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8699">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14:paraId="12289B55">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14:paraId="57D61920">
      <w:pPr>
        <w:spacing w:line="400" w:lineRule="atLeast"/>
        <w:jc w:val="center"/>
        <w:rPr>
          <w:rFonts w:hint="eastAsia" w:ascii="宋体" w:hAnsi="宋体" w:eastAsia="宋体" w:cs="宋体"/>
          <w:b/>
          <w:sz w:val="52"/>
          <w:szCs w:val="24"/>
          <w:highlight w:val="none"/>
        </w:rPr>
      </w:pPr>
    </w:p>
    <w:p w14:paraId="4F544FAD">
      <w:pPr>
        <w:spacing w:line="400" w:lineRule="atLeast"/>
        <w:jc w:val="center"/>
        <w:rPr>
          <w:rFonts w:hint="eastAsia" w:ascii="宋体" w:hAnsi="宋体" w:eastAsia="宋体" w:cs="宋体"/>
          <w:b/>
          <w:sz w:val="52"/>
          <w:szCs w:val="24"/>
          <w:highlight w:val="none"/>
        </w:rPr>
      </w:pPr>
    </w:p>
    <w:p w14:paraId="13250A54">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14:paraId="506C98BC">
      <w:pPr>
        <w:spacing w:line="400" w:lineRule="exact"/>
        <w:jc w:val="center"/>
        <w:rPr>
          <w:rFonts w:hint="eastAsia" w:ascii="宋体" w:hAnsi="宋体" w:eastAsia="宋体" w:cs="宋体"/>
          <w:b/>
          <w:sz w:val="32"/>
          <w:szCs w:val="24"/>
          <w:highlight w:val="none"/>
        </w:rPr>
      </w:pPr>
    </w:p>
    <w:p w14:paraId="6E43C5FB">
      <w:pPr>
        <w:spacing w:line="400" w:lineRule="exact"/>
        <w:jc w:val="center"/>
        <w:rPr>
          <w:rFonts w:hint="eastAsia" w:ascii="宋体" w:hAnsi="宋体" w:eastAsia="宋体" w:cs="宋体"/>
          <w:b/>
          <w:sz w:val="32"/>
          <w:szCs w:val="24"/>
          <w:highlight w:val="none"/>
        </w:rPr>
      </w:pPr>
    </w:p>
    <w:tbl>
      <w:tblPr>
        <w:tblStyle w:val="26"/>
        <w:tblW w:w="0" w:type="auto"/>
        <w:jc w:val="center"/>
        <w:tblLayout w:type="fixed"/>
        <w:tblCellMar>
          <w:top w:w="0" w:type="dxa"/>
          <w:left w:w="108" w:type="dxa"/>
          <w:bottom w:w="0" w:type="dxa"/>
          <w:right w:w="108" w:type="dxa"/>
        </w:tblCellMar>
      </w:tblPr>
      <w:tblGrid>
        <w:gridCol w:w="2340"/>
        <w:gridCol w:w="360"/>
        <w:gridCol w:w="3077"/>
      </w:tblGrid>
      <w:tr w14:paraId="1A0FD6CD">
        <w:tblPrEx>
          <w:tblCellMar>
            <w:top w:w="0" w:type="dxa"/>
            <w:left w:w="108" w:type="dxa"/>
            <w:bottom w:w="0" w:type="dxa"/>
            <w:right w:w="108" w:type="dxa"/>
          </w:tblCellMar>
        </w:tblPrEx>
        <w:trPr>
          <w:trHeight w:val="659" w:hRule="atLeast"/>
          <w:jc w:val="center"/>
        </w:trPr>
        <w:tc>
          <w:tcPr>
            <w:tcW w:w="2340" w:type="dxa"/>
            <w:vAlign w:val="center"/>
          </w:tcPr>
          <w:p w14:paraId="54E7C8C6">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14:paraId="590BB273">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077" w:type="dxa"/>
            <w:vAlign w:val="center"/>
          </w:tcPr>
          <w:p w14:paraId="16C0F177">
            <w:pPr>
              <w:adjustRightInd w:val="0"/>
              <w:snapToGrid w:val="0"/>
              <w:spacing w:line="440" w:lineRule="exact"/>
              <w:rPr>
                <w:rFonts w:hint="eastAsia" w:ascii="宋体" w:hAnsi="宋体" w:eastAsia="宋体" w:cs="宋体"/>
                <w:spacing w:val="0"/>
                <w:sz w:val="30"/>
                <w:szCs w:val="30"/>
                <w:highlight w:val="none"/>
                <w:lang w:eastAsia="zh-CN"/>
              </w:rPr>
            </w:pPr>
            <w:r>
              <w:rPr>
                <w:rFonts w:hint="eastAsia" w:ascii="宋体" w:hAnsi="宋体" w:eastAsia="宋体" w:cs="宋体"/>
                <w:sz w:val="30"/>
                <w:szCs w:val="30"/>
                <w:highlight w:val="none"/>
                <w:lang w:eastAsia="zh-CN"/>
              </w:rPr>
              <w:t>WGSS-JFJT-Z-2025042</w:t>
            </w:r>
          </w:p>
        </w:tc>
      </w:tr>
      <w:tr w14:paraId="652C960A">
        <w:tblPrEx>
          <w:tblCellMar>
            <w:top w:w="0" w:type="dxa"/>
            <w:left w:w="108" w:type="dxa"/>
            <w:bottom w:w="0" w:type="dxa"/>
            <w:right w:w="108" w:type="dxa"/>
          </w:tblCellMar>
        </w:tblPrEx>
        <w:trPr>
          <w:trHeight w:val="614" w:hRule="atLeast"/>
          <w:jc w:val="center"/>
        </w:trPr>
        <w:tc>
          <w:tcPr>
            <w:tcW w:w="2340" w:type="dxa"/>
            <w:vAlign w:val="center"/>
          </w:tcPr>
          <w:p w14:paraId="22B4E17B">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14:paraId="4C717B4C">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077" w:type="dxa"/>
            <w:vAlign w:val="center"/>
          </w:tcPr>
          <w:p w14:paraId="79BD5A65">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物业服务</w:t>
            </w:r>
          </w:p>
        </w:tc>
      </w:tr>
      <w:tr w14:paraId="2FA0F47E">
        <w:tblPrEx>
          <w:tblCellMar>
            <w:top w:w="0" w:type="dxa"/>
            <w:left w:w="108" w:type="dxa"/>
            <w:bottom w:w="0" w:type="dxa"/>
            <w:right w:w="108" w:type="dxa"/>
          </w:tblCellMar>
        </w:tblPrEx>
        <w:trPr>
          <w:trHeight w:val="614" w:hRule="atLeast"/>
          <w:jc w:val="center"/>
        </w:trPr>
        <w:tc>
          <w:tcPr>
            <w:tcW w:w="2340" w:type="dxa"/>
            <w:vAlign w:val="center"/>
          </w:tcPr>
          <w:p w14:paraId="1829B5C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14:paraId="14EC0467">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077" w:type="dxa"/>
            <w:vAlign w:val="center"/>
          </w:tcPr>
          <w:p w14:paraId="0FE1B86E">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14:paraId="434F4C37">
      <w:pPr>
        <w:jc w:val="center"/>
        <w:rPr>
          <w:rFonts w:hint="eastAsia" w:ascii="宋体" w:hAnsi="宋体" w:eastAsia="宋体" w:cs="宋体"/>
          <w:b/>
          <w:sz w:val="24"/>
          <w:szCs w:val="24"/>
          <w:highlight w:val="none"/>
        </w:rPr>
      </w:pPr>
    </w:p>
    <w:p w14:paraId="482E9BCA">
      <w:pPr>
        <w:jc w:val="center"/>
        <w:rPr>
          <w:rFonts w:hint="eastAsia" w:ascii="宋体" w:hAnsi="宋体" w:eastAsia="宋体" w:cs="宋体"/>
          <w:b/>
          <w:sz w:val="24"/>
          <w:szCs w:val="24"/>
          <w:highlight w:val="none"/>
        </w:rPr>
      </w:pPr>
    </w:p>
    <w:p w14:paraId="09D26A5C">
      <w:pPr>
        <w:jc w:val="center"/>
        <w:rPr>
          <w:rFonts w:hint="eastAsia" w:ascii="宋体" w:hAnsi="宋体" w:eastAsia="宋体" w:cs="宋体"/>
          <w:b/>
          <w:sz w:val="24"/>
          <w:szCs w:val="24"/>
          <w:highlight w:val="none"/>
        </w:rPr>
      </w:pPr>
    </w:p>
    <w:p w14:paraId="39869B03">
      <w:pPr>
        <w:jc w:val="center"/>
        <w:rPr>
          <w:rFonts w:hint="eastAsia" w:ascii="宋体" w:hAnsi="宋体" w:eastAsia="宋体" w:cs="宋体"/>
          <w:b/>
          <w:sz w:val="24"/>
          <w:szCs w:val="24"/>
          <w:highlight w:val="none"/>
        </w:rPr>
      </w:pPr>
    </w:p>
    <w:p w14:paraId="5195127B">
      <w:pPr>
        <w:jc w:val="center"/>
        <w:rPr>
          <w:rFonts w:hint="eastAsia" w:ascii="宋体" w:hAnsi="宋体" w:eastAsia="宋体" w:cs="宋体"/>
          <w:b/>
          <w:sz w:val="24"/>
          <w:szCs w:val="24"/>
          <w:highlight w:val="none"/>
        </w:rPr>
      </w:pPr>
    </w:p>
    <w:p w14:paraId="7706FEFE">
      <w:pPr>
        <w:jc w:val="center"/>
        <w:rPr>
          <w:rFonts w:hint="eastAsia" w:ascii="宋体" w:hAnsi="宋体" w:eastAsia="宋体" w:cs="宋体"/>
          <w:b/>
          <w:sz w:val="24"/>
          <w:szCs w:val="24"/>
          <w:highlight w:val="none"/>
        </w:rPr>
      </w:pPr>
    </w:p>
    <w:p w14:paraId="6D8E1014">
      <w:pPr>
        <w:jc w:val="center"/>
        <w:rPr>
          <w:rFonts w:hint="eastAsia" w:ascii="宋体" w:hAnsi="宋体" w:eastAsia="宋体" w:cs="宋体"/>
          <w:b/>
          <w:sz w:val="24"/>
          <w:szCs w:val="24"/>
          <w:highlight w:val="none"/>
        </w:rPr>
      </w:pPr>
    </w:p>
    <w:p w14:paraId="7D749231">
      <w:pPr>
        <w:jc w:val="center"/>
        <w:rPr>
          <w:rFonts w:hint="eastAsia" w:ascii="宋体" w:hAnsi="宋体" w:eastAsia="宋体" w:cs="宋体"/>
          <w:b/>
          <w:sz w:val="24"/>
          <w:szCs w:val="24"/>
          <w:highlight w:val="none"/>
        </w:rPr>
      </w:pPr>
    </w:p>
    <w:p w14:paraId="69641F0F">
      <w:pPr>
        <w:jc w:val="center"/>
        <w:rPr>
          <w:rFonts w:hint="eastAsia" w:ascii="宋体" w:hAnsi="宋体" w:eastAsia="宋体" w:cs="宋体"/>
          <w:b/>
          <w:sz w:val="24"/>
          <w:szCs w:val="24"/>
          <w:highlight w:val="none"/>
        </w:rPr>
      </w:pPr>
    </w:p>
    <w:p w14:paraId="587E885F">
      <w:pPr>
        <w:jc w:val="center"/>
        <w:rPr>
          <w:rFonts w:hint="eastAsia" w:ascii="宋体" w:hAnsi="宋体" w:eastAsia="宋体" w:cs="宋体"/>
          <w:b/>
          <w:sz w:val="24"/>
          <w:szCs w:val="24"/>
          <w:highlight w:val="none"/>
        </w:rPr>
      </w:pPr>
    </w:p>
    <w:p w14:paraId="3FA69DF6">
      <w:pPr>
        <w:jc w:val="center"/>
        <w:rPr>
          <w:rFonts w:hint="eastAsia" w:ascii="宋体" w:hAnsi="宋体" w:eastAsia="宋体" w:cs="宋体"/>
          <w:b/>
          <w:sz w:val="24"/>
          <w:szCs w:val="24"/>
          <w:highlight w:val="none"/>
        </w:rPr>
      </w:pPr>
    </w:p>
    <w:tbl>
      <w:tblPr>
        <w:tblStyle w:val="26"/>
        <w:tblW w:w="0" w:type="auto"/>
        <w:jc w:val="center"/>
        <w:tblLayout w:type="fixed"/>
        <w:tblCellMar>
          <w:top w:w="0" w:type="dxa"/>
          <w:left w:w="108" w:type="dxa"/>
          <w:bottom w:w="0" w:type="dxa"/>
          <w:right w:w="108" w:type="dxa"/>
        </w:tblCellMar>
      </w:tblPr>
      <w:tblGrid>
        <w:gridCol w:w="2199"/>
        <w:gridCol w:w="360"/>
        <w:gridCol w:w="5053"/>
      </w:tblGrid>
      <w:tr w14:paraId="458C9598">
        <w:tblPrEx>
          <w:tblCellMar>
            <w:top w:w="0" w:type="dxa"/>
            <w:left w:w="108" w:type="dxa"/>
            <w:bottom w:w="0" w:type="dxa"/>
            <w:right w:w="108" w:type="dxa"/>
          </w:tblCellMar>
        </w:tblPrEx>
        <w:trPr>
          <w:trHeight w:val="614" w:hRule="atLeast"/>
          <w:jc w:val="center"/>
        </w:trPr>
        <w:tc>
          <w:tcPr>
            <w:tcW w:w="2199" w:type="dxa"/>
            <w:vAlign w:val="center"/>
          </w:tcPr>
          <w:p w14:paraId="6EEEEF7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14:paraId="4E90524F">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3" w:type="dxa"/>
            <w:vAlign w:val="center"/>
          </w:tcPr>
          <w:p w14:paraId="695DDDFE">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温州市交通规划设计研究院有限公司</w:t>
            </w:r>
          </w:p>
        </w:tc>
      </w:tr>
      <w:tr w14:paraId="0CD28A71">
        <w:tblPrEx>
          <w:tblCellMar>
            <w:top w:w="0" w:type="dxa"/>
            <w:left w:w="108" w:type="dxa"/>
            <w:bottom w:w="0" w:type="dxa"/>
            <w:right w:w="108" w:type="dxa"/>
          </w:tblCellMar>
        </w:tblPrEx>
        <w:trPr>
          <w:trHeight w:val="614" w:hRule="atLeast"/>
          <w:jc w:val="center"/>
        </w:trPr>
        <w:tc>
          <w:tcPr>
            <w:tcW w:w="2199" w:type="dxa"/>
            <w:vAlign w:val="center"/>
          </w:tcPr>
          <w:p w14:paraId="3DF75624">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14:paraId="0779F9AF">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3" w:type="dxa"/>
            <w:vAlign w:val="center"/>
          </w:tcPr>
          <w:p w14:paraId="69D0CD08">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14:paraId="4F859B81">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六</w:t>
      </w:r>
      <w:r>
        <w:rPr>
          <w:rFonts w:hint="eastAsia" w:ascii="宋体" w:hAnsi="宋体" w:eastAsia="宋体" w:cs="宋体"/>
          <w:spacing w:val="40"/>
          <w:sz w:val="30"/>
          <w:szCs w:val="30"/>
          <w:highlight w:val="none"/>
        </w:rPr>
        <w:t>年</w:t>
      </w:r>
    </w:p>
    <w:p w14:paraId="10E896F3">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9EC2BEB">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1571C74F">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14:paraId="317CBEB0">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温州市交发集团所属温州市交通规划设计研究院有限公司关于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物业服务</w:t>
      </w:r>
      <w:r>
        <w:rPr>
          <w:rFonts w:hint="eastAsia" w:ascii="宋体" w:hAnsi="宋体" w:eastAsia="宋体" w:cs="宋体"/>
          <w:snapToGrid w:val="0"/>
          <w:spacing w:val="-20"/>
          <w:kern w:val="0"/>
          <w:szCs w:val="24"/>
          <w:highlight w:val="none"/>
          <w:u w:val="single"/>
          <w:lang w:val="en-US" w:eastAsia="zh-CN"/>
        </w:rPr>
        <w:t>项目</w:t>
      </w:r>
      <w:r>
        <w:rPr>
          <w:rFonts w:hint="eastAsia" w:ascii="宋体" w:hAnsi="宋体" w:eastAsia="宋体" w:cs="宋体"/>
          <w:snapToGrid w:val="0"/>
          <w:spacing w:val="-20"/>
          <w:kern w:val="0"/>
          <w:szCs w:val="24"/>
          <w:highlight w:val="none"/>
          <w:u w:val="single"/>
          <w:lang w:eastAsia="zh-CN"/>
        </w:rPr>
        <w:t>（自主）</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14:paraId="61F770FF">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温州市交发集团所属温州市交通规划设计研究院有限公司关于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物业服务</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napToGrid w:val="0"/>
          <w:spacing w:val="-20"/>
          <w:kern w:val="0"/>
          <w:szCs w:val="24"/>
          <w:highlight w:val="none"/>
          <w:u w:val="single"/>
          <w:lang w:eastAsia="zh-CN"/>
        </w:rPr>
        <w:t>（自主）</w:t>
      </w:r>
      <w:r>
        <w:rPr>
          <w:rFonts w:hint="eastAsia" w:ascii="宋体" w:hAnsi="宋体" w:eastAsia="宋体" w:cs="宋体"/>
          <w:snapToGrid w:val="0"/>
          <w:spacing w:val="-20"/>
          <w:kern w:val="0"/>
          <w:szCs w:val="24"/>
          <w:highlight w:val="none"/>
          <w:u w:val="single"/>
          <w:lang w:val="en-US" w:eastAsia="zh-CN"/>
        </w:rPr>
        <w:t>的</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lang w:val="en-US" w:eastAsia="zh-CN"/>
        </w:rPr>
        <w:t>4</w:t>
      </w:r>
      <w:r>
        <w:rPr>
          <w:rFonts w:hint="eastAsia" w:ascii="宋体" w:hAnsi="宋体" w:eastAsia="宋体" w:cs="宋体"/>
          <w:spacing w:val="-20"/>
          <w:szCs w:val="24"/>
          <w:highlight w:val="none"/>
          <w:u w:val="single"/>
        </w:rPr>
        <w:fldChar w:fldCharType="end"/>
      </w:r>
    </w:p>
    <w:p w14:paraId="69835747">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14:paraId="4D82382C">
      <w:pPr>
        <w:tabs>
          <w:tab w:val="right" w:leader="dot" w:pos="9660"/>
        </w:tabs>
        <w:spacing w:line="480" w:lineRule="auto"/>
        <w:rPr>
          <w:rFonts w:hint="eastAsia" w:ascii="宋体" w:hAnsi="宋体" w:eastAsia="宋体" w:cs="宋体"/>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7</w:t>
      </w:r>
    </w:p>
    <w:p w14:paraId="25CD39F8">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23</w:t>
      </w:r>
    </w:p>
    <w:p w14:paraId="5A35111C">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41</w:t>
      </w:r>
    </w:p>
    <w:p w14:paraId="24A78B03">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44</w:t>
      </w:r>
    </w:p>
    <w:p w14:paraId="7E8EA070">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14:paraId="1F622EE6">
      <w:pPr>
        <w:jc w:val="center"/>
        <w:rPr>
          <w:rFonts w:hint="eastAsia" w:ascii="宋体" w:hAnsi="宋体" w:eastAsia="宋体" w:cs="宋体"/>
          <w:b/>
          <w:bCs/>
          <w:color w:val="auto"/>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color w:val="auto"/>
          <w:sz w:val="24"/>
          <w:highlight w:val="none"/>
          <w:lang w:eastAsia="zh-CN"/>
        </w:rPr>
        <w:t>温州市交发集团</w:t>
      </w:r>
      <w:r>
        <w:rPr>
          <w:rFonts w:hint="eastAsia" w:ascii="宋体" w:hAnsi="宋体" w:eastAsia="宋体" w:cs="宋体"/>
          <w:b/>
          <w:bCs/>
          <w:color w:val="auto"/>
          <w:sz w:val="24"/>
          <w:highlight w:val="none"/>
          <w:lang w:val="en-US" w:eastAsia="zh-CN"/>
        </w:rPr>
        <w:t>所属</w:t>
      </w:r>
      <w:r>
        <w:rPr>
          <w:rFonts w:hint="eastAsia" w:ascii="宋体" w:hAnsi="宋体" w:eastAsia="宋体" w:cs="宋体"/>
          <w:b/>
          <w:bCs/>
          <w:color w:val="auto"/>
          <w:sz w:val="24"/>
          <w:highlight w:val="none"/>
          <w:lang w:eastAsia="zh-CN"/>
        </w:rPr>
        <w:t>温州市交通规划设计研究院有限公司关于物业服务</w:t>
      </w:r>
      <w:r>
        <w:rPr>
          <w:rFonts w:hint="eastAsia" w:ascii="宋体" w:hAnsi="宋体" w:eastAsia="宋体" w:cs="宋体"/>
          <w:b/>
          <w:bCs/>
          <w:color w:val="auto"/>
          <w:sz w:val="24"/>
          <w:highlight w:val="none"/>
          <w:lang w:val="en-US" w:eastAsia="zh-CN"/>
        </w:rPr>
        <w:t>项目（自主）</w:t>
      </w:r>
      <w:r>
        <w:rPr>
          <w:rFonts w:hint="eastAsia" w:ascii="宋体" w:hAnsi="宋体" w:eastAsia="宋体" w:cs="宋体"/>
          <w:b/>
          <w:bCs/>
          <w:color w:val="auto"/>
          <w:sz w:val="24"/>
          <w:highlight w:val="none"/>
        </w:rPr>
        <w:t>的采购公告</w:t>
      </w:r>
    </w:p>
    <w:p w14:paraId="141D9A13">
      <w:pPr>
        <w:widowControl/>
        <w:spacing w:before="60" w:after="60"/>
        <w:ind w:right="6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《温州市市属国有企业采购管理办法》（温国资委〔2024〕第51号）</w:t>
      </w:r>
      <w:r>
        <w:rPr>
          <w:rFonts w:hint="eastAsia" w:ascii="宋体" w:hAnsi="宋体" w:eastAsia="宋体" w:cs="宋体"/>
          <w:color w:val="auto"/>
          <w:highlight w:val="none"/>
        </w:rPr>
        <w:t>等有关规定，</w:t>
      </w:r>
      <w:r>
        <w:rPr>
          <w:rFonts w:hint="eastAsia" w:ascii="宋体" w:hAnsi="宋体" w:eastAsia="宋体" w:cs="宋体"/>
          <w:color w:val="auto"/>
          <w:highlight w:val="none"/>
          <w:lang w:eastAsia="zh-CN"/>
        </w:rPr>
        <w:t>浙江国际招投标有限公司</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温州市交通规划设计研究院有限公司</w:t>
      </w:r>
      <w:r>
        <w:rPr>
          <w:rFonts w:hint="eastAsia" w:ascii="宋体" w:hAnsi="宋体" w:eastAsia="宋体" w:cs="宋体"/>
          <w:color w:val="auto"/>
          <w:highlight w:val="none"/>
        </w:rPr>
        <w:t>的委托，就</w:t>
      </w:r>
      <w:r>
        <w:rPr>
          <w:rFonts w:hint="eastAsia" w:ascii="宋体" w:hAnsi="宋体" w:eastAsia="宋体" w:cs="宋体"/>
          <w:color w:val="auto"/>
          <w:highlight w:val="none"/>
          <w:lang w:eastAsia="zh-CN"/>
        </w:rPr>
        <w:t>物业服务</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以公开招标方式进行国企采购，欢迎国内合格的投标供应商前来投标。</w:t>
      </w:r>
    </w:p>
    <w:p w14:paraId="40027620">
      <w:pPr>
        <w:widowControl/>
        <w:spacing w:before="60" w:after="60"/>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、项目编号：</w:t>
      </w:r>
      <w:r>
        <w:rPr>
          <w:rFonts w:hint="eastAsia" w:ascii="宋体" w:hAnsi="宋体" w:eastAsia="宋体" w:cs="宋体"/>
          <w:bCs/>
          <w:color w:val="auto"/>
          <w:kern w:val="0"/>
          <w:szCs w:val="21"/>
          <w:highlight w:val="none"/>
          <w:lang w:eastAsia="zh-CN"/>
        </w:rPr>
        <w:t>WGSS-JFJT-Z-2025042</w:t>
      </w:r>
    </w:p>
    <w:p w14:paraId="4527B1AA">
      <w:pPr>
        <w:widowControl/>
        <w:spacing w:before="60" w:after="60"/>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、项目名称：</w:t>
      </w:r>
      <w:r>
        <w:rPr>
          <w:rFonts w:hint="eastAsia" w:ascii="宋体" w:hAnsi="宋体" w:eastAsia="宋体" w:cs="宋体"/>
          <w:bCs/>
          <w:color w:val="auto"/>
          <w:kern w:val="0"/>
          <w:szCs w:val="21"/>
          <w:highlight w:val="none"/>
          <w:lang w:eastAsia="zh-CN"/>
        </w:rPr>
        <w:t>物业服务</w:t>
      </w:r>
    </w:p>
    <w:p w14:paraId="01713173">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rPr>
        <w:t>性质：国企采购（非政府采购）</w:t>
      </w:r>
    </w:p>
    <w:p w14:paraId="4103DAD0">
      <w:pPr>
        <w:widowControl/>
        <w:spacing w:before="60" w:after="60"/>
        <w:ind w:right="6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四</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预算金额：人民币45万元</w:t>
      </w:r>
    </w:p>
    <w:p w14:paraId="55B17EF3">
      <w:pPr>
        <w:widowControl/>
        <w:spacing w:before="60" w:after="60"/>
        <w:ind w:right="60"/>
        <w:jc w:val="left"/>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en-US" w:eastAsia="zh-CN"/>
        </w:rPr>
        <w:t>五、</w:t>
      </w:r>
      <w:r>
        <w:rPr>
          <w:rFonts w:hint="eastAsia" w:ascii="宋体" w:hAnsi="宋体" w:eastAsia="宋体" w:cs="宋体"/>
          <w:bCs/>
          <w:color w:val="auto"/>
          <w:kern w:val="0"/>
          <w:szCs w:val="21"/>
          <w:highlight w:val="none"/>
        </w:rPr>
        <w:t>采购内容（内容、用途、数量、简要技术要求等）：</w:t>
      </w:r>
    </w:p>
    <w:tbl>
      <w:tblPr>
        <w:tblStyle w:val="26"/>
        <w:tblW w:w="0" w:type="auto"/>
        <w:jc w:val="center"/>
        <w:tblLayout w:type="fixed"/>
        <w:tblCellMar>
          <w:top w:w="0" w:type="dxa"/>
          <w:left w:w="108" w:type="dxa"/>
          <w:bottom w:w="0" w:type="dxa"/>
          <w:right w:w="108" w:type="dxa"/>
        </w:tblCellMar>
      </w:tblPr>
      <w:tblGrid>
        <w:gridCol w:w="537"/>
        <w:gridCol w:w="1129"/>
        <w:gridCol w:w="537"/>
        <w:gridCol w:w="585"/>
        <w:gridCol w:w="1448"/>
        <w:gridCol w:w="1291"/>
        <w:gridCol w:w="3343"/>
      </w:tblGrid>
      <w:tr w14:paraId="417F875A">
        <w:tblPrEx>
          <w:tblCellMar>
            <w:top w:w="0" w:type="dxa"/>
            <w:left w:w="108" w:type="dxa"/>
            <w:bottom w:w="0" w:type="dxa"/>
            <w:right w:w="108" w:type="dxa"/>
          </w:tblCellMar>
        </w:tblPrEx>
        <w:trPr>
          <w:jc w:val="center"/>
        </w:trPr>
        <w:tc>
          <w:tcPr>
            <w:tcW w:w="5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5F777">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1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375B63">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标项内容</w:t>
            </w:r>
          </w:p>
        </w:tc>
        <w:tc>
          <w:tcPr>
            <w:tcW w:w="5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826C3">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数量</w:t>
            </w:r>
          </w:p>
        </w:tc>
        <w:tc>
          <w:tcPr>
            <w:tcW w:w="5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23830C">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单位</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E7164F">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标项预算金额</w:t>
            </w:r>
          </w:p>
          <w:p w14:paraId="772C3A96">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rPr>
              <w:t>(万元</w:t>
            </w:r>
            <w:r>
              <w:rPr>
                <w:rFonts w:hint="eastAsia" w:ascii="宋体" w:hAnsi="宋体" w:eastAsia="宋体" w:cs="宋体"/>
                <w:b/>
                <w:color w:val="auto"/>
                <w:kern w:val="0"/>
                <w:sz w:val="18"/>
                <w:szCs w:val="18"/>
                <w:highlight w:val="none"/>
                <w:lang w:val="en-US" w:eastAsia="zh-CN"/>
              </w:rPr>
              <w:t>/年</w:t>
            </w:r>
            <w:r>
              <w:rPr>
                <w:rFonts w:hint="eastAsia" w:ascii="宋体" w:hAnsi="宋体" w:eastAsia="宋体" w:cs="宋体"/>
                <w:b/>
                <w:color w:val="auto"/>
                <w:kern w:val="0"/>
                <w:sz w:val="18"/>
                <w:szCs w:val="18"/>
                <w:highlight w:val="none"/>
              </w:rPr>
              <w:t>)</w:t>
            </w:r>
          </w:p>
        </w:tc>
        <w:tc>
          <w:tcPr>
            <w:tcW w:w="12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E07AFD">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最高限价</w:t>
            </w:r>
            <w:r>
              <w:rPr>
                <w:rFonts w:hint="eastAsia" w:ascii="宋体" w:hAnsi="宋体" w:eastAsia="宋体" w:cs="宋体"/>
                <w:b/>
                <w:color w:val="auto"/>
                <w:kern w:val="0"/>
                <w:sz w:val="18"/>
                <w:szCs w:val="18"/>
                <w:highlight w:val="none"/>
              </w:rPr>
              <w:t>(万元</w:t>
            </w:r>
            <w:r>
              <w:rPr>
                <w:rFonts w:hint="eastAsia" w:ascii="宋体" w:hAnsi="宋体" w:eastAsia="宋体" w:cs="宋体"/>
                <w:b/>
                <w:color w:val="auto"/>
                <w:kern w:val="0"/>
                <w:sz w:val="18"/>
                <w:szCs w:val="18"/>
                <w:highlight w:val="none"/>
                <w:lang w:val="en-US" w:eastAsia="zh-CN"/>
              </w:rPr>
              <w:t>/年</w:t>
            </w:r>
            <w:r>
              <w:rPr>
                <w:rFonts w:hint="eastAsia" w:ascii="宋体" w:hAnsi="宋体" w:eastAsia="宋体" w:cs="宋体"/>
                <w:b/>
                <w:color w:val="auto"/>
                <w:kern w:val="0"/>
                <w:sz w:val="18"/>
                <w:szCs w:val="18"/>
                <w:highlight w:val="none"/>
              </w:rPr>
              <w:t>)</w:t>
            </w:r>
          </w:p>
        </w:tc>
        <w:tc>
          <w:tcPr>
            <w:tcW w:w="33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78EBE6">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14:paraId="76C5E8E6">
        <w:tblPrEx>
          <w:tblCellMar>
            <w:top w:w="0" w:type="dxa"/>
            <w:left w:w="108" w:type="dxa"/>
            <w:bottom w:w="0" w:type="dxa"/>
            <w:right w:w="108" w:type="dxa"/>
          </w:tblCellMar>
        </w:tblPrEx>
        <w:trPr>
          <w:jc w:val="center"/>
        </w:trPr>
        <w:tc>
          <w:tcPr>
            <w:tcW w:w="5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BAB988">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1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509AFC">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lang w:eastAsia="zh-CN"/>
              </w:rPr>
              <w:t>物业服务</w:t>
            </w:r>
          </w:p>
        </w:tc>
        <w:tc>
          <w:tcPr>
            <w:tcW w:w="5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292A9">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5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1F676">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项</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32A447">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45</w:t>
            </w:r>
          </w:p>
        </w:tc>
        <w:tc>
          <w:tcPr>
            <w:tcW w:w="12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65A881">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42.5</w:t>
            </w:r>
          </w:p>
        </w:tc>
        <w:tc>
          <w:tcPr>
            <w:tcW w:w="33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F8885E">
            <w:pPr>
              <w:keepNext w:val="0"/>
              <w:keepLines w:val="0"/>
              <w:pageBreakBefore w:val="0"/>
              <w:widowControl/>
              <w:kinsoku/>
              <w:wordWrap/>
              <w:overflowPunct/>
              <w:topLinePunct w:val="0"/>
              <w:autoSpaceDE/>
              <w:autoSpaceDN/>
              <w:bidi w:val="0"/>
              <w:adjustRightInd/>
              <w:snapToGrid/>
              <w:spacing w:before="60" w:after="60" w:line="240" w:lineRule="exact"/>
              <w:textAlignment w:val="auto"/>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lang w:eastAsia="zh-CN"/>
              </w:rPr>
              <w:t>温州市交通规划设计研究院有限公司</w:t>
            </w:r>
            <w:r>
              <w:rPr>
                <w:rFonts w:hint="eastAsia" w:ascii="宋体" w:hAnsi="宋体" w:eastAsia="宋体" w:cs="宋体"/>
                <w:color w:val="auto"/>
                <w:sz w:val="18"/>
                <w:szCs w:val="18"/>
                <w:highlight w:val="none"/>
              </w:rPr>
              <w:t>所需</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lang w:eastAsia="zh-CN"/>
              </w:rPr>
              <w:t>物业服务</w:t>
            </w:r>
            <w:r>
              <w:rPr>
                <w:rFonts w:hint="eastAsia" w:ascii="宋体" w:hAnsi="宋体" w:eastAsia="宋体" w:cs="宋体"/>
                <w:color w:val="auto"/>
                <w:sz w:val="18"/>
                <w:szCs w:val="18"/>
                <w:highlight w:val="none"/>
              </w:rPr>
              <w:t>，具体</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内容及详细技术要求见采购文件相关部分。</w:t>
            </w:r>
          </w:p>
        </w:tc>
      </w:tr>
    </w:tbl>
    <w:p w14:paraId="3FF93D04">
      <w:pPr>
        <w:widowControl/>
        <w:spacing w:before="60" w:after="60"/>
        <w:ind w:right="60"/>
        <w:jc w:val="left"/>
        <w:rPr>
          <w:rFonts w:hint="eastAsia" w:ascii="宋体" w:hAnsi="宋体" w:eastAsia="宋体" w:cs="宋体"/>
          <w:bCs/>
          <w:color w:val="auto"/>
          <w:kern w:val="0"/>
          <w:szCs w:val="21"/>
          <w:highlight w:val="none"/>
        </w:rPr>
      </w:pPr>
      <w:bookmarkStart w:id="3" w:name="B09_招标内容"/>
      <w:bookmarkEnd w:id="3"/>
      <w:r>
        <w:rPr>
          <w:rFonts w:hint="eastAsia" w:ascii="宋体" w:hAnsi="宋体" w:eastAsia="宋体" w:cs="宋体"/>
          <w:bCs/>
          <w:color w:val="auto"/>
          <w:kern w:val="0"/>
          <w:szCs w:val="21"/>
          <w:highlight w:val="none"/>
          <w:lang w:val="en-US" w:eastAsia="zh-CN"/>
        </w:rPr>
        <w:t>六</w:t>
      </w:r>
      <w:r>
        <w:rPr>
          <w:rFonts w:hint="eastAsia" w:ascii="宋体" w:hAnsi="宋体" w:eastAsia="宋体" w:cs="宋体"/>
          <w:bCs/>
          <w:color w:val="auto"/>
          <w:kern w:val="0"/>
          <w:szCs w:val="21"/>
          <w:highlight w:val="none"/>
        </w:rPr>
        <w:t>、投标供应商资格要求：</w:t>
      </w:r>
    </w:p>
    <w:p w14:paraId="1DE7DE94">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符合</w:t>
      </w:r>
      <w:r>
        <w:rPr>
          <w:rFonts w:hint="eastAsia" w:ascii="宋体" w:hAnsi="宋体" w:eastAsia="宋体" w:cs="宋体"/>
          <w:color w:val="auto"/>
          <w:kern w:val="0"/>
          <w:szCs w:val="21"/>
          <w:highlight w:val="none"/>
          <w:lang w:eastAsia="zh-CN"/>
        </w:rPr>
        <w:t>《温州市市属国有企业采购管理办法》（温国资委〔2024〕第51号）</w:t>
      </w:r>
      <w:r>
        <w:rPr>
          <w:rFonts w:hint="eastAsia" w:ascii="宋体" w:hAnsi="宋体" w:eastAsia="宋体" w:cs="宋体"/>
          <w:color w:val="auto"/>
          <w:kern w:val="0"/>
          <w:szCs w:val="21"/>
          <w:highlight w:val="none"/>
        </w:rPr>
        <w:t>第十</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条对投标供应商参加温州市国有企业采购活动应当具备的基本资格条件；</w:t>
      </w:r>
    </w:p>
    <w:p w14:paraId="7D48EF64">
      <w:pPr>
        <w:widowControl/>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至本项目投标截止前未被列入“信用中国”网站(www.creditchina.gov.cn)“记录失信被执行人或重大税收违法案件失信主体名单</w:t>
      </w:r>
      <w:r>
        <w:rPr>
          <w:rFonts w:hint="eastAsia" w:ascii="宋体" w:hAnsi="宋体" w:eastAsia="宋体" w:cs="宋体"/>
          <w:color w:val="auto"/>
          <w:szCs w:val="21"/>
          <w:highlight w:val="none"/>
        </w:rPr>
        <w:t>；</w:t>
      </w:r>
    </w:p>
    <w:p w14:paraId="76F9D2C0">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单位负责人为同一人或者存在直接控股、管理关系的不同供应商，不得同时参加本项目投标活动，违反该款规定的，相关投标均无效；</w:t>
      </w:r>
    </w:p>
    <w:p w14:paraId="1C1DD454">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kern w:val="0"/>
          <w:szCs w:val="21"/>
          <w:highlight w:val="none"/>
        </w:rPr>
        <w:t>本项目不接受联合体投标。</w:t>
      </w:r>
      <w:r>
        <w:rPr>
          <w:rFonts w:hint="eastAsia" w:ascii="宋体" w:hAnsi="宋体" w:eastAsia="宋体" w:cs="宋体"/>
          <w:color w:val="auto"/>
          <w:kern w:val="0"/>
          <w:szCs w:val="21"/>
          <w:highlight w:val="none"/>
        </w:rPr>
        <w:tab/>
      </w:r>
    </w:p>
    <w:p w14:paraId="0580F521">
      <w:pPr>
        <w:widowControl/>
        <w:spacing w:before="60" w:after="60"/>
        <w:ind w:right="6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七</w:t>
      </w:r>
      <w:r>
        <w:rPr>
          <w:rFonts w:hint="eastAsia" w:ascii="宋体" w:hAnsi="宋体" w:eastAsia="宋体" w:cs="宋体"/>
          <w:bCs/>
          <w:color w:val="auto"/>
          <w:kern w:val="0"/>
          <w:szCs w:val="21"/>
          <w:highlight w:val="none"/>
        </w:rPr>
        <w:t>、发售</w:t>
      </w:r>
      <w:r>
        <w:rPr>
          <w:rFonts w:hint="eastAsia" w:ascii="宋体" w:hAnsi="宋体" w:eastAsia="宋体" w:cs="宋体"/>
          <w:color w:val="auto"/>
          <w:kern w:val="0"/>
          <w:szCs w:val="21"/>
          <w:highlight w:val="none"/>
        </w:rPr>
        <w:t>采购文件时间及地点：</w:t>
      </w:r>
    </w:p>
    <w:p w14:paraId="442E934C">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1.报名时间及采购文件获取时间：公告发布之日起至投标截止时间止（08：30-11：30，14：30-17：00，节假日除外，未购买采购文件的潜在投标人拒绝参加投标。）；</w:t>
      </w:r>
    </w:p>
    <w:p w14:paraId="53B1A01D">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2.获取采购文件：</w:t>
      </w:r>
    </w:p>
    <w:p w14:paraId="28C288C7">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（1）乐采云平台（https://www.lecaiyun.com）；</w:t>
      </w:r>
    </w:p>
    <w:p w14:paraId="3AE3D541">
      <w:pPr>
        <w:widowControl/>
        <w:wordWrap w:val="0"/>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（2）供应商网上报名操作指南：“乐采云-注册-供应商注册”（https://middle-lcy.lecaiyun.com/luban/registry/promotion?utm=luban.luban-PC-55609.387-pc-self-banner-new-front.d2001.886f5af0534611efa282f378895b071f）。</w:t>
      </w:r>
    </w:p>
    <w:p w14:paraId="743A28A0">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文件获取方式：潜在投标人登陆乐采云平台，在线申请获取采购文件（进入“项目采购”应用，在获取采购文件菜单中选择项目，申请获取采购文件。仅需浏览采购文件的潜在投标人可点击“游客，浏览采购文件”直接下载采购文件浏览）。</w:t>
      </w:r>
    </w:p>
    <w:p w14:paraId="1951A3C0">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4.投标人获取采购文件时须提交的文件资料：</w:t>
      </w:r>
      <w:r>
        <w:rPr>
          <w:rFonts w:hint="eastAsia" w:ascii="宋体" w:hAnsi="宋体" w:eastAsia="宋体" w:cs="宋体"/>
          <w:color w:val="auto"/>
          <w:kern w:val="0"/>
          <w:szCs w:val="21"/>
          <w:highlight w:val="none"/>
          <w:lang w:val="en-US" w:eastAsia="zh-CN"/>
        </w:rPr>
        <w:t>无</w:t>
      </w:r>
      <w:r>
        <w:rPr>
          <w:rFonts w:hint="eastAsia" w:ascii="宋体" w:hAnsi="宋体" w:eastAsia="宋体" w:cs="宋体"/>
          <w:color w:val="auto"/>
          <w:kern w:val="0"/>
          <w:szCs w:val="21"/>
          <w:highlight w:val="none"/>
        </w:rPr>
        <w:t>。</w:t>
      </w:r>
    </w:p>
    <w:p w14:paraId="5916E2A0">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提示：采购公告附件内的采购文件（或采购需求）仅供阅览使用，投标人只有在“乐采云平台”完成获取采购文件申请并下载了采购文件后才视作依法获取采购文件（法律法规所指的供应商获取采购文件时间以供应商完成获取采购文件申请后下载采购文件的时间为准）。</w:t>
      </w:r>
    </w:p>
    <w:p w14:paraId="1D153601">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注：请投标人按上述要求获取采购文件，如未在“乐采云”系统内完成相关流程，引起的投标无效，责任自负。</w:t>
      </w:r>
    </w:p>
    <w:p w14:paraId="4DB0A2A3">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6.采购文件售价：人民币500元整（售后不退），购买标书及注意事项：</w:t>
      </w:r>
    </w:p>
    <w:p w14:paraId="6A171099">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网上报名后，请将标书购买费汇入代理公司账户（缴纳报名费后将缴费截图、可以拷贝的开票信息等资料发代理机构电子邮箱1826066763@qq.com）并马上联系采购代理公司审核，标书款汇入账户信息：</w:t>
      </w:r>
    </w:p>
    <w:p w14:paraId="46CDC832">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单位名称：浙江国际招投标有限公司</w:t>
      </w:r>
    </w:p>
    <w:p w14:paraId="31AFD768">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开户银行：工商银行杭州市武林支行</w:t>
      </w:r>
    </w:p>
    <w:p w14:paraId="35008B64">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号：1202021209906782015</w:t>
      </w:r>
    </w:p>
    <w:p w14:paraId="62AB81F3">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八</w:t>
      </w:r>
      <w:r>
        <w:rPr>
          <w:rFonts w:hint="eastAsia" w:ascii="宋体" w:hAnsi="宋体" w:eastAsia="宋体" w:cs="宋体"/>
          <w:bCs/>
          <w:color w:val="auto"/>
          <w:kern w:val="0"/>
          <w:szCs w:val="21"/>
          <w:highlight w:val="none"/>
        </w:rPr>
        <w:t>、投标截止时间：</w:t>
      </w:r>
      <w:bookmarkStart w:id="4" w:name="B23_谈判响应文件提交截止日期"/>
      <w:bookmarkEnd w:id="4"/>
      <w:r>
        <w:rPr>
          <w:rFonts w:hint="eastAsia" w:ascii="宋体" w:hAnsi="宋体" w:eastAsia="宋体" w:cs="宋体"/>
          <w:bCs/>
          <w:color w:val="auto"/>
          <w:kern w:val="0"/>
          <w:szCs w:val="21"/>
          <w:highlight w:val="none"/>
        </w:rPr>
        <w:t>投标截止时间：202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日</w:t>
      </w:r>
      <w:r>
        <w:rPr>
          <w:rFonts w:hint="eastAsia" w:ascii="宋体" w:hAnsi="宋体" w:eastAsia="宋体" w:cs="宋体"/>
          <w:bCs/>
          <w:color w:val="auto"/>
          <w:kern w:val="0"/>
          <w:szCs w:val="21"/>
          <w:highlight w:val="none"/>
          <w:lang w:val="en-US" w:eastAsia="zh-CN"/>
        </w:rPr>
        <w:t>14</w:t>
      </w:r>
      <w:r>
        <w:rPr>
          <w:rFonts w:hint="eastAsia" w:ascii="宋体" w:hAnsi="宋体" w:eastAsia="宋体" w:cs="宋体"/>
          <w:bCs/>
          <w:color w:val="auto"/>
          <w:kern w:val="0"/>
          <w:szCs w:val="21"/>
          <w:highlight w:val="none"/>
        </w:rPr>
        <w:t>时30分</w:t>
      </w:r>
      <w:r>
        <w:rPr>
          <w:rFonts w:hint="eastAsia" w:ascii="宋体" w:hAnsi="宋体" w:eastAsia="宋体" w:cs="宋体"/>
          <w:bCs/>
          <w:color w:val="auto"/>
          <w:kern w:val="0"/>
          <w:szCs w:val="21"/>
          <w:highlight w:val="none"/>
        </w:rPr>
        <w:t>(北京时间，下同)。</w:t>
      </w:r>
    </w:p>
    <w:p w14:paraId="04027928">
      <w:pPr>
        <w:widowControl/>
        <w:spacing w:before="60" w:after="60"/>
        <w:ind w:left="575" w:leftChars="29" w:right="60" w:hanging="514" w:hangingChars="245"/>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九</w:t>
      </w:r>
      <w:r>
        <w:rPr>
          <w:rFonts w:hint="eastAsia" w:ascii="宋体" w:hAnsi="宋体" w:eastAsia="宋体" w:cs="宋体"/>
          <w:bCs/>
          <w:color w:val="auto"/>
          <w:kern w:val="0"/>
          <w:szCs w:val="21"/>
          <w:highlight w:val="none"/>
        </w:rPr>
        <w:t>、投标文件提交地点：温州市交通发展集团有限公司2楼开标大厅（温州市鹿城区车站大道669号尚品商务楼）。</w:t>
      </w:r>
    </w:p>
    <w:p w14:paraId="16B22A6C">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十</w:t>
      </w:r>
      <w:r>
        <w:rPr>
          <w:rFonts w:hint="eastAsia" w:ascii="宋体" w:hAnsi="宋体" w:eastAsia="宋体" w:cs="宋体"/>
          <w:bCs/>
          <w:color w:val="auto"/>
          <w:kern w:val="0"/>
          <w:szCs w:val="21"/>
          <w:highlight w:val="none"/>
        </w:rPr>
        <w:t>、开标时间：</w:t>
      </w:r>
      <w:bookmarkStart w:id="5" w:name="B26_谈判时间日期"/>
      <w:bookmarkEnd w:id="5"/>
      <w:r>
        <w:rPr>
          <w:rFonts w:hint="eastAsia" w:ascii="宋体" w:hAnsi="宋体" w:eastAsia="宋体" w:cs="宋体"/>
          <w:bCs/>
          <w:color w:val="auto"/>
          <w:kern w:val="0"/>
          <w:szCs w:val="21"/>
          <w:highlight w:val="none"/>
        </w:rPr>
        <w:t>同投标截止时间。</w:t>
      </w:r>
    </w:p>
    <w:p w14:paraId="1DAF4225">
      <w:pPr>
        <w:widowControl/>
        <w:spacing w:before="60" w:after="60"/>
        <w:ind w:left="575" w:leftChars="29" w:right="60" w:hanging="514" w:hangingChars="245"/>
        <w:jc w:val="left"/>
        <w:rPr>
          <w:rFonts w:hint="eastAsia" w:ascii="宋体" w:hAnsi="宋体" w:eastAsia="宋体" w:cs="宋体"/>
          <w:color w:val="auto"/>
          <w:szCs w:val="21"/>
          <w:highlight w:val="none"/>
          <w:shd w:val="clear" w:color="auto" w:fill="FFFFFF"/>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、开标地点：温州市交通发展集团有限公司2楼开标大厅（温州市鹿城区车站大道669号尚品商务楼）</w:t>
      </w:r>
      <w:r>
        <w:rPr>
          <w:rFonts w:hint="eastAsia" w:ascii="宋体" w:hAnsi="宋体" w:eastAsia="宋体" w:cs="宋体"/>
          <w:color w:val="auto"/>
          <w:szCs w:val="21"/>
          <w:highlight w:val="none"/>
          <w:shd w:val="clear" w:color="auto" w:fill="FFFFFF"/>
        </w:rPr>
        <w:t>。</w:t>
      </w:r>
    </w:p>
    <w:p w14:paraId="04CF1936">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、投标保证金及交付方式：</w:t>
      </w:r>
    </w:p>
    <w:p w14:paraId="68E0CDF6">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lang w:val="en-US" w:eastAsia="zh-CN"/>
        </w:rPr>
      </w:pPr>
      <w:bookmarkStart w:id="6" w:name="B29_谈判保证金"/>
      <w:bookmarkEnd w:id="6"/>
      <w:bookmarkStart w:id="7" w:name="_Hlk3381632"/>
      <w:bookmarkStart w:id="8" w:name="_Hlk516555339"/>
      <w:r>
        <w:rPr>
          <w:rFonts w:hint="eastAsia" w:ascii="宋体" w:hAnsi="宋体" w:eastAsia="宋体" w:cs="宋体"/>
          <w:color w:val="auto"/>
          <w:kern w:val="0"/>
          <w:szCs w:val="21"/>
          <w:highlight w:val="none"/>
        </w:rPr>
        <w:t>投标保证金：人民币</w:t>
      </w:r>
      <w:r>
        <w:rPr>
          <w:rFonts w:hint="eastAsia" w:ascii="宋体" w:hAnsi="宋体" w:eastAsia="宋体" w:cs="宋体"/>
          <w:color w:val="auto"/>
          <w:kern w:val="0"/>
          <w:szCs w:val="21"/>
          <w:highlight w:val="none"/>
          <w:lang w:val="en-US" w:eastAsia="zh-CN"/>
        </w:rPr>
        <w:t>45</w:t>
      </w:r>
      <w:r>
        <w:rPr>
          <w:rFonts w:hint="eastAsia" w:ascii="宋体" w:hAnsi="宋体" w:eastAsia="宋体" w:cs="宋体"/>
          <w:color w:val="auto"/>
          <w:kern w:val="0"/>
          <w:szCs w:val="21"/>
          <w:highlight w:val="none"/>
        </w:rPr>
        <w:t>00元整，</w:t>
      </w:r>
      <w:bookmarkEnd w:id="7"/>
      <w:bookmarkEnd w:id="8"/>
      <w:r>
        <w:rPr>
          <w:rFonts w:hint="eastAsia" w:ascii="宋体" w:hAnsi="宋体" w:eastAsia="宋体" w:cs="宋体"/>
          <w:color w:val="auto"/>
          <w:kern w:val="0"/>
          <w:szCs w:val="21"/>
          <w:highlight w:val="none"/>
        </w:rPr>
        <w:t>采用银行转账形式</w:t>
      </w:r>
      <w:r>
        <w:rPr>
          <w:rFonts w:hint="eastAsia" w:ascii="宋体" w:hAnsi="宋体" w:eastAsia="宋体" w:cs="宋体"/>
          <w:color w:val="auto"/>
          <w:highlight w:val="none"/>
        </w:rPr>
        <w:t>，</w:t>
      </w:r>
      <w:r>
        <w:rPr>
          <w:rFonts w:hint="eastAsia" w:ascii="宋体" w:hAnsi="宋体" w:eastAsia="宋体" w:cs="宋体"/>
          <w:b w:val="0"/>
          <w:bCs w:val="0"/>
          <w:color w:val="auto"/>
          <w:kern w:val="0"/>
          <w:szCs w:val="21"/>
          <w:highlight w:val="none"/>
          <w:u w:val="none"/>
        </w:rPr>
        <w:t>投标保证金要求从</w:t>
      </w:r>
      <w:r>
        <w:rPr>
          <w:rFonts w:hint="eastAsia" w:ascii="宋体" w:hAnsi="宋体" w:eastAsia="宋体" w:cs="宋体"/>
          <w:b w:val="0"/>
          <w:bCs w:val="0"/>
          <w:color w:val="auto"/>
          <w:kern w:val="0"/>
          <w:szCs w:val="21"/>
          <w:highlight w:val="none"/>
          <w:u w:val="none"/>
          <w:lang w:eastAsia="zh-CN"/>
        </w:rPr>
        <w:t>投标供应商</w:t>
      </w:r>
      <w:r>
        <w:rPr>
          <w:rFonts w:hint="eastAsia" w:ascii="宋体" w:hAnsi="宋体" w:eastAsia="宋体" w:cs="宋体"/>
          <w:b w:val="0"/>
          <w:bCs w:val="0"/>
          <w:color w:val="auto"/>
          <w:kern w:val="0"/>
          <w:szCs w:val="21"/>
          <w:highlight w:val="none"/>
          <w:u w:val="none"/>
        </w:rPr>
        <w:t>的银行账号汇出，保证金缴纳时间以到账时间为准。</w:t>
      </w:r>
      <w:r>
        <w:rPr>
          <w:rFonts w:hint="eastAsia" w:ascii="宋体" w:hAnsi="宋体" w:eastAsia="宋体" w:cs="宋体"/>
          <w:color w:val="auto"/>
          <w:kern w:val="0"/>
          <w:szCs w:val="21"/>
          <w:highlight w:val="none"/>
        </w:rPr>
        <w:t>保证金缴纳截止时间：与投标截止时间相同。</w:t>
      </w:r>
      <w:r>
        <w:rPr>
          <w:rFonts w:hint="eastAsia" w:ascii="宋体" w:hAnsi="宋体" w:eastAsia="宋体" w:cs="宋体"/>
          <w:b/>
          <w:bCs/>
          <w:color w:val="auto"/>
          <w:kern w:val="0"/>
          <w:szCs w:val="21"/>
          <w:highlight w:val="none"/>
          <w:lang w:val="en-US" w:eastAsia="zh-CN"/>
        </w:rPr>
        <w:t>保证金缴纳账户与标书款汇入账户信息相同。</w:t>
      </w:r>
    </w:p>
    <w:p w14:paraId="0A802C99">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、其他事项：</w:t>
      </w:r>
    </w:p>
    <w:p w14:paraId="3295DBA8">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1、供应商认为采购文件使自己的权益受到损害的，可以自采购公告发出之日（采购公告发布当天不算）起6日内，以书面形式向采购人和采购代理机构提出质疑。</w:t>
      </w:r>
    </w:p>
    <w:p w14:paraId="321D6CB8">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2、质疑投标人对采购人、采购代理机构的答复不满意或者采购人、采购代理机构未在规定的时间内作出答复的，可以在答复期满后15个工作日内向采购人（集团）的内设监管职能部门投诉。</w:t>
      </w:r>
    </w:p>
    <w:p w14:paraId="7BC7F58D">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温州市交通发展集团有限公司负责对投标人反映的企业本部及所属企业在采购活动中出现的违法违规问题进行投诉回复。投标人认为温州市交通发展集团有限公司投诉回复处理结果不合法的，可以采购人或采购代理机构为对象依法向人民法院提起诉讼。</w:t>
      </w:r>
    </w:p>
    <w:p w14:paraId="1D1D4FB5">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4、采购公告附件的采购文件仅供阅览使用，未按照本公告规定的方式获取采购文件的潜在投标人提起的质疑，采购人及采购代理机构将不予受理、答复。</w:t>
      </w:r>
    </w:p>
    <w:p w14:paraId="3200E21B">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5、投标人如对采购文件有疑问应按采购文件规定的询疑截止时间前提出，逾期提出的，采购组织机构可以不予受理、答复。</w:t>
      </w:r>
    </w:p>
    <w:p w14:paraId="17FD4DC3">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、联系方式</w:t>
      </w:r>
    </w:p>
    <w:p w14:paraId="24162323">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温州市交通规划设计研究院有限公司</w:t>
      </w:r>
    </w:p>
    <w:p w14:paraId="541BF6EA">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温州市鹿城区牛山北路56号</w:t>
      </w:r>
    </w:p>
    <w:p w14:paraId="739759C4">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朱女士</w:t>
      </w: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13906632675</w:t>
      </w:r>
    </w:p>
    <w:p w14:paraId="433EEA0E">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采购代理机构：浙江国际招投标有限公司</w:t>
      </w:r>
    </w:p>
    <w:p w14:paraId="60BC3805">
      <w:pPr>
        <w:widowControl/>
        <w:spacing w:before="60" w:after="60"/>
        <w:ind w:left="62" w:right="62"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联系人：冯先生</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周群峰</w:t>
      </w:r>
    </w:p>
    <w:p w14:paraId="56C7E66E">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联系方式：13857723185 邮箱：1826066763@qq.com</w:t>
      </w:r>
    </w:p>
    <w:p w14:paraId="4EE1AF81">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质疑联系人：易先生，联系电话：15305718087</w:t>
      </w:r>
    </w:p>
    <w:p w14:paraId="3061D2DB">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书面质疑受理地点：仁信大厦1412室（温州市鹿城区南汇街道法派路与牛山北路交叉口西北50米吴桥路）</w:t>
      </w:r>
    </w:p>
    <w:p w14:paraId="2E2A5730">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采购监管部门：</w:t>
      </w:r>
      <w:r>
        <w:rPr>
          <w:rFonts w:hint="eastAsia" w:ascii="宋体" w:hAnsi="宋体" w:eastAsia="宋体" w:cs="宋体"/>
          <w:color w:val="auto"/>
          <w:highlight w:val="none"/>
          <w:lang w:eastAsia="zh-CN"/>
        </w:rPr>
        <w:t>温州市交通发展集团有限公司</w:t>
      </w:r>
      <w:r>
        <w:rPr>
          <w:rFonts w:hint="eastAsia" w:ascii="宋体" w:hAnsi="宋体" w:eastAsia="宋体" w:cs="宋体"/>
          <w:color w:val="auto"/>
          <w:highlight w:val="none"/>
        </w:rPr>
        <w:t>纪检监察室    </w:t>
      </w:r>
    </w:p>
    <w:p w14:paraId="12132BCE">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联系电话：0577-85559092</w:t>
      </w:r>
    </w:p>
    <w:p w14:paraId="4EE9116B">
      <w:pPr>
        <w:widowControl/>
        <w:spacing w:before="60" w:after="60"/>
        <w:ind w:left="62" w:right="62" w:firstLine="420" w:firstLineChars="200"/>
        <w:jc w:val="righ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eastAsia="zh-CN"/>
        </w:rPr>
        <w:t>温州市交通规划设计研究院有限公司</w:t>
      </w:r>
      <w:r>
        <w:rPr>
          <w:rFonts w:hint="eastAsia" w:ascii="宋体" w:hAnsi="宋体" w:eastAsia="宋体" w:cs="宋体"/>
          <w:bCs/>
          <w:color w:val="auto"/>
          <w:kern w:val="0"/>
          <w:szCs w:val="21"/>
          <w:highlight w:val="none"/>
        </w:rPr>
        <w:t xml:space="preserve"> </w:t>
      </w:r>
    </w:p>
    <w:p w14:paraId="34B99137">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浙江国际招投标有限公司</w:t>
      </w:r>
    </w:p>
    <w:p w14:paraId="01D3241C">
      <w:pPr>
        <w:widowControl/>
        <w:spacing w:before="60" w:after="60"/>
        <w:ind w:left="62" w:right="62"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1月8</w:t>
      </w:r>
      <w:r>
        <w:rPr>
          <w:rFonts w:hint="eastAsia" w:ascii="宋体" w:hAnsi="宋体" w:eastAsia="宋体" w:cs="宋体"/>
          <w:color w:val="auto"/>
          <w:kern w:val="0"/>
          <w:szCs w:val="21"/>
          <w:highlight w:val="none"/>
        </w:rPr>
        <w:t>日</w:t>
      </w:r>
    </w:p>
    <w:p w14:paraId="09AA5168">
      <w:pPr>
        <w:jc w:val="center"/>
        <w:rPr>
          <w:rFonts w:hint="eastAsia" w:ascii="宋体" w:hAnsi="宋体" w:eastAsia="宋体" w:cs="宋体"/>
          <w:color w:val="auto"/>
          <w:sz w:val="24"/>
          <w:highlight w:val="none"/>
        </w:rPr>
      </w:pPr>
      <w:bookmarkStart w:id="9" w:name="_Toc491780522"/>
    </w:p>
    <w:p w14:paraId="1CDB2245">
      <w:pPr>
        <w:jc w:val="center"/>
        <w:rPr>
          <w:rFonts w:hint="eastAsia" w:ascii="宋体" w:hAnsi="宋体" w:eastAsia="宋体" w:cs="宋体"/>
          <w:b/>
          <w:bCs/>
          <w:color w:val="auto"/>
          <w:highlight w:val="none"/>
        </w:rPr>
      </w:pPr>
      <w:r>
        <w:rPr>
          <w:rFonts w:hint="eastAsia" w:ascii="宋体" w:hAnsi="宋体" w:eastAsia="宋体" w:cs="宋体"/>
          <w:b/>
          <w:bCs/>
          <w:color w:val="auto"/>
          <w:sz w:val="24"/>
          <w:highlight w:val="none"/>
          <w:lang w:eastAsia="zh-CN"/>
        </w:rPr>
        <w:t>温州市交发集团</w:t>
      </w:r>
      <w:r>
        <w:rPr>
          <w:rFonts w:hint="eastAsia" w:ascii="宋体" w:hAnsi="宋体" w:eastAsia="宋体" w:cs="宋体"/>
          <w:b/>
          <w:bCs/>
          <w:color w:val="auto"/>
          <w:sz w:val="24"/>
          <w:highlight w:val="none"/>
          <w:lang w:val="en-US" w:eastAsia="zh-CN"/>
        </w:rPr>
        <w:t>所属</w:t>
      </w:r>
      <w:r>
        <w:rPr>
          <w:rFonts w:hint="eastAsia" w:ascii="宋体" w:hAnsi="宋体" w:eastAsia="宋体" w:cs="宋体"/>
          <w:b/>
          <w:bCs/>
          <w:color w:val="auto"/>
          <w:sz w:val="24"/>
          <w:highlight w:val="none"/>
          <w:lang w:eastAsia="zh-CN"/>
        </w:rPr>
        <w:t>温州市交通规划设计研究院有限公司关于物业服务</w:t>
      </w:r>
      <w:r>
        <w:rPr>
          <w:rFonts w:hint="eastAsia" w:ascii="宋体" w:hAnsi="宋体" w:eastAsia="宋体" w:cs="宋体"/>
          <w:b/>
          <w:bCs/>
          <w:color w:val="auto"/>
          <w:sz w:val="24"/>
          <w:highlight w:val="none"/>
          <w:lang w:val="en-US" w:eastAsia="zh-CN"/>
        </w:rPr>
        <w:t>项目（自主）</w:t>
      </w:r>
      <w:r>
        <w:rPr>
          <w:rFonts w:hint="eastAsia" w:ascii="宋体" w:hAnsi="宋体" w:eastAsia="宋体" w:cs="宋体"/>
          <w:b/>
          <w:bCs/>
          <w:color w:val="auto"/>
          <w:sz w:val="24"/>
          <w:highlight w:val="none"/>
        </w:rPr>
        <w:t>的征求意见公示</w:t>
      </w:r>
      <w:bookmarkEnd w:id="9"/>
    </w:p>
    <w:p w14:paraId="3F2A2BD8">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eastAsia="zh-CN"/>
        </w:rPr>
        <w:t>浙江国际招投标有限公司</w:t>
      </w:r>
      <w:r>
        <w:rPr>
          <w:rFonts w:hint="eastAsia" w:ascii="宋体" w:hAnsi="宋体" w:eastAsia="宋体" w:cs="宋体"/>
          <w:bCs/>
          <w:color w:val="auto"/>
          <w:kern w:val="0"/>
          <w:szCs w:val="21"/>
          <w:highlight w:val="none"/>
        </w:rPr>
        <w:t>受</w:t>
      </w:r>
      <w:r>
        <w:rPr>
          <w:rFonts w:hint="eastAsia" w:ascii="宋体" w:hAnsi="宋体" w:eastAsia="宋体" w:cs="宋体"/>
          <w:bCs/>
          <w:color w:val="auto"/>
          <w:kern w:val="0"/>
          <w:szCs w:val="21"/>
          <w:highlight w:val="none"/>
          <w:lang w:eastAsia="zh-CN"/>
        </w:rPr>
        <w:t>温州市交通规划设计研究院有限公司</w:t>
      </w:r>
      <w:r>
        <w:rPr>
          <w:rFonts w:hint="eastAsia" w:ascii="宋体" w:hAnsi="宋体" w:eastAsia="宋体" w:cs="宋体"/>
          <w:bCs/>
          <w:color w:val="auto"/>
          <w:kern w:val="0"/>
          <w:szCs w:val="21"/>
          <w:highlight w:val="none"/>
        </w:rPr>
        <w:t>的委托，就</w:t>
      </w:r>
      <w:r>
        <w:rPr>
          <w:rFonts w:hint="eastAsia" w:ascii="宋体" w:hAnsi="宋体" w:eastAsia="宋体" w:cs="宋体"/>
          <w:bCs/>
          <w:color w:val="auto"/>
          <w:kern w:val="0"/>
          <w:szCs w:val="21"/>
          <w:highlight w:val="none"/>
          <w:lang w:eastAsia="zh-CN"/>
        </w:rPr>
        <w:t>物业服务</w:t>
      </w:r>
      <w:r>
        <w:rPr>
          <w:rFonts w:hint="eastAsia" w:ascii="宋体" w:hAnsi="宋体" w:eastAsia="宋体" w:cs="宋体"/>
          <w:bCs/>
          <w:color w:val="auto"/>
          <w:kern w:val="0"/>
          <w:szCs w:val="21"/>
          <w:highlight w:val="none"/>
        </w:rPr>
        <w:t>以公开招标方式进行采购。现将本项目采购文件公布如下（详见附件），并公开征求投标供应商及专家意见。</w:t>
      </w:r>
    </w:p>
    <w:p w14:paraId="09DF79A1">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一、征求意见范围：</w:t>
      </w:r>
    </w:p>
    <w:p w14:paraId="517EB089">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1、是否出现明显的倾向性意见和特定的性能指标；</w:t>
      </w:r>
    </w:p>
    <w:p w14:paraId="38B9FB81">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2、投标供应商资格条件是否具有明显倾向性和歧视性；</w:t>
      </w:r>
    </w:p>
    <w:p w14:paraId="64274BC0">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3、影响温州市国有企业采购“公开、公平、公正”原则的其他情况。 </w:t>
      </w:r>
    </w:p>
    <w:p w14:paraId="5A96BDCD">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二、征求意见的回复：</w:t>
      </w:r>
    </w:p>
    <w:p w14:paraId="07AC4E86">
      <w:pPr>
        <w:widowControl/>
        <w:spacing w:before="60" w:after="60"/>
        <w:ind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各投标供应商及专家提出修改理由和建议的，请于202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13</w:t>
      </w:r>
      <w:r>
        <w:rPr>
          <w:rFonts w:hint="eastAsia" w:ascii="宋体" w:hAnsi="宋体" w:eastAsia="宋体" w:cs="宋体"/>
          <w:bCs/>
          <w:color w:val="auto"/>
          <w:kern w:val="0"/>
          <w:szCs w:val="21"/>
          <w:highlight w:val="none"/>
        </w:rPr>
        <w:t>日1</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时00分前将书面材料签字（盖公章）并密封后送至仁信大厦1412室（温州市鹿城区南汇街道法派路与牛山北路交叉口西北50米吴桥路）采购代理公司，或先将扫描件及电子版发送至邮箱</w:t>
      </w:r>
      <w:r>
        <w:rPr>
          <w:rFonts w:hint="eastAsia" w:ascii="宋体" w:hAnsi="宋体" w:eastAsia="宋体" w:cs="宋体"/>
          <w:bCs/>
          <w:color w:val="auto"/>
          <w:kern w:val="0"/>
          <w:szCs w:val="21"/>
          <w:highlight w:val="none"/>
          <w:lang w:eastAsia="zh-CN"/>
        </w:rPr>
        <w:t>1826066763</w:t>
      </w:r>
      <w:r>
        <w:rPr>
          <w:rFonts w:hint="eastAsia" w:ascii="宋体" w:hAnsi="宋体" w:eastAsia="宋体" w:cs="宋体"/>
          <w:bCs/>
          <w:color w:val="auto"/>
          <w:kern w:val="0"/>
          <w:szCs w:val="21"/>
          <w:highlight w:val="none"/>
        </w:rPr>
        <w:t>3@qq.com，并同时将该原件书面寄至</w:t>
      </w:r>
      <w:r>
        <w:rPr>
          <w:rFonts w:hint="eastAsia" w:ascii="宋体" w:hAnsi="宋体" w:eastAsia="宋体" w:cs="宋体"/>
          <w:bCs/>
          <w:color w:val="auto"/>
          <w:kern w:val="0"/>
          <w:szCs w:val="21"/>
          <w:highlight w:val="none"/>
          <w:lang w:eastAsia="zh-CN"/>
        </w:rPr>
        <w:t>浙江国际招投标有限公司</w:t>
      </w:r>
      <w:r>
        <w:rPr>
          <w:rFonts w:hint="eastAsia" w:ascii="宋体" w:hAnsi="宋体" w:eastAsia="宋体" w:cs="宋体"/>
          <w:bCs/>
          <w:color w:val="auto"/>
          <w:kern w:val="0"/>
          <w:szCs w:val="21"/>
          <w:highlight w:val="none"/>
        </w:rPr>
        <w:t>。</w:t>
      </w:r>
    </w:p>
    <w:p w14:paraId="61F72100">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联系人：易先生，联系电话：</w:t>
      </w:r>
      <w:r>
        <w:rPr>
          <w:rFonts w:hint="eastAsia" w:ascii="宋体" w:hAnsi="宋体" w:eastAsia="宋体" w:cs="宋体"/>
          <w:color w:val="auto"/>
          <w:highlight w:val="none"/>
        </w:rPr>
        <w:t>15305718087</w:t>
      </w:r>
      <w:r>
        <w:rPr>
          <w:rFonts w:hint="eastAsia" w:ascii="宋体" w:hAnsi="宋体" w:eastAsia="宋体" w:cs="宋体"/>
          <w:bCs/>
          <w:color w:val="auto"/>
          <w:kern w:val="0"/>
          <w:szCs w:val="21"/>
          <w:highlight w:val="none"/>
        </w:rPr>
        <w:t>。</w:t>
      </w:r>
    </w:p>
    <w:p w14:paraId="621BE384">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对逾期送达的意见、建议书恕不接受。</w:t>
      </w:r>
    </w:p>
    <w:p w14:paraId="706AF8A5">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三、附本项目采购文件</w:t>
      </w:r>
    </w:p>
    <w:p w14:paraId="22BED56F">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温州市交通规划设计研究院有限公司</w:t>
      </w:r>
    </w:p>
    <w:p w14:paraId="7F601F79">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浙江国际招投标有限公司</w:t>
      </w:r>
    </w:p>
    <w:p w14:paraId="420EB758">
      <w:pPr>
        <w:widowControl/>
        <w:spacing w:before="60" w:after="60"/>
        <w:ind w:left="62" w:right="62" w:firstLine="420" w:firstLineChars="200"/>
        <w:jc w:val="righ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日</w:t>
      </w:r>
      <w:bookmarkEnd w:id="2"/>
    </w:p>
    <w:p w14:paraId="1A50F1C5">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7057032"/>
      <w:bookmarkStart w:id="11" w:name="_Toc491780523"/>
      <w:bookmarkStart w:id="12" w:name="_Toc227056845"/>
      <w:bookmarkStart w:id="13" w:name="_Toc227489886"/>
      <w:bookmarkStart w:id="14" w:name="_Toc223933220"/>
      <w:bookmarkStart w:id="15" w:name="_Toc216667819"/>
      <w:bookmarkStart w:id="16" w:name="_Toc218041725"/>
      <w:bookmarkStart w:id="17" w:name="_Toc217460684"/>
      <w:bookmarkStart w:id="18" w:name="_Toc219538612"/>
      <w:bookmarkStart w:id="19" w:name="_Toc223717603"/>
      <w:bookmarkStart w:id="20" w:name="_Toc215415529"/>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14:paraId="11AFBFBC">
      <w:pPr>
        <w:spacing w:before="156" w:beforeLines="50" w:after="156" w:afterLines="50"/>
        <w:jc w:val="center"/>
        <w:rPr>
          <w:rFonts w:hint="eastAsia" w:ascii="宋体" w:hAnsi="宋体" w:eastAsia="宋体" w:cs="宋体"/>
          <w:b/>
          <w:sz w:val="28"/>
          <w:szCs w:val="28"/>
          <w:highlight w:val="none"/>
        </w:rPr>
      </w:pPr>
      <w:bookmarkStart w:id="21" w:name="_Toc401243876"/>
      <w:bookmarkStart w:id="22" w:name="_Toc433729304"/>
      <w:bookmarkStart w:id="23" w:name="_Toc218041726"/>
      <w:bookmarkStart w:id="24" w:name="_Toc227057033"/>
      <w:bookmarkStart w:id="25" w:name="_Toc223717604"/>
      <w:bookmarkStart w:id="26" w:name="_Toc227489887"/>
      <w:bookmarkStart w:id="27" w:name="_Toc227056846"/>
      <w:bookmarkStart w:id="28" w:name="_Toc223933221"/>
      <w:bookmarkStart w:id="29" w:name="_Toc219538613"/>
      <w:bookmarkStart w:id="30" w:name="_Toc216667820"/>
      <w:bookmarkStart w:id="31" w:name="_Toc217460685"/>
      <w:bookmarkStart w:id="32" w:name="_Toc215415530"/>
      <w:r>
        <w:rPr>
          <w:rFonts w:hint="eastAsia" w:ascii="宋体" w:hAnsi="宋体" w:eastAsia="宋体" w:cs="宋体"/>
          <w:b/>
          <w:sz w:val="28"/>
          <w:szCs w:val="28"/>
          <w:highlight w:val="none"/>
        </w:rPr>
        <w:t>投标人须知前附表</w:t>
      </w:r>
      <w:bookmarkEnd w:id="21"/>
      <w:bookmarkEnd w:id="22"/>
    </w:p>
    <w:tbl>
      <w:tblPr>
        <w:tblStyle w:val="26"/>
        <w:tblW w:w="0" w:type="auto"/>
        <w:jc w:val="center"/>
        <w:tblLayout w:type="fixed"/>
        <w:tblCellMar>
          <w:top w:w="0" w:type="dxa"/>
          <w:left w:w="108" w:type="dxa"/>
          <w:bottom w:w="0" w:type="dxa"/>
          <w:right w:w="108" w:type="dxa"/>
        </w:tblCellMar>
      </w:tblPr>
      <w:tblGrid>
        <w:gridCol w:w="836"/>
        <w:gridCol w:w="1624"/>
        <w:gridCol w:w="6528"/>
      </w:tblGrid>
      <w:tr w14:paraId="5711F7F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F035DC">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6529F722">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2F4DAFD9">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14:paraId="0323636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D8F2C2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56B5CA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16ACF049">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物业服务</w:t>
            </w:r>
          </w:p>
        </w:tc>
      </w:tr>
      <w:tr w14:paraId="25CC20B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12CF8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1BA9F1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14:paraId="5ADD1FF8">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WGSS-JFJT-Z-2025042</w:t>
            </w:r>
          </w:p>
        </w:tc>
      </w:tr>
      <w:tr w14:paraId="714CA3A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9DEAF7">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D8E91A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4F06838F">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温州市交通规划设计研究院有限公司</w:t>
            </w:r>
          </w:p>
          <w:p w14:paraId="541862D6">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温州市鹿城区牛山北路56号</w:t>
            </w:r>
          </w:p>
          <w:p w14:paraId="4991436B">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朱女士</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13906632675</w:t>
            </w:r>
          </w:p>
        </w:tc>
      </w:tr>
      <w:tr w14:paraId="70294C1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EE793D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1ECFDE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266058E4">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14:paraId="1DE1375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代理机构地址：仁信大厦1412室（温州市鹿城区南汇街道法派路与牛山北路交叉口西北50米吴桥路）</w:t>
            </w:r>
          </w:p>
          <w:p w14:paraId="15F10E3D">
            <w:pPr>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联系人：冯先生</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周群峰</w:t>
            </w:r>
          </w:p>
          <w:p w14:paraId="66DBFCE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14:paraId="659EF7B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267777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3C6B4B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5C8E8A75">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lang w:eastAsia="zh-CN"/>
              </w:rPr>
              <w:t>温州市交通规划设计研究院有限公司</w:t>
            </w:r>
            <w:r>
              <w:rPr>
                <w:rFonts w:hint="eastAsia" w:ascii="宋体" w:hAnsi="宋体" w:eastAsia="宋体" w:cs="宋体"/>
                <w:sz w:val="18"/>
                <w:szCs w:val="18"/>
                <w:highlight w:val="none"/>
              </w:rPr>
              <w:t>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r>
              <w:rPr>
                <w:rFonts w:hint="eastAsia" w:ascii="宋体" w:hAnsi="宋体" w:eastAsia="宋体" w:cs="宋体"/>
                <w:kern w:val="0"/>
                <w:sz w:val="18"/>
                <w:szCs w:val="18"/>
                <w:highlight w:val="none"/>
              </w:rPr>
              <w:t>。</w:t>
            </w:r>
          </w:p>
        </w:tc>
      </w:tr>
      <w:tr w14:paraId="36A3D0C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7FBC56">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1F195DF">
            <w:pPr>
              <w:widowControl/>
              <w:snapToGrid w:val="0"/>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采购预算及最高限价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1C41453C">
            <w:pPr>
              <w:spacing w:line="24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w:t>
            </w:r>
            <w:r>
              <w:rPr>
                <w:rFonts w:hint="eastAsia" w:ascii="宋体" w:hAnsi="宋体" w:eastAsia="宋体" w:cs="宋体"/>
                <w:b/>
                <w:kern w:val="0"/>
                <w:sz w:val="18"/>
                <w:szCs w:val="18"/>
                <w:highlight w:val="none"/>
                <w:u w:val="single"/>
                <w:lang w:val="en-US" w:eastAsia="zh-CN"/>
              </w:rPr>
              <w:t>最高限价为人民币42.5万元</w:t>
            </w:r>
            <w:r>
              <w:rPr>
                <w:rFonts w:hint="eastAsia" w:ascii="宋体" w:hAnsi="宋体" w:eastAsia="宋体" w:cs="宋体"/>
                <w:b/>
                <w:kern w:val="0"/>
                <w:sz w:val="18"/>
                <w:szCs w:val="18"/>
                <w:highlight w:val="none"/>
                <w:u w:val="single"/>
              </w:rPr>
              <w:t>，投标供应商的投标报价超出</w:t>
            </w:r>
            <w:r>
              <w:rPr>
                <w:rFonts w:hint="eastAsia" w:ascii="宋体" w:hAnsi="宋体" w:eastAsia="宋体" w:cs="宋体"/>
                <w:b/>
                <w:kern w:val="0"/>
                <w:sz w:val="18"/>
                <w:szCs w:val="18"/>
                <w:highlight w:val="none"/>
                <w:u w:val="single"/>
                <w:lang w:val="en-US" w:eastAsia="zh-CN"/>
              </w:rPr>
              <w:t>最高限价</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42.5万元</w:t>
            </w:r>
            <w:r>
              <w:rPr>
                <w:rFonts w:hint="eastAsia" w:ascii="宋体" w:hAnsi="宋体" w:eastAsia="宋体" w:cs="宋体"/>
                <w:b/>
                <w:kern w:val="0"/>
                <w:sz w:val="18"/>
                <w:szCs w:val="18"/>
                <w:highlight w:val="none"/>
                <w:u w:val="single"/>
              </w:rPr>
              <w:t>）的作无效标处理</w:t>
            </w:r>
            <w:r>
              <w:rPr>
                <w:rFonts w:hint="eastAsia" w:ascii="宋体" w:hAnsi="宋体" w:eastAsia="宋体" w:cs="宋体"/>
                <w:b/>
                <w:kern w:val="0"/>
                <w:sz w:val="18"/>
                <w:szCs w:val="18"/>
                <w:highlight w:val="none"/>
              </w:rPr>
              <w:t>。</w:t>
            </w:r>
          </w:p>
        </w:tc>
      </w:tr>
      <w:tr w14:paraId="4431700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0FF7E44">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EE20A0C">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4EBE8D97">
            <w:pPr>
              <w:spacing w:line="240" w:lineRule="exac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+1年</w:t>
            </w:r>
            <w:r>
              <w:rPr>
                <w:rFonts w:hint="eastAsia" w:ascii="宋体" w:hAnsi="宋体" w:eastAsia="宋体" w:cs="宋体"/>
                <w:kern w:val="0"/>
                <w:sz w:val="18"/>
                <w:szCs w:val="18"/>
                <w:highlight w:val="none"/>
              </w:rPr>
              <w:t>”模式，合同期满后，经</w:t>
            </w:r>
            <w:r>
              <w:rPr>
                <w:rFonts w:hint="eastAsia" w:ascii="宋体" w:hAnsi="宋体" w:eastAsia="宋体" w:cs="宋体"/>
                <w:kern w:val="0"/>
                <w:sz w:val="18"/>
                <w:szCs w:val="18"/>
                <w:highlight w:val="none"/>
                <w:lang w:val="en-US" w:eastAsia="zh-CN"/>
              </w:rPr>
              <w:t>采购人</w:t>
            </w:r>
            <w:r>
              <w:rPr>
                <w:rFonts w:hint="eastAsia" w:ascii="宋体" w:hAnsi="宋体" w:eastAsia="宋体" w:cs="宋体"/>
                <w:kern w:val="0"/>
                <w:sz w:val="18"/>
                <w:szCs w:val="18"/>
                <w:highlight w:val="none"/>
              </w:rPr>
              <w:t>考核合格后，续签下一年度合同</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最多续签2次</w:t>
            </w:r>
            <w:r>
              <w:rPr>
                <w:rFonts w:hint="eastAsia" w:ascii="宋体" w:hAnsi="宋体" w:eastAsia="宋体" w:cs="宋体"/>
                <w:kern w:val="0"/>
                <w:sz w:val="18"/>
                <w:szCs w:val="18"/>
                <w:highlight w:val="none"/>
              </w:rPr>
              <w:t>。</w:t>
            </w:r>
          </w:p>
        </w:tc>
      </w:tr>
      <w:tr w14:paraId="4CF34DF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B197A3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1D26FB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45F7F300">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14:paraId="09EBF2C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1B9D49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1036A0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36D1B77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14:paraId="1F6813B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238701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A07F57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2FB5D104">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14:paraId="3B5A31B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D77FE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0E4B1C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61B260EE">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不召开</w:t>
            </w:r>
          </w:p>
        </w:tc>
      </w:tr>
      <w:tr w14:paraId="3F49336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E02C5D">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638CB8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526A92DE">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询疑</w:t>
            </w:r>
            <w:r>
              <w:rPr>
                <w:rFonts w:hint="eastAsia" w:ascii="宋体" w:hAnsi="宋体" w:eastAsia="宋体" w:cs="宋体"/>
                <w:color w:val="auto"/>
                <w:kern w:val="0"/>
                <w:sz w:val="18"/>
                <w:szCs w:val="18"/>
                <w:highlight w:val="none"/>
              </w:rPr>
              <w:t>截止时间：202</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月</w:t>
            </w:r>
            <w:r>
              <w:rPr>
                <w:rFonts w:hint="eastAsia" w:ascii="宋体" w:hAnsi="宋体" w:eastAsia="宋体" w:cs="宋体"/>
                <w:color w:val="auto"/>
                <w:kern w:val="0"/>
                <w:sz w:val="18"/>
                <w:szCs w:val="18"/>
                <w:highlight w:val="none"/>
                <w:lang w:val="en-US" w:eastAsia="zh-CN"/>
              </w:rPr>
              <w:t>13</w:t>
            </w:r>
            <w:r>
              <w:rPr>
                <w:rFonts w:hint="eastAsia" w:ascii="宋体" w:hAnsi="宋体" w:eastAsia="宋体" w:cs="宋体"/>
                <w:color w:val="auto"/>
                <w:kern w:val="0"/>
                <w:sz w:val="18"/>
                <w:szCs w:val="18"/>
                <w:highlight w:val="none"/>
              </w:rPr>
              <w:t>日1</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时00分前（以公告为准）</w:t>
            </w:r>
          </w:p>
          <w:p w14:paraId="2D8C1148">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澄清文件提交：</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"mailto:质疑文件加盖公章后以照片或扫描件发送至邮箱517411407@qq.com"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kern w:val="0"/>
                <w:sz w:val="18"/>
                <w:szCs w:val="18"/>
                <w:highlight w:val="none"/>
              </w:rPr>
              <w:t>澄清文件加盖公章后以扫描件发送至邮箱</w:t>
            </w:r>
            <w:r>
              <w:rPr>
                <w:rStyle w:val="32"/>
                <w:rFonts w:hint="eastAsia" w:ascii="宋体" w:hAnsi="宋体" w:eastAsia="宋体" w:cs="宋体"/>
                <w:color w:val="auto"/>
                <w:kern w:val="0"/>
                <w:sz w:val="18"/>
                <w:szCs w:val="18"/>
                <w:highlight w:val="none"/>
                <w:lang w:eastAsia="zh-CN"/>
              </w:rPr>
              <w:t>1826066763</w:t>
            </w:r>
            <w:r>
              <w:rPr>
                <w:rStyle w:val="32"/>
                <w:rFonts w:hint="eastAsia" w:ascii="宋体" w:hAnsi="宋体" w:eastAsia="宋体" w:cs="宋体"/>
                <w:color w:val="auto"/>
                <w:kern w:val="0"/>
                <w:sz w:val="18"/>
                <w:szCs w:val="18"/>
                <w:highlight w:val="none"/>
              </w:rPr>
              <w:t>@qq.com</w:t>
            </w:r>
            <w:r>
              <w:rPr>
                <w:rStyle w:val="32"/>
                <w:rFonts w:hint="eastAsia" w:ascii="宋体" w:hAnsi="宋体" w:eastAsia="宋体" w:cs="宋体"/>
                <w:color w:val="auto"/>
                <w:kern w:val="0"/>
                <w:sz w:val="18"/>
                <w:szCs w:val="18"/>
                <w:highlight w:val="none"/>
              </w:rPr>
              <w:fldChar w:fldCharType="end"/>
            </w:r>
            <w:r>
              <w:rPr>
                <w:rFonts w:hint="eastAsia" w:ascii="宋体" w:hAnsi="宋体" w:eastAsia="宋体" w:cs="宋体"/>
                <w:color w:val="auto"/>
                <w:kern w:val="0"/>
                <w:sz w:val="18"/>
                <w:szCs w:val="18"/>
                <w:highlight w:val="none"/>
              </w:rPr>
              <w:t>，并将原件同时寄出。</w:t>
            </w:r>
          </w:p>
        </w:tc>
      </w:tr>
      <w:tr w14:paraId="7A5B265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D73E65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BA19B7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1F5D1571">
            <w:pPr>
              <w:adjustRightInd w:val="0"/>
              <w:spacing w:line="240" w:lineRule="exact"/>
              <w:textAlignment w:val="baseline"/>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不允许</w:t>
            </w:r>
          </w:p>
        </w:tc>
      </w:tr>
      <w:tr w14:paraId="30CEEA2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25CD65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6ED124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5B17285F">
            <w:pPr>
              <w:widowControl/>
              <w:adjustRightInd w:val="0"/>
              <w:spacing w:line="240" w:lineRule="exact"/>
              <w:jc w:val="left"/>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否，证照、证件和证明文件的原件除外</w:t>
            </w:r>
          </w:p>
        </w:tc>
      </w:tr>
      <w:tr w14:paraId="2A882FC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9A0D19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9E5882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772223A2">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color w:val="auto"/>
                <w:sz w:val="18"/>
                <w:szCs w:val="18"/>
                <w:highlight w:val="none"/>
              </w:rPr>
              <w:t>投标文件的澄清</w:t>
            </w:r>
            <w:r>
              <w:rPr>
                <w:rFonts w:hint="eastAsia" w:ascii="宋体" w:hAnsi="宋体" w:eastAsia="宋体" w:cs="宋体"/>
                <w:color w:val="auto"/>
                <w:kern w:val="0"/>
                <w:sz w:val="18"/>
                <w:szCs w:val="18"/>
                <w:highlight w:val="none"/>
              </w:rPr>
              <w:t>”</w:t>
            </w:r>
          </w:p>
        </w:tc>
      </w:tr>
      <w:tr w14:paraId="0B82312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3E018B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E0DC55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5F962D42">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投标文件自投标文件递交截止时间起生效，有效期90天。</w:t>
            </w:r>
          </w:p>
        </w:tc>
      </w:tr>
      <w:tr w14:paraId="6AF9709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D03B8B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95D274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30A0CE9E">
            <w:pPr>
              <w:spacing w:line="240" w:lineRule="exact"/>
              <w:rPr>
                <w:rFonts w:hint="eastAsia" w:ascii="宋体" w:hAnsi="宋体" w:eastAsia="宋体" w:cs="宋体"/>
                <w:b/>
                <w:color w:val="auto"/>
                <w:kern w:val="0"/>
                <w:sz w:val="18"/>
                <w:szCs w:val="18"/>
                <w:highlight w:val="none"/>
              </w:rPr>
            </w:pPr>
            <w:r>
              <w:rPr>
                <w:rFonts w:hint="eastAsia" w:ascii="宋体" w:hAnsi="宋体" w:eastAsia="宋体" w:cs="宋体"/>
                <w:color w:val="auto"/>
                <w:kern w:val="0"/>
                <w:sz w:val="18"/>
                <w:szCs w:val="18"/>
                <w:highlight w:val="none"/>
              </w:rPr>
              <w:t>见采购公告内容</w:t>
            </w:r>
          </w:p>
        </w:tc>
      </w:tr>
      <w:tr w14:paraId="0B8AD66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377272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5F8AA8F">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3CF64579">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提供技术资信标一式</w:t>
            </w:r>
            <w:r>
              <w:rPr>
                <w:rFonts w:hint="eastAsia" w:ascii="宋体" w:hAnsi="宋体" w:eastAsia="宋体" w:cs="宋体"/>
                <w:color w:val="auto"/>
                <w:sz w:val="18"/>
                <w:szCs w:val="18"/>
                <w:highlight w:val="none"/>
                <w:lang w:val="en-US" w:eastAsia="zh-CN"/>
              </w:rPr>
              <w:t>五</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四</w:t>
            </w:r>
            <w:r>
              <w:rPr>
                <w:rFonts w:hint="eastAsia" w:ascii="宋体" w:hAnsi="宋体" w:eastAsia="宋体" w:cs="宋体"/>
                <w:color w:val="auto"/>
                <w:sz w:val="18"/>
                <w:szCs w:val="18"/>
                <w:highlight w:val="none"/>
              </w:rPr>
              <w:t>份；</w:t>
            </w:r>
          </w:p>
          <w:p w14:paraId="00FA1402">
            <w:pPr>
              <w:spacing w:line="240" w:lineRule="exact"/>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提供商务（报价）标一式</w:t>
            </w:r>
            <w:r>
              <w:rPr>
                <w:rFonts w:hint="eastAsia" w:ascii="宋体" w:hAnsi="宋体" w:eastAsia="宋体" w:cs="宋体"/>
                <w:color w:val="auto"/>
                <w:sz w:val="18"/>
                <w:szCs w:val="18"/>
                <w:highlight w:val="none"/>
                <w:lang w:val="en-US" w:eastAsia="zh-CN"/>
              </w:rPr>
              <w:t>五</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四</w:t>
            </w:r>
            <w:r>
              <w:rPr>
                <w:rFonts w:hint="eastAsia" w:ascii="宋体" w:hAnsi="宋体" w:eastAsia="宋体" w:cs="宋体"/>
                <w:color w:val="auto"/>
                <w:sz w:val="18"/>
                <w:szCs w:val="18"/>
                <w:highlight w:val="none"/>
              </w:rPr>
              <w:t>份；</w:t>
            </w:r>
          </w:p>
        </w:tc>
      </w:tr>
      <w:tr w14:paraId="6C6F16B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937BB1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7269DB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37760E0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w:t>
            </w:r>
            <w:r>
              <w:rPr>
                <w:rFonts w:hint="eastAsia" w:ascii="宋体" w:hAnsi="宋体" w:eastAsia="宋体" w:cs="宋体"/>
                <w:b/>
                <w:bCs/>
                <w:color w:val="auto"/>
                <w:kern w:val="0"/>
                <w:sz w:val="18"/>
                <w:szCs w:val="18"/>
                <w:highlight w:val="none"/>
              </w:rPr>
              <w:t>202</w:t>
            </w:r>
            <w:r>
              <w:rPr>
                <w:rFonts w:hint="eastAsia" w:ascii="宋体" w:hAnsi="宋体" w:eastAsia="宋体" w:cs="宋体"/>
                <w:b/>
                <w:bCs/>
                <w:color w:val="auto"/>
                <w:kern w:val="0"/>
                <w:sz w:val="18"/>
                <w:szCs w:val="18"/>
                <w:highlight w:val="none"/>
                <w:lang w:val="en-US" w:eastAsia="zh-CN"/>
              </w:rPr>
              <w:t>6</w:t>
            </w:r>
            <w:r>
              <w:rPr>
                <w:rFonts w:hint="eastAsia" w:ascii="宋体" w:hAnsi="宋体" w:eastAsia="宋体" w:cs="宋体"/>
                <w:b/>
                <w:bCs/>
                <w:color w:val="auto"/>
                <w:kern w:val="0"/>
                <w:sz w:val="18"/>
                <w:szCs w:val="18"/>
                <w:highlight w:val="none"/>
              </w:rPr>
              <w:t>年</w:t>
            </w:r>
            <w:r>
              <w:rPr>
                <w:rFonts w:hint="eastAsia" w:ascii="宋体" w:hAnsi="宋体" w:eastAsia="宋体" w:cs="宋体"/>
                <w:b/>
                <w:bCs/>
                <w:color w:val="auto"/>
                <w:kern w:val="0"/>
                <w:sz w:val="18"/>
                <w:szCs w:val="18"/>
                <w:highlight w:val="none"/>
                <w:lang w:val="en-US" w:eastAsia="zh-CN"/>
              </w:rPr>
              <w:t>1</w:t>
            </w:r>
            <w:r>
              <w:rPr>
                <w:rFonts w:hint="eastAsia" w:ascii="宋体" w:hAnsi="宋体" w:eastAsia="宋体" w:cs="宋体"/>
                <w:b/>
                <w:bCs/>
                <w:color w:val="auto"/>
                <w:kern w:val="0"/>
                <w:sz w:val="18"/>
                <w:szCs w:val="18"/>
                <w:highlight w:val="none"/>
              </w:rPr>
              <w:t>月</w:t>
            </w:r>
            <w:r>
              <w:rPr>
                <w:rFonts w:hint="eastAsia" w:ascii="宋体" w:hAnsi="宋体" w:eastAsia="宋体" w:cs="宋体"/>
                <w:b/>
                <w:bCs/>
                <w:color w:val="auto"/>
                <w:kern w:val="0"/>
                <w:sz w:val="18"/>
                <w:szCs w:val="18"/>
                <w:highlight w:val="none"/>
                <w:lang w:val="en-US" w:eastAsia="zh-CN"/>
              </w:rPr>
              <w:t>21</w:t>
            </w:r>
            <w:r>
              <w:rPr>
                <w:rFonts w:hint="eastAsia" w:ascii="宋体" w:hAnsi="宋体" w:eastAsia="宋体" w:cs="宋体"/>
                <w:b/>
                <w:bCs/>
                <w:color w:val="auto"/>
                <w:kern w:val="0"/>
                <w:sz w:val="18"/>
                <w:szCs w:val="18"/>
                <w:highlight w:val="none"/>
              </w:rPr>
              <w:t>日</w:t>
            </w:r>
            <w:r>
              <w:rPr>
                <w:rFonts w:hint="eastAsia" w:ascii="宋体" w:hAnsi="宋体" w:eastAsia="宋体" w:cs="宋体"/>
                <w:b/>
                <w:bCs/>
                <w:color w:val="auto"/>
                <w:kern w:val="0"/>
                <w:sz w:val="18"/>
                <w:szCs w:val="18"/>
                <w:highlight w:val="none"/>
                <w:lang w:val="en-US" w:eastAsia="zh-CN"/>
              </w:rPr>
              <w:t>14</w:t>
            </w:r>
            <w:r>
              <w:rPr>
                <w:rFonts w:hint="eastAsia" w:ascii="宋体" w:hAnsi="宋体" w:eastAsia="宋体" w:cs="宋体"/>
                <w:b/>
                <w:bCs/>
                <w:color w:val="auto"/>
                <w:kern w:val="0"/>
                <w:sz w:val="18"/>
                <w:szCs w:val="18"/>
                <w:highlight w:val="none"/>
              </w:rPr>
              <w:t>时30分</w:t>
            </w:r>
          </w:p>
          <w:p w14:paraId="76E6EFC5">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递交地点：温州市交通发展集团有限公司2楼开标大厅（温州市鹿城区车站大道669号尚品商务楼）</w:t>
            </w:r>
          </w:p>
        </w:tc>
      </w:tr>
      <w:tr w14:paraId="60EAF20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808E9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1C7B8F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14:paraId="33445CB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045E66D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14:paraId="58C2175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开标地点：温州市交通发展集团有限公司2楼开标大厅（温州市鹿城区车站大道669号尚品商务楼）</w:t>
            </w:r>
          </w:p>
        </w:tc>
      </w:tr>
      <w:tr w14:paraId="4A633DB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CB3E1E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FFD974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3692DDD2">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14:paraId="69B16C04">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14:paraId="659702CE">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14:paraId="4E792D64">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14:paraId="3C9D14C1">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14:paraId="1B25C5DE">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14:paraId="386D970D">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14:paraId="25DC8BCB">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14:paraId="6A71F99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3B2D0C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8A9B70C">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14:paraId="3F21F4F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7C1D520B">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74676A65">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E1657A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5E8D1B">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66F9209A">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14:paraId="0F765D06">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w:t>
            </w:r>
            <w:r>
              <w:rPr>
                <w:rFonts w:hint="eastAsia" w:ascii="宋体" w:hAnsi="宋体" w:eastAsia="宋体" w:cs="宋体"/>
                <w:sz w:val="18"/>
                <w:szCs w:val="18"/>
                <w:highlight w:val="none"/>
                <w:lang w:val="en-US" w:eastAsia="zh-CN"/>
              </w:rPr>
              <w:t>人民币贰万元整</w:t>
            </w:r>
          </w:p>
          <w:p w14:paraId="1C296D51">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14:paraId="28A70FB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CFA90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88E5A7E">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2899D693">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14:paraId="1D313ED0">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14:paraId="3C1974C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2FA1DC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6AA276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6B65285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14:paraId="717B617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14:paraId="5D162B3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14:paraId="2BE7974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w:t>
            </w:r>
            <w:r>
              <w:rPr>
                <w:rFonts w:hint="eastAsia" w:ascii="宋体" w:hAnsi="宋体" w:eastAsia="宋体" w:cs="宋体"/>
                <w:kern w:val="0"/>
                <w:sz w:val="18"/>
                <w:szCs w:val="18"/>
                <w:highlight w:val="none"/>
              </w:rPr>
              <w:t>纪检监察室</w:t>
            </w:r>
          </w:p>
          <w:p w14:paraId="5C76674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14:paraId="139E27F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954940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FC488FF">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1E7681DC">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14:paraId="18BC2944">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3DA8DB6A">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14:paraId="52695F75">
      <w:pPr>
        <w:rPr>
          <w:rFonts w:hint="eastAsia" w:ascii="宋体" w:hAnsi="宋体" w:eastAsia="宋体" w:cs="宋体"/>
          <w:szCs w:val="24"/>
          <w:highlight w:val="none"/>
        </w:rPr>
      </w:pPr>
    </w:p>
    <w:p w14:paraId="7EB2506F">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14:paraId="1259A741">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14:paraId="17DBF7A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w:t>
      </w:r>
      <w:r>
        <w:rPr>
          <w:rFonts w:hint="eastAsia" w:ascii="宋体" w:hAnsi="宋体" w:eastAsia="宋体" w:cs="宋体"/>
          <w:sz w:val="22"/>
          <w:highlight w:val="none"/>
          <w:lang w:eastAsia="zh-CN"/>
        </w:rPr>
        <w:t>《温州市市属国有企业采购管理办法》（温国资委〔2024〕第51号）</w:t>
      </w:r>
      <w:r>
        <w:rPr>
          <w:rFonts w:hint="eastAsia" w:ascii="宋体" w:hAnsi="宋体" w:eastAsia="宋体" w:cs="宋体"/>
          <w:sz w:val="22"/>
          <w:highlight w:val="none"/>
        </w:rPr>
        <w:t>等有关法律、法规组织和实施的。</w:t>
      </w:r>
    </w:p>
    <w:p w14:paraId="0D818900">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14:paraId="247AE50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14:paraId="47E3976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14:paraId="558A1725">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14:paraId="6C262E5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0722F97C">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14:paraId="7659E140">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14:paraId="4F6800B9">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14:paraId="6740F593">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14:paraId="29F4D445">
      <w:pPr>
        <w:spacing w:before="156" w:beforeLines="50" w:after="156" w:afterLines="50"/>
        <w:jc w:val="center"/>
        <w:rPr>
          <w:rFonts w:hint="eastAsia" w:ascii="宋体" w:hAnsi="宋体" w:eastAsia="宋体" w:cs="宋体"/>
          <w:b/>
          <w:sz w:val="28"/>
          <w:szCs w:val="28"/>
          <w:highlight w:val="none"/>
        </w:rPr>
      </w:pPr>
      <w:bookmarkStart w:id="33" w:name="_Toc216667821"/>
      <w:bookmarkStart w:id="34" w:name="_Toc217460686"/>
      <w:bookmarkStart w:id="35" w:name="_Toc209261433"/>
      <w:bookmarkStart w:id="36" w:name="_Toc205005287"/>
      <w:bookmarkStart w:id="37" w:name="_Toc209261366"/>
      <w:bookmarkStart w:id="38" w:name="_Toc218041727"/>
      <w:bookmarkStart w:id="39" w:name="_Toc219538614"/>
      <w:bookmarkStart w:id="40" w:name="_Toc223717605"/>
      <w:bookmarkStart w:id="41" w:name="_Toc205877453"/>
      <w:bookmarkStart w:id="42" w:name="_Toc210879709"/>
      <w:bookmarkStart w:id="43" w:name="_Toc209251128"/>
      <w:bookmarkStart w:id="44" w:name="_Toc205004969"/>
      <w:bookmarkStart w:id="45" w:name="_Toc227489888"/>
      <w:bookmarkStart w:id="46" w:name="_Toc227057034"/>
      <w:bookmarkStart w:id="47" w:name="_Toc204491318"/>
      <w:bookmarkStart w:id="48" w:name="_Toc209250720"/>
      <w:bookmarkStart w:id="49" w:name="_Toc214365791"/>
      <w:bookmarkStart w:id="50" w:name="_Toc205703103"/>
      <w:bookmarkStart w:id="51" w:name="_Toc205877558"/>
      <w:bookmarkStart w:id="52" w:name="_Toc207609182"/>
      <w:bookmarkStart w:id="53" w:name="_Toc223933222"/>
      <w:bookmarkStart w:id="54" w:name="_Toc209332634"/>
      <w:bookmarkStart w:id="55" w:name="_Toc227056847"/>
      <w:bookmarkStart w:id="56" w:name="_Toc215415531"/>
      <w:bookmarkStart w:id="57" w:name="_Toc204578576"/>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2F7666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14:paraId="497E6D4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14:paraId="084A7EB2">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14:paraId="0F6097B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14:paraId="332F789F">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56F433C9">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14:paraId="6E2E6694">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更正公告为准。采购文件的答复、澄清、修改或补充都应该通过采购代理机构以法定形式发布，除此以外的发布不属于采购文件的组成部分。</w:t>
      </w:r>
    </w:p>
    <w:p w14:paraId="7CC38892">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5DA4965B">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14:paraId="2B023BD0">
      <w:pPr>
        <w:spacing w:before="156" w:beforeLines="50" w:after="156" w:afterLines="50"/>
        <w:jc w:val="center"/>
        <w:rPr>
          <w:rFonts w:hint="eastAsia" w:ascii="宋体" w:hAnsi="宋体" w:eastAsia="宋体" w:cs="宋体"/>
          <w:b/>
          <w:sz w:val="28"/>
          <w:szCs w:val="28"/>
          <w:highlight w:val="none"/>
        </w:rPr>
      </w:pPr>
      <w:bookmarkStart w:id="58" w:name="_Toc223933223"/>
      <w:bookmarkStart w:id="59" w:name="_Toc214365792"/>
      <w:bookmarkStart w:id="60" w:name="_Toc209261434"/>
      <w:bookmarkStart w:id="61" w:name="_Toc205703104"/>
      <w:bookmarkStart w:id="62" w:name="_Toc205877454"/>
      <w:bookmarkStart w:id="63" w:name="_Toc205004970"/>
      <w:bookmarkStart w:id="64" w:name="_Toc223717606"/>
      <w:bookmarkStart w:id="65" w:name="_Toc227056848"/>
      <w:bookmarkStart w:id="66" w:name="_Toc216667822"/>
      <w:bookmarkStart w:id="67" w:name="_Toc205005288"/>
      <w:bookmarkStart w:id="68" w:name="_Toc207609183"/>
      <w:bookmarkStart w:id="69" w:name="_Toc218041728"/>
      <w:bookmarkStart w:id="70" w:name="_Toc205877559"/>
      <w:bookmarkStart w:id="71" w:name="_Toc204578577"/>
      <w:bookmarkStart w:id="72" w:name="_Toc217460687"/>
      <w:bookmarkStart w:id="73" w:name="_Toc219538615"/>
      <w:bookmarkStart w:id="74" w:name="_Toc204491319"/>
      <w:bookmarkStart w:id="75" w:name="_Toc215415532"/>
      <w:bookmarkStart w:id="76" w:name="_Toc227489889"/>
      <w:bookmarkStart w:id="77" w:name="_Toc210879710"/>
      <w:bookmarkStart w:id="78" w:name="_Toc209250721"/>
      <w:bookmarkStart w:id="79" w:name="_Toc209332635"/>
      <w:bookmarkStart w:id="80" w:name="_Toc209261367"/>
      <w:bookmarkStart w:id="81" w:name="_Toc227057035"/>
      <w:bookmarkStart w:id="82" w:name="_Toc209251129"/>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6F6C3A7">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04A209E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14:paraId="2AEA7A6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14:paraId="6DE4687F">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14:paraId="63406AD8">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2CF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CA9B157">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2A1748E4">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547E00AC">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390F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1D38409">
            <w:pPr>
              <w:jc w:val="center"/>
              <w:rPr>
                <w:rFonts w:hint="eastAsia" w:ascii="宋体" w:hAnsi="宋体" w:eastAsia="宋体" w:cs="宋体"/>
                <w:b/>
                <w:sz w:val="18"/>
                <w:szCs w:val="18"/>
                <w:highlight w:val="none"/>
              </w:rPr>
            </w:pPr>
          </w:p>
        </w:tc>
        <w:tc>
          <w:tcPr>
            <w:tcW w:w="7122" w:type="dxa"/>
            <w:vAlign w:val="center"/>
          </w:tcPr>
          <w:p w14:paraId="562002EC">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03F2F8D2">
            <w:pPr>
              <w:jc w:val="center"/>
              <w:rPr>
                <w:rFonts w:hint="eastAsia" w:ascii="宋体" w:hAnsi="宋体" w:eastAsia="宋体" w:cs="宋体"/>
                <w:b/>
                <w:sz w:val="18"/>
                <w:szCs w:val="18"/>
                <w:highlight w:val="none"/>
              </w:rPr>
            </w:pPr>
          </w:p>
        </w:tc>
      </w:tr>
      <w:tr w14:paraId="7F0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C1608D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58DAF0C0">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7325B02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15B0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ED65CC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7802C332">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42BF8B5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2863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2F6D25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0B0B81F6">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619CF3F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052D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DC1491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17C6B4CA">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4EB7D67A">
            <w:pPr>
              <w:jc w:val="center"/>
              <w:rPr>
                <w:rFonts w:hint="eastAsia" w:ascii="宋体" w:hAnsi="宋体" w:eastAsia="宋体" w:cs="宋体"/>
                <w:sz w:val="18"/>
                <w:szCs w:val="18"/>
                <w:highlight w:val="none"/>
              </w:rPr>
            </w:pPr>
          </w:p>
        </w:tc>
      </w:tr>
      <w:tr w14:paraId="030A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F5FB2D3">
            <w:pPr>
              <w:jc w:val="center"/>
              <w:rPr>
                <w:rFonts w:hint="eastAsia" w:ascii="宋体" w:hAnsi="宋体" w:eastAsia="宋体" w:cs="宋体"/>
                <w:sz w:val="18"/>
                <w:szCs w:val="18"/>
                <w:highlight w:val="none"/>
              </w:rPr>
            </w:pPr>
          </w:p>
        </w:tc>
        <w:tc>
          <w:tcPr>
            <w:tcW w:w="7122" w:type="dxa"/>
            <w:vAlign w:val="center"/>
          </w:tcPr>
          <w:p w14:paraId="7B0AAA4E">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4DE93DC1">
            <w:pPr>
              <w:jc w:val="center"/>
              <w:rPr>
                <w:rFonts w:hint="eastAsia" w:ascii="宋体" w:hAnsi="宋体" w:eastAsia="宋体" w:cs="宋体"/>
                <w:sz w:val="18"/>
                <w:szCs w:val="18"/>
                <w:highlight w:val="none"/>
              </w:rPr>
            </w:pPr>
          </w:p>
        </w:tc>
      </w:tr>
      <w:tr w14:paraId="3F4D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1CEDA3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5BA3FF78">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32DDC275">
            <w:pPr>
              <w:jc w:val="center"/>
              <w:rPr>
                <w:rFonts w:hint="eastAsia" w:ascii="宋体" w:hAnsi="宋体" w:eastAsia="宋体" w:cs="宋体"/>
                <w:sz w:val="18"/>
                <w:szCs w:val="18"/>
                <w:highlight w:val="none"/>
              </w:rPr>
            </w:pPr>
          </w:p>
        </w:tc>
      </w:tr>
      <w:tr w14:paraId="20E1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010F2B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7AD5A041">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14:paraId="6472D1CE">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270E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51B93A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30009215">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参加国企采购活动前三年内，在经营活动中没有重大违法记录。请在投标声明书中如实填写（新成立不满三年的组织机构自成立之日起算）</w:t>
            </w:r>
          </w:p>
        </w:tc>
        <w:tc>
          <w:tcPr>
            <w:tcW w:w="1105" w:type="dxa"/>
            <w:vAlign w:val="center"/>
          </w:tcPr>
          <w:p w14:paraId="25D17478">
            <w:pPr>
              <w:jc w:val="center"/>
              <w:rPr>
                <w:rFonts w:hint="eastAsia" w:ascii="宋体" w:hAnsi="宋体" w:eastAsia="宋体" w:cs="宋体"/>
                <w:sz w:val="18"/>
                <w:szCs w:val="18"/>
                <w:highlight w:val="none"/>
              </w:rPr>
            </w:pPr>
          </w:p>
        </w:tc>
      </w:tr>
      <w:tr w14:paraId="0C48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65DF84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7E9F95CC">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24F11825">
            <w:pPr>
              <w:jc w:val="center"/>
              <w:rPr>
                <w:rFonts w:hint="eastAsia" w:ascii="宋体" w:hAnsi="宋体" w:eastAsia="宋体" w:cs="宋体"/>
                <w:sz w:val="18"/>
                <w:szCs w:val="18"/>
                <w:highlight w:val="none"/>
              </w:rPr>
            </w:pPr>
          </w:p>
        </w:tc>
      </w:tr>
      <w:tr w14:paraId="17B2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05314C9">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shd w:val="clear" w:color="auto" w:fill="auto"/>
            <w:vAlign w:val="center"/>
          </w:tcPr>
          <w:p w14:paraId="4D8ED2A3">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投标人2022年1月1日以来类似项目业绩表</w:t>
            </w:r>
          </w:p>
        </w:tc>
        <w:tc>
          <w:tcPr>
            <w:tcW w:w="1105" w:type="dxa"/>
            <w:shd w:val="clear" w:color="auto" w:fill="auto"/>
            <w:vAlign w:val="center"/>
          </w:tcPr>
          <w:p w14:paraId="3D49C195">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附件五</w:t>
            </w:r>
          </w:p>
        </w:tc>
      </w:tr>
      <w:tr w14:paraId="4C16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F2BD7DD">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shd w:val="clear" w:color="auto" w:fill="auto"/>
            <w:vAlign w:val="center"/>
          </w:tcPr>
          <w:p w14:paraId="57C4B26E">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项目负责人情况表</w:t>
            </w:r>
          </w:p>
        </w:tc>
        <w:tc>
          <w:tcPr>
            <w:tcW w:w="1105" w:type="dxa"/>
            <w:shd w:val="clear" w:color="auto" w:fill="auto"/>
            <w:vAlign w:val="center"/>
          </w:tcPr>
          <w:p w14:paraId="22746558">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附件六</w:t>
            </w:r>
          </w:p>
        </w:tc>
      </w:tr>
      <w:tr w14:paraId="4A2E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801A4F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shd w:val="clear" w:color="auto" w:fill="auto"/>
            <w:vAlign w:val="center"/>
          </w:tcPr>
          <w:p w14:paraId="23673FA1">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项目服务人员名单</w:t>
            </w:r>
          </w:p>
        </w:tc>
        <w:tc>
          <w:tcPr>
            <w:tcW w:w="1105" w:type="dxa"/>
            <w:shd w:val="clear" w:color="auto" w:fill="auto"/>
            <w:vAlign w:val="center"/>
          </w:tcPr>
          <w:p w14:paraId="5C2C6ADD">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附件七</w:t>
            </w:r>
          </w:p>
        </w:tc>
      </w:tr>
      <w:tr w14:paraId="25D0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CCE4AE2">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shd w:val="clear" w:color="auto" w:fill="auto"/>
            <w:vAlign w:val="center"/>
          </w:tcPr>
          <w:p w14:paraId="5D1E995F">
            <w:pPr>
              <w:spacing w:line="280" w:lineRule="exact"/>
              <w:rPr>
                <w:rFonts w:hint="eastAsia" w:ascii="宋体" w:hAnsi="宋体" w:eastAsia="宋体" w:cs="宋体"/>
                <w:sz w:val="18"/>
                <w:szCs w:val="18"/>
              </w:rPr>
            </w:pPr>
            <w:r>
              <w:rPr>
                <w:rFonts w:hint="eastAsia" w:ascii="宋体" w:hAnsi="宋体" w:eastAsia="宋体" w:cs="宋体"/>
                <w:sz w:val="18"/>
                <w:szCs w:val="18"/>
              </w:rPr>
              <w:t>物业服务人员最低月工资承诺函</w:t>
            </w:r>
          </w:p>
        </w:tc>
        <w:tc>
          <w:tcPr>
            <w:tcW w:w="1105" w:type="dxa"/>
            <w:shd w:val="clear" w:color="auto" w:fill="auto"/>
            <w:vAlign w:val="center"/>
          </w:tcPr>
          <w:p w14:paraId="418D2331">
            <w:pPr>
              <w:spacing w:line="280" w:lineRule="exact"/>
              <w:jc w:val="center"/>
              <w:rPr>
                <w:rFonts w:hint="eastAsia" w:ascii="宋体" w:hAnsi="宋体" w:eastAsia="宋体" w:cs="宋体"/>
                <w:sz w:val="18"/>
                <w:szCs w:val="18"/>
                <w:lang w:eastAsia="zh-CN"/>
              </w:rPr>
            </w:pPr>
            <w:r>
              <w:rPr>
                <w:rFonts w:hint="eastAsia" w:ascii="宋体" w:hAnsi="宋体" w:eastAsia="宋体" w:cs="宋体"/>
                <w:sz w:val="18"/>
                <w:szCs w:val="18"/>
              </w:rPr>
              <w:t>附件</w:t>
            </w:r>
            <w:r>
              <w:rPr>
                <w:rFonts w:hint="eastAsia" w:ascii="宋体" w:hAnsi="宋体" w:eastAsia="宋体" w:cs="宋体"/>
                <w:sz w:val="18"/>
                <w:szCs w:val="18"/>
                <w:lang w:eastAsia="zh-CN"/>
              </w:rPr>
              <w:t>八</w:t>
            </w:r>
          </w:p>
        </w:tc>
      </w:tr>
      <w:tr w14:paraId="4B5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16C3B64">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5.3</w:t>
            </w:r>
          </w:p>
        </w:tc>
        <w:tc>
          <w:tcPr>
            <w:tcW w:w="7122" w:type="dxa"/>
            <w:shd w:val="clear" w:color="auto" w:fill="auto"/>
            <w:vAlign w:val="center"/>
          </w:tcPr>
          <w:p w14:paraId="2466C147">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投标供应商需要说明的其他文件和说明</w:t>
            </w:r>
          </w:p>
        </w:tc>
        <w:tc>
          <w:tcPr>
            <w:tcW w:w="1105" w:type="dxa"/>
            <w:shd w:val="clear" w:color="auto" w:fill="auto"/>
            <w:vAlign w:val="center"/>
          </w:tcPr>
          <w:p w14:paraId="45FEE47A">
            <w:pPr>
              <w:spacing w:line="280" w:lineRule="exact"/>
              <w:jc w:val="center"/>
              <w:rPr>
                <w:rFonts w:hint="eastAsia" w:ascii="宋体" w:hAnsi="宋体" w:eastAsia="宋体" w:cs="宋体"/>
                <w:kern w:val="2"/>
                <w:sz w:val="18"/>
                <w:szCs w:val="18"/>
                <w:lang w:val="en-US" w:eastAsia="zh-CN" w:bidi="ar-SA"/>
              </w:rPr>
            </w:pPr>
          </w:p>
        </w:tc>
      </w:tr>
      <w:tr w14:paraId="6815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F7FE57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shd w:val="clear" w:color="auto" w:fill="auto"/>
            <w:vAlign w:val="center"/>
          </w:tcPr>
          <w:p w14:paraId="53DC29DE">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1105" w:type="dxa"/>
            <w:shd w:val="clear" w:color="auto" w:fill="auto"/>
            <w:vAlign w:val="center"/>
          </w:tcPr>
          <w:p w14:paraId="5CB0385A">
            <w:pPr>
              <w:spacing w:line="280" w:lineRule="exact"/>
              <w:jc w:val="center"/>
              <w:rPr>
                <w:rFonts w:hint="eastAsia" w:ascii="宋体" w:hAnsi="宋体" w:eastAsia="宋体" w:cs="宋体"/>
                <w:kern w:val="2"/>
                <w:sz w:val="18"/>
                <w:szCs w:val="18"/>
                <w:lang w:val="en-US" w:eastAsia="zh-CN" w:bidi="ar-SA"/>
              </w:rPr>
            </w:pPr>
          </w:p>
        </w:tc>
      </w:tr>
    </w:tbl>
    <w:p w14:paraId="08FD3079">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14:paraId="34F5AA9A">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14:paraId="3DF62D38">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14:paraId="66B688C7">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14:paraId="0FABC6C6">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14:paraId="4A7E9157">
      <w:pPr>
        <w:tabs>
          <w:tab w:val="left" w:pos="5355"/>
        </w:tabs>
        <w:rPr>
          <w:rFonts w:hint="eastAsia" w:ascii="宋体" w:hAnsi="宋体" w:eastAsia="宋体" w:cs="宋体"/>
          <w:b/>
          <w:sz w:val="22"/>
          <w:highlight w:val="none"/>
        </w:rPr>
      </w:pPr>
    </w:p>
    <w:p w14:paraId="48A4F535">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23EB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F0C547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14:paraId="32C45FB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14:paraId="433B97E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0322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0D2596B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14:paraId="03067BE3">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14:paraId="0B353A4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eastAsia="zh-CN"/>
              </w:rPr>
              <w:t>九</w:t>
            </w:r>
          </w:p>
        </w:tc>
      </w:tr>
      <w:tr w14:paraId="686E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53541B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14:paraId="20AFDF4A">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14:paraId="145AAAE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p>
        </w:tc>
      </w:tr>
    </w:tbl>
    <w:p w14:paraId="75C3A5E2">
      <w:pPr>
        <w:rPr>
          <w:rFonts w:hint="eastAsia" w:ascii="宋体" w:hAnsi="宋体" w:eastAsia="宋体" w:cs="宋体"/>
          <w:b/>
          <w:sz w:val="22"/>
          <w:highlight w:val="none"/>
        </w:rPr>
      </w:pPr>
    </w:p>
    <w:p w14:paraId="05C6E85C">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14:paraId="41F3B5C1">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14:paraId="7C5F5C48">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14:paraId="241FA5DB">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14:paraId="07E2A42D">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14:paraId="33BC498D">
      <w:pPr>
        <w:ind w:left="526" w:hanging="526" w:hangingChars="238"/>
        <w:rPr>
          <w:rFonts w:hint="eastAsia" w:ascii="宋体" w:hAnsi="宋体" w:eastAsia="宋体" w:cs="宋体"/>
          <w:color w:val="auto"/>
          <w:lang w:eastAsia="zh-CN"/>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工资、奖金、福利、加班费、各种津贴、社保、交通食宿、服装费、培训费)，保安、保洁设备及工具费，保洁费（消杀防疫费、管道疏通费、清洁工具及清洁剂、保洁工具材料、绿化养护、四害消杀、水箱清洗），设备维护管理</w:t>
      </w:r>
      <w:r>
        <w:rPr>
          <w:rFonts w:hint="eastAsia" w:ascii="宋体" w:hAnsi="宋体" w:eastAsia="宋体" w:cs="宋体"/>
          <w:b/>
          <w:strike w:val="0"/>
          <w:dstrike w:val="0"/>
          <w:sz w:val="22"/>
          <w:szCs w:val="22"/>
          <w:highlight w:val="none"/>
          <w:u w:val="single"/>
        </w:rPr>
        <w:t>、</w:t>
      </w:r>
      <w:r>
        <w:rPr>
          <w:rFonts w:hint="eastAsia" w:ascii="宋体" w:hAnsi="宋体" w:eastAsia="宋体" w:cs="宋体"/>
          <w:b/>
          <w:sz w:val="22"/>
          <w:szCs w:val="22"/>
          <w:highlight w:val="none"/>
          <w:u w:val="single"/>
        </w:rPr>
        <w:t>物业服务人员</w:t>
      </w:r>
      <w:r>
        <w:rPr>
          <w:rFonts w:hint="eastAsia" w:ascii="宋体" w:hAnsi="宋体" w:eastAsia="宋体" w:cs="宋体"/>
          <w:b/>
          <w:sz w:val="22"/>
          <w:szCs w:val="22"/>
          <w:highlight w:val="none"/>
          <w:u w:val="single"/>
          <w:lang w:val="en-US" w:eastAsia="zh-CN"/>
        </w:rPr>
        <w:t>所需</w:t>
      </w:r>
      <w:r>
        <w:rPr>
          <w:rFonts w:hint="eastAsia" w:ascii="宋体" w:hAnsi="宋体" w:eastAsia="宋体" w:cs="宋体"/>
          <w:b/>
          <w:sz w:val="22"/>
          <w:szCs w:val="22"/>
          <w:highlight w:val="none"/>
          <w:u w:val="single"/>
        </w:rPr>
        <w:t>的</w:t>
      </w:r>
      <w:r>
        <w:rPr>
          <w:rFonts w:hint="eastAsia" w:ascii="宋体" w:hAnsi="宋体" w:eastAsia="宋体" w:cs="宋体"/>
          <w:b/>
          <w:sz w:val="22"/>
          <w:szCs w:val="22"/>
          <w:highlight w:val="none"/>
          <w:u w:val="single"/>
          <w:lang w:val="en-US" w:eastAsia="zh-CN"/>
        </w:rPr>
        <w:t>工作服</w:t>
      </w:r>
      <w:r>
        <w:rPr>
          <w:rFonts w:hint="eastAsia" w:ascii="宋体" w:hAnsi="宋体" w:eastAsia="宋体" w:cs="宋体"/>
          <w:b/>
          <w:sz w:val="22"/>
          <w:szCs w:val="22"/>
          <w:highlight w:val="none"/>
          <w:u w:val="single"/>
        </w:rPr>
        <w:t>、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w:t>
      </w:r>
      <w:r>
        <w:rPr>
          <w:rFonts w:hint="eastAsia" w:ascii="宋体" w:hAnsi="宋体" w:eastAsia="宋体" w:cs="宋体"/>
          <w:b/>
          <w:color w:val="auto"/>
          <w:sz w:val="22"/>
          <w:szCs w:val="22"/>
          <w:highlight w:val="none"/>
          <w:u w:val="single"/>
        </w:rPr>
        <w:t>行考虑含入投标总</w:t>
      </w:r>
      <w:r>
        <w:rPr>
          <w:rFonts w:hint="eastAsia" w:ascii="宋体" w:hAnsi="宋体" w:eastAsia="宋体" w:cs="宋体"/>
          <w:b/>
          <w:color w:val="auto"/>
          <w:sz w:val="22"/>
          <w:szCs w:val="22"/>
          <w:highlight w:val="none"/>
          <w:u w:val="single"/>
          <w:lang w:val="en-US" w:eastAsia="zh-CN"/>
        </w:rPr>
        <w:t>报</w:t>
      </w:r>
      <w:r>
        <w:rPr>
          <w:rFonts w:hint="eastAsia" w:ascii="宋体" w:hAnsi="宋体" w:eastAsia="宋体" w:cs="宋体"/>
          <w:b/>
          <w:color w:val="auto"/>
          <w:sz w:val="22"/>
          <w:szCs w:val="22"/>
          <w:highlight w:val="none"/>
          <w:u w:val="single"/>
        </w:rPr>
        <w:t>价</w:t>
      </w:r>
      <w:r>
        <w:rPr>
          <w:rFonts w:hint="eastAsia" w:ascii="宋体" w:hAnsi="宋体" w:eastAsia="宋体" w:cs="宋体"/>
          <w:b/>
          <w:bCs/>
          <w:color w:val="auto"/>
          <w:sz w:val="22"/>
          <w:szCs w:val="22"/>
          <w:highlight w:val="none"/>
          <w:lang w:eastAsia="zh-CN"/>
        </w:rPr>
        <w:t>。</w:t>
      </w:r>
    </w:p>
    <w:p w14:paraId="4DD5F6DF">
      <w:pPr>
        <w:ind w:left="526" w:hanging="526" w:hangingChars="238"/>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55D7BF56">
      <w:pPr>
        <w:tabs>
          <w:tab w:val="left" w:pos="1080"/>
        </w:tabs>
        <w:ind w:left="526" w:hanging="526" w:hangingChars="238"/>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12.3 投标人必须按附件中的开标一览表、投标分项报价表（均统一格式）内容填写单价、合价和总价，并由</w:t>
      </w:r>
      <w:r>
        <w:rPr>
          <w:rFonts w:hint="eastAsia" w:ascii="宋体" w:hAnsi="宋体" w:eastAsia="宋体" w:cs="宋体"/>
          <w:b/>
          <w:bCs/>
          <w:color w:val="auto"/>
          <w:sz w:val="22"/>
          <w:highlight w:val="none"/>
          <w:lang w:eastAsia="zh-CN"/>
        </w:rPr>
        <w:t>法定代表人</w:t>
      </w:r>
      <w:r>
        <w:rPr>
          <w:rFonts w:hint="eastAsia" w:ascii="宋体" w:hAnsi="宋体" w:eastAsia="宋体" w:cs="宋体"/>
          <w:b/>
          <w:bCs/>
          <w:color w:val="auto"/>
          <w:sz w:val="22"/>
          <w:highlight w:val="none"/>
        </w:rPr>
        <w:t>或投标人代表签署。</w:t>
      </w:r>
    </w:p>
    <w:p w14:paraId="46837CE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12.4 所有报价均以人民币报价，投标人如需外汇购入某些货物，须折合成人民币计入投标报价中。</w:t>
      </w:r>
    </w:p>
    <w:p w14:paraId="1BF06BF3">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12.5 </w:t>
      </w:r>
      <w:r>
        <w:rPr>
          <w:rFonts w:hint="eastAsia" w:ascii="宋体" w:hAnsi="宋体" w:eastAsia="宋体" w:cs="宋体"/>
          <w:b/>
          <w:bCs/>
          <w:color w:val="auto"/>
          <w:sz w:val="22"/>
          <w:highlight w:val="none"/>
        </w:rPr>
        <w:t>采购人不接受任何选择报价，对每一种货物/服务只允许一个报价。</w:t>
      </w:r>
    </w:p>
    <w:p w14:paraId="625341F7">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12.6采购单位要求分类报价是为了方便评标，但在任何情况下不限制采购人以其认为最合适的条款、条件签订合同的权利。</w:t>
      </w:r>
    </w:p>
    <w:p w14:paraId="6F07F581">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color w:val="auto"/>
          <w:sz w:val="22"/>
          <w:highlight w:val="none"/>
        </w:rPr>
      </w:pPr>
      <w:r>
        <w:rPr>
          <w:rFonts w:hint="eastAsia" w:ascii="宋体" w:hAnsi="宋体" w:eastAsia="宋体" w:cs="宋体"/>
          <w:bCs/>
          <w:color w:val="auto"/>
          <w:sz w:val="22"/>
          <w:highlight w:val="none"/>
          <w:u w:val="single"/>
        </w:rPr>
        <w:t>12.7▲</w:t>
      </w:r>
      <w:r>
        <w:rPr>
          <w:rFonts w:hint="eastAsia" w:ascii="宋体" w:hAnsi="宋体" w:eastAsia="宋体" w:cs="宋体"/>
          <w:b/>
          <w:color w:val="auto"/>
          <w:sz w:val="22"/>
          <w:highlight w:val="none"/>
          <w:u w:val="single"/>
        </w:rPr>
        <w:t>投标报价报出后，投标人不得以任何理由予以变更。任何包含价格调整的要求，将被认为是非实质性响应投标而予以拒绝。</w:t>
      </w:r>
    </w:p>
    <w:p w14:paraId="291BF72D">
      <w:pPr>
        <w:tabs>
          <w:tab w:val="left" w:pos="1080"/>
        </w:tabs>
        <w:ind w:left="524" w:hanging="523" w:hangingChars="238"/>
        <w:rPr>
          <w:rFonts w:hint="eastAsia" w:ascii="宋体" w:hAnsi="宋体" w:eastAsia="宋体" w:cs="宋体"/>
          <w:strike/>
          <w:color w:val="auto"/>
          <w:sz w:val="22"/>
          <w:highlight w:val="none"/>
        </w:rPr>
      </w:pPr>
      <w:r>
        <w:rPr>
          <w:rFonts w:hint="eastAsia" w:ascii="宋体" w:hAnsi="宋体" w:eastAsia="宋体" w:cs="宋体"/>
          <w:color w:val="auto"/>
          <w:sz w:val="22"/>
          <w:highlight w:val="none"/>
        </w:rPr>
        <w:t>12.8</w:t>
      </w:r>
      <w:r>
        <w:rPr>
          <w:rFonts w:hint="eastAsia" w:ascii="宋体" w:hAnsi="宋体" w:eastAsia="宋体" w:cs="宋体"/>
          <w:b/>
          <w:bCs/>
          <w:color w:val="auto"/>
          <w:sz w:val="22"/>
          <w:highlight w:val="none"/>
        </w:rPr>
        <w:t>最低报价不作为中标的保证。</w:t>
      </w:r>
    </w:p>
    <w:p w14:paraId="2CD304DF">
      <w:pPr>
        <w:numPr>
          <w:ilvl w:val="0"/>
          <w:numId w:val="3"/>
        </w:numPr>
        <w:tabs>
          <w:tab w:val="left" w:pos="525"/>
          <w:tab w:val="left" w:pos="900"/>
        </w:tabs>
        <w:ind w:left="525" w:hanging="52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▲投标保证金</w:t>
      </w:r>
    </w:p>
    <w:p w14:paraId="69138271">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须按</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须知前附表规定交纳投标保证金，否则</w:t>
      </w:r>
      <w:r>
        <w:rPr>
          <w:rFonts w:hint="eastAsia" w:ascii="宋体" w:hAnsi="宋体" w:eastAsia="宋体" w:cs="宋体"/>
          <w:b/>
          <w:bCs/>
          <w:color w:val="auto"/>
          <w:sz w:val="22"/>
          <w:szCs w:val="22"/>
          <w:highlight w:val="none"/>
          <w:u w:val="single"/>
          <w:lang w:val="en-US" w:eastAsia="zh-CN"/>
        </w:rPr>
        <w:t>将作无效标处理</w:t>
      </w:r>
      <w:r>
        <w:rPr>
          <w:rFonts w:hint="eastAsia" w:ascii="宋体" w:hAnsi="宋体" w:eastAsia="宋体" w:cs="宋体"/>
          <w:color w:val="auto"/>
          <w:sz w:val="22"/>
          <w:szCs w:val="22"/>
          <w:highlight w:val="none"/>
        </w:rPr>
        <w:t>。</w:t>
      </w:r>
    </w:p>
    <w:p w14:paraId="477E72F0">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b/>
          <w:bCs/>
          <w:color w:val="auto"/>
          <w:sz w:val="22"/>
          <w:szCs w:val="22"/>
          <w:highlight w:val="none"/>
          <w:u w:val="single"/>
        </w:rPr>
        <w:t>投标保证金金额及形式详见采购公告及投标须知前附表规定。</w:t>
      </w:r>
    </w:p>
    <w:p w14:paraId="3DA2847D">
      <w:pPr>
        <w:tabs>
          <w:tab w:val="left" w:pos="851"/>
          <w:tab w:val="left" w:pos="1080"/>
        </w:tabs>
        <w:ind w:left="524" w:hanging="523" w:hangingChars="238"/>
        <w:rPr>
          <w:rFonts w:hint="eastAsia" w:ascii="宋体" w:hAnsi="宋体" w:eastAsia="宋体" w:cs="宋体"/>
          <w:color w:val="auto"/>
        </w:rPr>
      </w:pPr>
      <w:r>
        <w:rPr>
          <w:rFonts w:hint="eastAsia" w:ascii="宋体" w:hAnsi="宋体" w:eastAsia="宋体" w:cs="宋体"/>
          <w:color w:val="auto"/>
          <w:sz w:val="22"/>
          <w:szCs w:val="22"/>
          <w:highlight w:val="none"/>
        </w:rPr>
        <w:t xml:space="preserve">13.3 </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的投标保证金在中标人提交履约保证金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与</w:t>
      </w:r>
      <w:r>
        <w:rPr>
          <w:rFonts w:hint="eastAsia" w:ascii="宋体" w:hAnsi="宋体" w:eastAsia="宋体" w:cs="宋体"/>
          <w:color w:val="auto"/>
          <w:sz w:val="22"/>
          <w:szCs w:val="22"/>
          <w:highlight w:val="none"/>
        </w:rPr>
        <w:t>采购人签订了合同且合同经备案后无息退还，未</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的投标保证金将在确定中标人后无息退还。</w:t>
      </w:r>
    </w:p>
    <w:p w14:paraId="096FA513">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13.4 </w:t>
      </w:r>
      <w:r>
        <w:rPr>
          <w:rFonts w:hint="eastAsia" w:ascii="宋体" w:hAnsi="宋体" w:eastAsia="宋体" w:cs="宋体"/>
          <w:b/>
          <w:color w:val="auto"/>
          <w:sz w:val="22"/>
          <w:highlight w:val="none"/>
          <w:u w:val="single"/>
        </w:rPr>
        <w:t>如发生下列情况之一，投标保证金将不予退还：</w:t>
      </w:r>
    </w:p>
    <w:p w14:paraId="1336A604">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投标人在采购文件规定的投标有效期内撤回投标；</w:t>
      </w:r>
    </w:p>
    <w:p w14:paraId="371250E6">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中标人未按中标通知书中规定的时间与采购人签订合同；</w:t>
      </w:r>
    </w:p>
    <w:p w14:paraId="6FC38B32">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中标人在规定期限内未能根据采购文件要求提供履约担保；</w:t>
      </w:r>
    </w:p>
    <w:p w14:paraId="1B9CFE44">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14:paraId="49CA37D6">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w:t>
      </w:r>
      <w:r>
        <w:rPr>
          <w:rFonts w:hint="eastAsia" w:ascii="宋体" w:hAnsi="宋体" w:eastAsia="宋体" w:cs="宋体"/>
          <w:sz w:val="22"/>
          <w:highlight w:val="none"/>
          <w:lang w:eastAsia="zh-CN"/>
        </w:rPr>
        <w:t>《温州市市属国有企业采购管理办法》（温国资委〔2024〕第51号）</w:t>
      </w:r>
      <w:r>
        <w:rPr>
          <w:rFonts w:hint="eastAsia" w:ascii="宋体" w:hAnsi="宋体" w:eastAsia="宋体" w:cs="宋体"/>
          <w:sz w:val="22"/>
          <w:highlight w:val="none"/>
        </w:rPr>
        <w:t>等有关法律法规的行为。</w:t>
      </w:r>
    </w:p>
    <w:p w14:paraId="290F97F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0DEEABE0">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14:paraId="11672771">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14:paraId="154166F8">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1E393AF1">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14:paraId="46D040B1">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14:paraId="0F2B5935">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14:paraId="038BE205">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14:paraId="4BE7792D">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14:paraId="688B694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14:paraId="3A64CF7E">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14:paraId="00252EEF">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14:paraId="0FEA54F1">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b/>
          <w:bCs/>
          <w:sz w:val="22"/>
          <w:highlight w:val="none"/>
        </w:rPr>
        <w:t>为了落实节约能源，保护环境</w:t>
      </w:r>
      <w:bookmarkStart w:id="83" w:name="_Hlk20129971"/>
      <w:r>
        <w:rPr>
          <w:rFonts w:hint="eastAsia" w:ascii="宋体" w:hAnsi="宋体" w:eastAsia="宋体" w:cs="宋体"/>
          <w:b/>
          <w:bCs/>
          <w:sz w:val="22"/>
          <w:highlight w:val="none"/>
        </w:rPr>
        <w:t>的政策</w:t>
      </w:r>
      <w:bookmarkEnd w:id="83"/>
      <w:r>
        <w:rPr>
          <w:rFonts w:hint="eastAsia" w:ascii="宋体" w:hAnsi="宋体" w:eastAsia="宋体" w:cs="宋体"/>
          <w:b/>
          <w:bCs/>
          <w:sz w:val="22"/>
          <w:highlight w:val="none"/>
        </w:rPr>
        <w:t>，建议投标文件双面打印，并根据采购文件的要求进行制作，内容简洁明了，编排合理有序，与采购文件内容无关或不符合采购文件要求的资料不要编入投标文件。</w:t>
      </w:r>
    </w:p>
    <w:p w14:paraId="44475D8E">
      <w:pPr>
        <w:spacing w:before="156" w:beforeLines="50" w:after="156" w:afterLines="50"/>
        <w:jc w:val="center"/>
        <w:rPr>
          <w:rFonts w:hint="eastAsia" w:ascii="宋体" w:hAnsi="宋体" w:eastAsia="宋体" w:cs="宋体"/>
          <w:b/>
          <w:sz w:val="28"/>
          <w:szCs w:val="28"/>
          <w:highlight w:val="none"/>
        </w:rPr>
      </w:pPr>
      <w:bookmarkStart w:id="84" w:name="_Toc227489890"/>
      <w:bookmarkStart w:id="85" w:name="_Toc214365793"/>
      <w:bookmarkStart w:id="86" w:name="_Toc204578578"/>
      <w:bookmarkStart w:id="87" w:name="_Toc205703105"/>
      <w:bookmarkStart w:id="88" w:name="_Toc209332636"/>
      <w:bookmarkStart w:id="89" w:name="_Toc205005289"/>
      <w:bookmarkStart w:id="90" w:name="_Toc216667823"/>
      <w:bookmarkStart w:id="91" w:name="_Toc223933224"/>
      <w:bookmarkStart w:id="92" w:name="_Toc205877455"/>
      <w:bookmarkStart w:id="93" w:name="_Toc204491320"/>
      <w:bookmarkStart w:id="94" w:name="_Toc227057036"/>
      <w:bookmarkStart w:id="95" w:name="_Toc205004971"/>
      <w:bookmarkStart w:id="96" w:name="_Toc227056849"/>
      <w:bookmarkStart w:id="97" w:name="_Toc217460688"/>
      <w:bookmarkStart w:id="98" w:name="_Toc209250722"/>
      <w:bookmarkStart w:id="99" w:name="_Toc215415533"/>
      <w:bookmarkStart w:id="100" w:name="_Toc209261435"/>
      <w:bookmarkStart w:id="101" w:name="_Toc209261368"/>
      <w:bookmarkStart w:id="102" w:name="_Toc209251130"/>
      <w:bookmarkStart w:id="103" w:name="_Toc219538616"/>
      <w:bookmarkStart w:id="104" w:name="_Toc218041729"/>
      <w:bookmarkStart w:id="105" w:name="_Toc210879711"/>
      <w:bookmarkStart w:id="106" w:name="_Toc207609184"/>
      <w:bookmarkStart w:id="107" w:name="_Toc205877560"/>
      <w:bookmarkStart w:id="108" w:name="_Toc223717607"/>
      <w:r>
        <w:rPr>
          <w:rFonts w:hint="eastAsia" w:ascii="宋体" w:hAnsi="宋体" w:eastAsia="宋体" w:cs="宋体"/>
          <w:b/>
          <w:sz w:val="28"/>
          <w:szCs w:val="28"/>
          <w:highlight w:val="none"/>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C14EDA3">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14:paraId="390135EB">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14:paraId="39CD399B">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14:paraId="063C0E9D">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14:paraId="556BE5A6">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14:paraId="2B41975D">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14:paraId="12CFE497">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在投标文件递交截止时间前，投标人可以用书面形式提出修改或撤回其投标并送达到采购人，但不得影响开标活动的正常进行。</w:t>
      </w:r>
    </w:p>
    <w:p w14:paraId="10A860FB">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18103E6C">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“投标文件修改”或“投标文件撤回通知”都应密封并在密封袋上写明投标项目名称、编号、投标单位名称，并注明“投标文件修改”或“投标文件撤回通知”字样。</w:t>
      </w:r>
    </w:p>
    <w:p w14:paraId="30659850">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从投标文件递交截止时间起至投标有效期满这段时间内，投标人不得撤回其投标，否则投标保证金将被不予退还。</w:t>
      </w:r>
    </w:p>
    <w:p w14:paraId="00F0EE85">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14:paraId="3D84A635">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14:paraId="6950909F">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14:paraId="3EAECA65">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w:t>
      </w:r>
      <w:r>
        <w:rPr>
          <w:rFonts w:hint="eastAsia" w:ascii="宋体" w:hAnsi="宋体" w:eastAsia="宋体" w:cs="宋体"/>
          <w:bCs/>
          <w:sz w:val="22"/>
          <w:highlight w:val="none"/>
          <w:u w:val="single"/>
          <w:lang w:val="en-US" w:eastAsia="zh-CN"/>
        </w:rPr>
        <w:t>未能形成有效密封</w:t>
      </w:r>
      <w:r>
        <w:rPr>
          <w:rFonts w:hint="eastAsia" w:ascii="宋体" w:hAnsi="宋体" w:eastAsia="宋体" w:cs="宋体"/>
          <w:bCs/>
          <w:sz w:val="22"/>
          <w:highlight w:val="none"/>
          <w:u w:val="single"/>
        </w:rPr>
        <w:t>的投标文件；</w:t>
      </w:r>
    </w:p>
    <w:p w14:paraId="20BF7B24">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14:paraId="7FD368A5">
      <w:pPr>
        <w:spacing w:before="156" w:beforeLines="50" w:after="156" w:afterLines="50"/>
        <w:jc w:val="center"/>
        <w:rPr>
          <w:rFonts w:hint="eastAsia" w:ascii="宋体" w:hAnsi="宋体" w:eastAsia="宋体" w:cs="宋体"/>
          <w:b/>
          <w:sz w:val="28"/>
          <w:szCs w:val="28"/>
          <w:highlight w:val="none"/>
        </w:rPr>
      </w:pPr>
      <w:bookmarkStart w:id="109" w:name="_Toc207609185"/>
      <w:bookmarkStart w:id="110" w:name="_Toc209261436"/>
      <w:bookmarkStart w:id="111" w:name="_Toc205703106"/>
      <w:bookmarkStart w:id="112" w:name="_Toc209251131"/>
      <w:bookmarkStart w:id="113" w:name="_Toc205004972"/>
      <w:bookmarkStart w:id="114" w:name="_Toc223717608"/>
      <w:bookmarkStart w:id="115" w:name="_Toc216667824"/>
      <w:bookmarkStart w:id="116" w:name="_Toc227489891"/>
      <w:bookmarkStart w:id="117" w:name="_Toc215415534"/>
      <w:bookmarkStart w:id="118" w:name="_Toc204491321"/>
      <w:bookmarkStart w:id="119" w:name="_Toc210879712"/>
      <w:bookmarkStart w:id="120" w:name="_Toc217460689"/>
      <w:bookmarkStart w:id="121" w:name="_Toc209250723"/>
      <w:bookmarkStart w:id="122" w:name="_Toc227057037"/>
      <w:bookmarkStart w:id="123" w:name="_Toc204578579"/>
      <w:bookmarkStart w:id="124" w:name="_Toc205877456"/>
      <w:bookmarkStart w:id="125" w:name="_Toc227056850"/>
      <w:bookmarkStart w:id="126" w:name="_Toc219538617"/>
      <w:bookmarkStart w:id="127" w:name="_Toc209261369"/>
      <w:bookmarkStart w:id="128" w:name="_Toc218041730"/>
      <w:bookmarkStart w:id="129" w:name="_Toc205005290"/>
      <w:bookmarkStart w:id="130" w:name="_Toc223933225"/>
      <w:bookmarkStart w:id="131" w:name="_Toc214365794"/>
      <w:bookmarkStart w:id="132" w:name="_Toc205877561"/>
      <w:bookmarkStart w:id="133" w:name="_Toc209332637"/>
      <w:r>
        <w:rPr>
          <w:rFonts w:hint="eastAsia" w:ascii="宋体" w:hAnsi="宋体" w:eastAsia="宋体" w:cs="宋体"/>
          <w:b/>
          <w:sz w:val="28"/>
          <w:szCs w:val="28"/>
          <w:highlight w:val="none"/>
        </w:rPr>
        <w:t>五、 开标和评审</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6B1AA6A">
      <w:pPr>
        <w:numPr>
          <w:ilvl w:val="0"/>
          <w:numId w:val="3"/>
        </w:numPr>
        <w:tabs>
          <w:tab w:val="left" w:pos="525"/>
          <w:tab w:val="left" w:pos="900"/>
        </w:tabs>
        <w:ind w:left="525" w:hanging="525"/>
        <w:rPr>
          <w:rFonts w:hint="eastAsia" w:ascii="宋体" w:hAnsi="宋体" w:eastAsia="宋体" w:cs="宋体"/>
          <w:sz w:val="22"/>
          <w:highlight w:val="none"/>
        </w:rPr>
      </w:pPr>
      <w:bookmarkStart w:id="134" w:name="_Toc204491322"/>
      <w:bookmarkStart w:id="135" w:name="_Toc215415535"/>
      <w:bookmarkStart w:id="136" w:name="_Toc223933226"/>
      <w:bookmarkStart w:id="137" w:name="_Toc205703107"/>
      <w:bookmarkStart w:id="138" w:name="_Toc207609186"/>
      <w:bookmarkStart w:id="139" w:name="_Toc214365795"/>
      <w:bookmarkStart w:id="140" w:name="_Toc209251132"/>
      <w:bookmarkStart w:id="141" w:name="_Toc210879713"/>
      <w:bookmarkStart w:id="142" w:name="_Toc218041731"/>
      <w:bookmarkStart w:id="143" w:name="_Toc205005291"/>
      <w:bookmarkStart w:id="144" w:name="_Toc205877457"/>
      <w:bookmarkStart w:id="145" w:name="_Toc209261437"/>
      <w:bookmarkStart w:id="146" w:name="_Toc219538618"/>
      <w:bookmarkStart w:id="147" w:name="_Toc223717609"/>
      <w:bookmarkStart w:id="148" w:name="_Toc209261370"/>
      <w:bookmarkStart w:id="149" w:name="_Toc227056851"/>
      <w:bookmarkStart w:id="150" w:name="_Toc205004973"/>
      <w:bookmarkStart w:id="151" w:name="_Toc216667825"/>
      <w:bookmarkStart w:id="152" w:name="_Toc217460690"/>
      <w:bookmarkStart w:id="153" w:name="_Toc227057038"/>
      <w:bookmarkStart w:id="154" w:name="_Toc209332638"/>
      <w:bookmarkStart w:id="155" w:name="_Toc204578580"/>
      <w:bookmarkStart w:id="156" w:name="_Toc227489892"/>
      <w:bookmarkStart w:id="157" w:name="_Toc205877562"/>
      <w:bookmarkStart w:id="158" w:name="_Toc209250724"/>
      <w:r>
        <w:rPr>
          <w:rFonts w:hint="eastAsia" w:ascii="宋体" w:hAnsi="宋体" w:eastAsia="宋体" w:cs="宋体"/>
          <w:sz w:val="22"/>
          <w:highlight w:val="none"/>
        </w:rPr>
        <w:t>评标委员会</w:t>
      </w:r>
    </w:p>
    <w:p w14:paraId="698A2F85">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7A7AAC0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4B113BEA">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32669047">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7BEE6745">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14:paraId="654FDB53">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14:paraId="7B2C6058">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14:paraId="27252CE5">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14:paraId="27C20D86">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14:paraId="536E8B7D">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14:paraId="6FEFB3C9">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14:paraId="2153A3A9">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14:paraId="21186EAE">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14:paraId="674EB420">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14:paraId="7659905F">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14:paraId="44533DB7">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val="en-US" w:eastAsia="zh-CN"/>
        </w:rPr>
        <w:t>相关</w:t>
      </w:r>
      <w:r>
        <w:rPr>
          <w:rFonts w:hint="eastAsia" w:ascii="宋体" w:hAnsi="宋体" w:eastAsia="宋体" w:cs="宋体"/>
          <w:bCs/>
          <w:sz w:val="22"/>
          <w:highlight w:val="none"/>
        </w:rPr>
        <w:t>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2BE743E3">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78C46469">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14:paraId="5A125A1B">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14:paraId="1E9FB18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14:paraId="7C363EA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14:paraId="5A1D71F4">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14:paraId="4F37A99E">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14:paraId="0A3570AE">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14:paraId="37FC1265">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14:paraId="200A11D9">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val="en-US" w:eastAsia="zh-CN"/>
        </w:rPr>
        <w:t>最高限价</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42.5万元</w:t>
      </w:r>
      <w:r>
        <w:rPr>
          <w:rFonts w:hint="eastAsia" w:ascii="宋体" w:hAnsi="宋体" w:eastAsia="宋体" w:cs="宋体"/>
          <w:bCs/>
          <w:sz w:val="22"/>
          <w:highlight w:val="none"/>
          <w:u w:val="single"/>
        </w:rPr>
        <w:t>）的；</w:t>
      </w:r>
    </w:p>
    <w:p w14:paraId="1D533230">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14:paraId="71C2401B">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14:paraId="58D06F8A">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14:paraId="07D27996">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kern w:val="0"/>
          <w:sz w:val="22"/>
          <w:highlight w:val="none"/>
          <w:u w:val="single"/>
          <w:lang w:val="en-US" w:eastAsia="zh-CN"/>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14:paraId="2312AE5E">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val="en-US" w:eastAsia="zh-CN"/>
        </w:rPr>
        <w:t>采购</w:t>
      </w:r>
      <w:r>
        <w:rPr>
          <w:rFonts w:hint="eastAsia" w:ascii="宋体" w:hAnsi="宋体" w:eastAsia="宋体" w:cs="宋体"/>
          <w:kern w:val="0"/>
          <w:sz w:val="22"/>
          <w:highlight w:val="none"/>
          <w:u w:val="single"/>
        </w:rPr>
        <w:t>内容及要求”中的主要技术</w:t>
      </w:r>
      <w:r>
        <w:rPr>
          <w:rFonts w:hint="eastAsia" w:ascii="宋体" w:hAnsi="宋体" w:eastAsia="宋体" w:cs="宋体"/>
          <w:kern w:val="0"/>
          <w:sz w:val="22"/>
          <w:highlight w:val="none"/>
          <w:u w:val="single"/>
          <w:lang w:val="en-US" w:eastAsia="zh-CN"/>
        </w:rPr>
        <w:t>服务</w:t>
      </w:r>
      <w:r>
        <w:rPr>
          <w:rFonts w:hint="eastAsia" w:ascii="宋体" w:hAnsi="宋体" w:eastAsia="宋体" w:cs="宋体"/>
          <w:kern w:val="0"/>
          <w:sz w:val="22"/>
          <w:highlight w:val="none"/>
          <w:u w:val="single"/>
        </w:rPr>
        <w:t>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14:paraId="3BC5A5CC">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14:paraId="43CD1027">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14:paraId="3D2078B9">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14:paraId="51F4A165">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14:paraId="53A35B1F">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14:paraId="2445BB78">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14:paraId="5F2C54C7">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14:paraId="608783FA">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14:paraId="37A61FF1">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14:paraId="4CCCE3DB">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21E98B94">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572B02F8">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07478677">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14:paraId="2531B46B">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14:paraId="0F43C004">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14:paraId="7176E245">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14:paraId="771A4918">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14:paraId="35A925A7">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w:t>
      </w:r>
      <w:r>
        <w:rPr>
          <w:rFonts w:hint="eastAsia" w:ascii="宋体" w:hAnsi="宋体" w:eastAsia="宋体" w:cs="宋体"/>
          <w:bCs/>
          <w:color w:val="auto"/>
          <w:sz w:val="22"/>
          <w:highlight w:val="none"/>
        </w:rPr>
        <w:t>实质上响应的投标。</w:t>
      </w:r>
    </w:p>
    <w:p w14:paraId="695C9ADC">
      <w:pPr>
        <w:numPr>
          <w:ilvl w:val="1"/>
          <w:numId w:val="12"/>
        </w:numPr>
        <w:tabs>
          <w:tab w:val="left" w:pos="525"/>
        </w:tabs>
        <w:ind w:left="525" w:hanging="525"/>
        <w:rPr>
          <w:rFonts w:hint="eastAsia" w:ascii="宋体" w:hAnsi="宋体" w:eastAsia="宋体" w:cs="宋体"/>
          <w:b/>
          <w:bCs/>
          <w:color w:val="auto"/>
          <w:kern w:val="0"/>
          <w:sz w:val="22"/>
          <w:highlight w:val="none"/>
          <w:u w:val="single"/>
        </w:rPr>
      </w:pP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w:t>
      </w:r>
      <w:r>
        <w:rPr>
          <w:rFonts w:hint="eastAsia" w:ascii="宋体" w:hAnsi="宋体" w:eastAsia="宋体" w:cs="宋体"/>
          <w:b/>
          <w:bCs/>
          <w:color w:val="auto"/>
          <w:kern w:val="0"/>
          <w:sz w:val="22"/>
          <w:highlight w:val="none"/>
          <w:u w:val="single"/>
          <w:lang w:val="en-US" w:eastAsia="zh-CN"/>
        </w:rPr>
        <w:t>人</w:t>
      </w:r>
      <w:r>
        <w:rPr>
          <w:rFonts w:hint="eastAsia" w:ascii="宋体" w:hAnsi="宋体" w:eastAsia="宋体" w:cs="宋体"/>
          <w:b/>
          <w:bCs/>
          <w:color w:val="auto"/>
          <w:kern w:val="0"/>
          <w:sz w:val="22"/>
          <w:highlight w:val="none"/>
          <w:u w:val="single"/>
        </w:rPr>
        <w:t>代表不能在评标现场规定的合理时间内（一般在半个小时左右，具体要求将根据实际情况约定）书面证明其报价合理性的，评标委员会将其作为投标无效处理。</w:t>
      </w:r>
    </w:p>
    <w:p w14:paraId="5B4AFD6F">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评标委员会对审查合格的投标文件按照采购文件中制订的评标方法进行综合评定打分。</w:t>
      </w:r>
    </w:p>
    <w:p w14:paraId="3D4650EF">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1AEDAABD">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color w:val="auto"/>
          <w:sz w:val="22"/>
          <w:highlight w:val="none"/>
          <w:u w:val="single"/>
        </w:rPr>
        <w:t>▲如果供应商的报价超出</w:t>
      </w:r>
      <w:r>
        <w:rPr>
          <w:rFonts w:hint="eastAsia" w:ascii="宋体" w:hAnsi="宋体" w:eastAsia="宋体" w:cs="宋体"/>
          <w:b/>
          <w:bCs/>
          <w:color w:val="auto"/>
          <w:sz w:val="22"/>
          <w:highlight w:val="none"/>
          <w:u w:val="single"/>
          <w:lang w:val="en-US" w:eastAsia="zh-CN"/>
        </w:rPr>
        <w:t>最高限价</w:t>
      </w:r>
      <w:r>
        <w:rPr>
          <w:rFonts w:hint="eastAsia" w:ascii="宋体" w:hAnsi="宋体" w:eastAsia="宋体" w:cs="宋体"/>
          <w:b/>
          <w:bCs/>
          <w:color w:val="auto"/>
          <w:sz w:val="22"/>
          <w:highlight w:val="none"/>
          <w:u w:val="single"/>
        </w:rPr>
        <w:t>，则该</w:t>
      </w:r>
      <w:r>
        <w:rPr>
          <w:rFonts w:hint="eastAsia" w:ascii="宋体" w:hAnsi="宋体" w:eastAsia="宋体" w:cs="宋体"/>
          <w:b/>
          <w:bCs/>
          <w:sz w:val="22"/>
          <w:highlight w:val="none"/>
          <w:u w:val="single"/>
        </w:rPr>
        <w:t>供应商的报价作无效标处理。本次采购如果所有供应商的报价均超出</w:t>
      </w:r>
      <w:r>
        <w:rPr>
          <w:rFonts w:hint="eastAsia" w:ascii="宋体" w:hAnsi="宋体" w:eastAsia="宋体" w:cs="宋体"/>
          <w:b/>
          <w:bCs/>
          <w:color w:val="auto"/>
          <w:sz w:val="22"/>
          <w:highlight w:val="none"/>
          <w:u w:val="single"/>
          <w:lang w:val="en-US" w:eastAsia="zh-CN"/>
        </w:rPr>
        <w:t>最高限价</w:t>
      </w:r>
      <w:r>
        <w:rPr>
          <w:rFonts w:hint="eastAsia" w:ascii="宋体" w:hAnsi="宋体" w:eastAsia="宋体" w:cs="宋体"/>
          <w:b/>
          <w:bCs/>
          <w:sz w:val="22"/>
          <w:highlight w:val="none"/>
          <w:u w:val="single"/>
        </w:rPr>
        <w:t>，则本采购项目做废标处理。</w:t>
      </w:r>
    </w:p>
    <w:p w14:paraId="0066B92D">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14:paraId="1334BA75">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14:paraId="12DF5A2F">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14:paraId="27DFB67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78A91B4A">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14:paraId="346C54BF">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3BF3EF29">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2123037C">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14:paraId="073E7C81">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14:paraId="62474C70">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14:paraId="2190E50F">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14:paraId="7750BCCB">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本项目属于国有企业采购项目，如重新采购后，在投标截止时间止及评审期间，出现有效供应商不足三家的情形，采购人可根据实际情况决定本项目继续按原有采购方式继续进行采购活动或转变采购方式或</w:t>
      </w:r>
      <w:r>
        <w:rPr>
          <w:rFonts w:hint="eastAsia" w:ascii="宋体" w:hAnsi="宋体" w:eastAsia="宋体" w:cs="宋体"/>
          <w:bCs/>
          <w:szCs w:val="21"/>
          <w:highlight w:val="none"/>
          <w:lang w:val="en-US" w:eastAsia="zh-CN"/>
        </w:rPr>
        <w:t>废</w:t>
      </w:r>
      <w:r>
        <w:rPr>
          <w:rFonts w:hint="eastAsia" w:ascii="宋体" w:hAnsi="宋体" w:eastAsia="宋体" w:cs="宋体"/>
          <w:bCs/>
          <w:szCs w:val="21"/>
          <w:highlight w:val="none"/>
        </w:rPr>
        <w:t>标。</w:t>
      </w:r>
    </w:p>
    <w:p w14:paraId="1C58EEB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14:paraId="1BDEBB3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16BAC4A3">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F4C880D">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14:paraId="29A0B4EE">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14:paraId="4691B2FA">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w:t>
      </w:r>
      <w:r>
        <w:rPr>
          <w:rFonts w:hint="eastAsia" w:ascii="宋体" w:hAnsi="宋体" w:eastAsia="宋体" w:cs="宋体"/>
          <w:bCs/>
          <w:sz w:val="22"/>
          <w:highlight w:val="none"/>
          <w:lang w:val="en-US" w:eastAsia="zh-CN"/>
        </w:rPr>
        <w:t>3</w:t>
      </w:r>
      <w:r>
        <w:rPr>
          <w:rFonts w:hint="eastAsia" w:ascii="宋体" w:hAnsi="宋体" w:eastAsia="宋体" w:cs="宋体"/>
          <w:bCs/>
          <w:sz w:val="22"/>
          <w:highlight w:val="none"/>
        </w:rPr>
        <w:t>日。</w:t>
      </w:r>
    </w:p>
    <w:p w14:paraId="52897CC8">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w:t>
      </w:r>
      <w:r>
        <w:rPr>
          <w:rFonts w:hint="eastAsia" w:ascii="宋体" w:hAnsi="宋体" w:eastAsia="宋体" w:cs="宋体"/>
          <w:b/>
          <w:bCs/>
          <w:sz w:val="22"/>
          <w:highlight w:val="none"/>
          <w:u w:val="single"/>
          <w:lang w:val="en-US" w:eastAsia="zh-CN"/>
        </w:rPr>
        <w:t>期</w:t>
      </w:r>
      <w:r>
        <w:rPr>
          <w:rFonts w:hint="eastAsia" w:ascii="宋体" w:hAnsi="宋体" w:eastAsia="宋体" w:cs="宋体"/>
          <w:b/>
          <w:bCs/>
          <w:sz w:val="22"/>
          <w:highlight w:val="none"/>
          <w:u w:val="single"/>
        </w:rPr>
        <w:t>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14:paraId="4B54AA11">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3E405DA7">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中标投标供应商应当在收到中标通知书之日起30日内与采购人签订合同。中标投标供应商未经采购人许可，在规定时间内未到采购人处与采购人签订合同，则视为拒签合同。</w:t>
      </w:r>
    </w:p>
    <w:p w14:paraId="0D709CAD">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14:paraId="518E7307">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14:paraId="0216039A">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14:paraId="398D22F4">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14:paraId="63CD54C8">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14:paraId="6D73EA21">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14:paraId="51DA5927">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14:paraId="69483242">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14:paraId="0A077E29">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14:paraId="434C86D6">
      <w:pPr>
        <w:numPr>
          <w:ilvl w:val="0"/>
          <w:numId w:val="0"/>
        </w:numPr>
        <w:tabs>
          <w:tab w:val="left" w:pos="540"/>
        </w:tabs>
        <w:ind w:leftChars="0" w:firstLine="440" w:firstLineChars="200"/>
        <w:rPr>
          <w:rFonts w:hint="eastAsia" w:ascii="宋体" w:hAnsi="宋体" w:eastAsia="宋体" w:cs="宋体"/>
          <w:b w:val="0"/>
          <w:bCs/>
          <w:sz w:val="22"/>
          <w:szCs w:val="22"/>
          <w:highlight w:val="none"/>
        </w:rPr>
      </w:pPr>
      <w:bookmarkStart w:id="159" w:name="_Hlk101877369"/>
      <w:bookmarkStart w:id="160" w:name="_Toc223933227"/>
      <w:bookmarkStart w:id="161" w:name="_Toc216667826"/>
      <w:bookmarkStart w:id="162" w:name="_Toc223717610"/>
      <w:bookmarkStart w:id="163" w:name="_Toc218041732"/>
      <w:bookmarkStart w:id="164" w:name="_Toc219538619"/>
      <w:bookmarkStart w:id="165" w:name="_Toc227057039"/>
      <w:bookmarkStart w:id="166" w:name="_Toc215415536"/>
      <w:bookmarkStart w:id="167" w:name="_Toc227056852"/>
      <w:bookmarkStart w:id="168" w:name="_Toc227489893"/>
      <w:bookmarkStart w:id="169" w:name="_Toc217460691"/>
      <w:r>
        <w:rPr>
          <w:rFonts w:hint="eastAsia" w:ascii="宋体" w:hAnsi="宋体" w:eastAsia="宋体" w:cs="宋体"/>
          <w:b w:val="0"/>
          <w:bCs/>
          <w:sz w:val="22"/>
          <w:szCs w:val="22"/>
          <w:highlight w:val="none"/>
        </w:rPr>
        <w:t>本次采购，采购代理服务费为人民币</w:t>
      </w:r>
      <w:r>
        <w:rPr>
          <w:rFonts w:hint="eastAsia" w:ascii="宋体" w:hAnsi="宋体" w:eastAsia="宋体" w:cs="宋体"/>
          <w:b w:val="0"/>
          <w:bCs/>
          <w:sz w:val="22"/>
          <w:szCs w:val="22"/>
          <w:highlight w:val="none"/>
          <w:lang w:val="en-US" w:eastAsia="zh-CN"/>
        </w:rPr>
        <w:t>壹万</w:t>
      </w:r>
      <w:r>
        <w:rPr>
          <w:rFonts w:hint="eastAsia" w:ascii="宋体" w:hAnsi="宋体" w:eastAsia="宋体" w:cs="宋体"/>
          <w:b w:val="0"/>
          <w:bCs/>
          <w:sz w:val="22"/>
          <w:szCs w:val="22"/>
          <w:highlight w:val="none"/>
        </w:rPr>
        <w:t>元整（¥</w:t>
      </w:r>
      <w:r>
        <w:rPr>
          <w:rFonts w:hint="eastAsia" w:ascii="宋体" w:hAnsi="宋体" w:eastAsia="宋体" w:cs="宋体"/>
          <w:b w:val="0"/>
          <w:bCs/>
          <w:sz w:val="22"/>
          <w:szCs w:val="22"/>
          <w:highlight w:val="none"/>
          <w:lang w:val="en-US" w:eastAsia="zh-CN"/>
        </w:rPr>
        <w:t>10</w:t>
      </w:r>
      <w:r>
        <w:rPr>
          <w:rFonts w:hint="eastAsia" w:ascii="宋体" w:hAnsi="宋体" w:eastAsia="宋体" w:cs="宋体"/>
          <w:b w:val="0"/>
          <w:bCs/>
          <w:sz w:val="22"/>
          <w:szCs w:val="22"/>
          <w:highlight w:val="none"/>
        </w:rPr>
        <w:t>000元），由中标单位在领取中标通知书前支付给采购代理机构，采购代理服务费包含在投标总价中（报价不需要单列）。由中标人支付给代理机构。代理服务费汇入以下账号</w:t>
      </w:r>
      <w:bookmarkEnd w:id="159"/>
      <w:r>
        <w:rPr>
          <w:rFonts w:hint="eastAsia" w:ascii="宋体" w:hAnsi="宋体" w:eastAsia="宋体" w:cs="宋体"/>
          <w:b w:val="0"/>
          <w:bCs/>
          <w:sz w:val="22"/>
          <w:szCs w:val="22"/>
          <w:highlight w:val="none"/>
        </w:rPr>
        <w:t>：</w:t>
      </w:r>
    </w:p>
    <w:p w14:paraId="3C7D0EE3">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14:paraId="44433B6E">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14:paraId="269A199F">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14:paraId="0B96AC3A">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14:paraId="111D128B">
      <w:pPr>
        <w:numPr>
          <w:ilvl w:val="0"/>
          <w:numId w:val="3"/>
        </w:numPr>
        <w:tabs>
          <w:tab w:val="left" w:pos="540"/>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乐采云技术服务费：</w:t>
      </w:r>
    </w:p>
    <w:p w14:paraId="23368618">
      <w:pPr>
        <w:keepNext w:val="0"/>
        <w:keepLines w:val="0"/>
        <w:pageBreakBefore w:val="0"/>
        <w:widowControl w:val="0"/>
        <w:kinsoku/>
        <w:wordWrap w:val="0"/>
        <w:overflowPunct/>
        <w:topLinePunct w:val="0"/>
        <w:autoSpaceDE/>
        <w:autoSpaceDN/>
        <w:bidi w:val="0"/>
        <w:adjustRightInd/>
        <w:snapToGrid/>
        <w:ind w:left="538" w:leftChars="256"/>
        <w:textAlignment w:val="auto"/>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根据乐采云（https://www.lecaiyun.com/helpcenter/document#/document/detail?siteCode=lecaiyun&amp;manualId=2061&amp;topicId=8625）2023年9月6日发布的乐采云国企采购平台项目采购收费标准（温州市市属国企区）规定，本项目乐采云技术服务费由中标供应商于中标结果公示后支付该项目的技术服务费。各供应商投标总报价须包含该乐采云技术服务费。收费标准如下图（具体以系统实际收费为准）：</w:t>
      </w:r>
    </w:p>
    <w:p w14:paraId="59E32C8A">
      <w:pPr>
        <w:numPr>
          <w:ilvl w:val="-1"/>
          <w:numId w:val="0"/>
        </w:numPr>
        <w:tabs>
          <w:tab w:val="left" w:pos="540"/>
          <w:tab w:val="left" w:pos="900"/>
        </w:tabs>
        <w:ind w:left="0" w:firstLine="0"/>
        <w:rPr>
          <w:rFonts w:hint="eastAsia" w:ascii="宋体" w:hAnsi="宋体" w:eastAsia="宋体" w:cs="宋体"/>
          <w:b w:val="0"/>
          <w:bCs/>
          <w:color w:val="auto"/>
          <w:sz w:val="22"/>
          <w:szCs w:val="22"/>
          <w:highlight w:val="none"/>
        </w:rPr>
      </w:pPr>
      <w:r>
        <w:rPr>
          <w:rFonts w:hint="eastAsia" w:ascii="宋体" w:hAnsi="宋体" w:eastAsia="宋体" w:cs="宋体"/>
          <w:color w:val="auto"/>
          <w:highlight w:val="none"/>
        </w:rPr>
        <w:drawing>
          <wp:inline distT="0" distB="0" distL="114300" distR="114300">
            <wp:extent cx="5487670" cy="2710815"/>
            <wp:effectExtent l="0" t="0" r="139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487670" cy="2710815"/>
                    </a:xfrm>
                    <a:prstGeom prst="rect">
                      <a:avLst/>
                    </a:prstGeom>
                    <a:noFill/>
                    <a:ln>
                      <a:noFill/>
                    </a:ln>
                  </pic:spPr>
                </pic:pic>
              </a:graphicData>
            </a:graphic>
          </wp:inline>
        </w:drawing>
      </w:r>
    </w:p>
    <w:p w14:paraId="349D748B">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14:paraId="1BD61421">
      <w:pPr>
        <w:autoSpaceDE w:val="0"/>
        <w:autoSpaceDN w:val="0"/>
        <w:adjustRightInd w:val="0"/>
        <w:spacing w:after="120"/>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14:paraId="5D7F3C53">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6F70689B">
      <w:pPr>
        <w:tabs>
          <w:tab w:val="left" w:pos="210"/>
        </w:tabs>
        <w:snapToGrid w:val="0"/>
        <w:ind w:left="4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供应商质疑</w:t>
      </w:r>
    </w:p>
    <w:p w14:paraId="36F01299">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4BB2B377">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62A5E700">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highlight w:val="none"/>
          <w:lang w:val="en-US" w:eastAsia="zh-CN"/>
        </w:rPr>
        <w:t>1）对采购文件提出质疑的，质疑期限为自采购公告发出之日（采购公告发布当天不算）起6日内，以书面形式向采购人和采购代理机构提出质疑</w:t>
      </w:r>
      <w:r>
        <w:rPr>
          <w:rFonts w:hint="eastAsia" w:ascii="宋体" w:hAnsi="宋体" w:eastAsia="宋体" w:cs="宋体"/>
          <w:bCs/>
          <w:color w:val="auto"/>
          <w:sz w:val="22"/>
          <w:highlight w:val="none"/>
          <w:lang w:eastAsia="zh-CN"/>
        </w:rPr>
        <w:t>。</w:t>
      </w:r>
    </w:p>
    <w:p w14:paraId="54CD8F89">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3A49B91B">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26169222">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供应商的姓名或者名称、地址、邮编、联系人及联系电话；</w:t>
      </w:r>
    </w:p>
    <w:p w14:paraId="6490D41A">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1947DCE4">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36097BBA">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042AB724">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70CC0771">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56D21082">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3D444D34">
      <w:pPr>
        <w:tabs>
          <w:tab w:val="left" w:pos="210"/>
        </w:tabs>
        <w:wordWrap w:val="0"/>
        <w:snapToGrid w:val="0"/>
        <w:ind w:firstLine="440" w:firstLineChars="200"/>
        <w:jc w:val="left"/>
        <w:outlineLvl w:val="2"/>
        <w:rPr>
          <w:rFonts w:hint="eastAsia" w:ascii="宋体" w:hAnsi="宋体" w:eastAsia="宋体" w:cs="宋体"/>
          <w:b w:val="0"/>
          <w:bCs/>
          <w:color w:val="auto"/>
          <w:sz w:val="22"/>
          <w:szCs w:val="22"/>
          <w:highlight w:val="none"/>
          <w:u w:val="none"/>
          <w:lang w:val="zh-CN"/>
        </w:rPr>
      </w:pPr>
      <w:r>
        <w:rPr>
          <w:rFonts w:hint="eastAsia" w:ascii="宋体" w:hAnsi="宋体" w:eastAsia="宋体" w:cs="宋体"/>
          <w:b w:val="0"/>
          <w:bCs/>
          <w:color w:val="auto"/>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1EE8C37F">
      <w:pPr>
        <w:tabs>
          <w:tab w:val="left" w:pos="210"/>
          <w:tab w:val="left" w:pos="840"/>
        </w:tabs>
        <w:snapToGrid w:val="0"/>
        <w:ind w:firstLine="442" w:firstLineChars="200"/>
        <w:jc w:val="left"/>
        <w:outlineLvl w:val="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，供应商须在法定质疑期内一次性提出，</w:t>
      </w:r>
      <w:r>
        <w:rPr>
          <w:rFonts w:hint="eastAsia" w:ascii="宋体" w:hAnsi="宋体" w:eastAsia="宋体" w:cs="宋体"/>
          <w:b/>
          <w:color w:val="auto"/>
          <w:sz w:val="22"/>
          <w:highlight w:val="none"/>
          <w:u w:val="single"/>
          <w:lang w:val="zh-CN"/>
        </w:rPr>
        <w:t>已经提出过质疑的投标供应商在质疑期内不能提出新的质疑。</w:t>
      </w:r>
    </w:p>
    <w:p w14:paraId="281D6F76">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7EE5C8D3">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1.6</w:t>
      </w:r>
      <w:r>
        <w:rPr>
          <w:rFonts w:hint="eastAsia" w:ascii="宋体" w:hAnsi="宋体" w:eastAsia="宋体" w:cs="宋体"/>
          <w:bCs/>
          <w:color w:val="auto"/>
          <w:sz w:val="22"/>
          <w:szCs w:val="22"/>
          <w:highlight w:val="none"/>
          <w:lang w:val="zh-CN"/>
        </w:rPr>
        <w:t>采购人或者采购代理机构应当在收到供应商的书面质疑后七个工作日内作出答复，但答复的内容不得涉及商业秘密。</w:t>
      </w:r>
    </w:p>
    <w:p w14:paraId="312F74C0">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供应商投诉</w:t>
      </w:r>
    </w:p>
    <w:p w14:paraId="13471811">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2.1</w:t>
      </w:r>
      <w:r>
        <w:rPr>
          <w:rFonts w:hint="eastAsia" w:ascii="宋体" w:hAnsi="宋体" w:eastAsia="宋体" w:cs="宋体"/>
          <w:bCs/>
          <w:color w:val="auto"/>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个工作日内向采购人（集团）的内设监管职能部门投诉。</w:t>
      </w:r>
    </w:p>
    <w:p w14:paraId="69029304">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zh-CN"/>
        </w:rPr>
        <w:t>供应商投诉的事项不得超出已质疑事项的范围，基于质疑答复内容提出的投诉事项除外。</w:t>
      </w:r>
    </w:p>
    <w:p w14:paraId="3A13966C">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lang w:val="zh-CN"/>
        </w:rPr>
        <w:t>供应商投诉应当有明确的请求和必要的证明材料。</w:t>
      </w:r>
    </w:p>
    <w:p w14:paraId="077566DC">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lang w:val="zh-CN"/>
        </w:rPr>
        <w:t>以联合体形式参加采购活动的，其投诉应当由组成联合体的所有供应商共同提出。</w:t>
      </w:r>
    </w:p>
    <w:p w14:paraId="429BCF27">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2.5投诉供应商认为投诉回复处理结果不合法的，可以依法向采购人所在地人民法院提起诉讼。</w:t>
      </w:r>
    </w:p>
    <w:p w14:paraId="4B63B4ED">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3.投诉处理过程中，有下列情形之一的，采购监管部门应当驳回投诉：</w:t>
      </w:r>
    </w:p>
    <w:p w14:paraId="55D9D098">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14:paraId="51923196">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14:paraId="3F8766D4">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14:paraId="5C9A2217">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14:paraId="3E93EF31">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14:paraId="7AB16F2E">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006CCCC8">
      <w:pPr>
        <w:autoSpaceDE w:val="0"/>
        <w:autoSpaceDN w:val="0"/>
        <w:adjustRightInd w:val="0"/>
        <w:spacing w:after="120"/>
        <w:ind w:firstLine="440" w:firstLineChars="200"/>
        <w:jc w:val="left"/>
        <w:rPr>
          <w:rFonts w:hint="eastAsia" w:ascii="宋体" w:hAnsi="宋体" w:eastAsia="宋体" w:cs="宋体"/>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.2如有发现不实的质疑或投诉（包括但不限于未提供证据、证据与质疑或投诉内容无关联、虚假证据等），采购人有权视其为不实的质疑投诉，并有权将该供应商纳入集团黑名单，同时保留对外公布的权利。</w:t>
      </w:r>
    </w:p>
    <w:p w14:paraId="4887A999">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70" w:name="_Toc491780524"/>
      <w:r>
        <w:rPr>
          <w:rFonts w:hint="eastAsia" w:ascii="宋体" w:hAnsi="宋体" w:eastAsia="宋体" w:cs="宋体"/>
          <w:b/>
          <w:bCs/>
          <w:sz w:val="36"/>
          <w:szCs w:val="36"/>
          <w:highlight w:val="none"/>
        </w:rPr>
        <w:t>第二部分 合同条款</w:t>
      </w:r>
      <w:bookmarkEnd w:id="170"/>
    </w:p>
    <w:bookmarkEnd w:id="160"/>
    <w:bookmarkEnd w:id="161"/>
    <w:bookmarkEnd w:id="162"/>
    <w:bookmarkEnd w:id="163"/>
    <w:bookmarkEnd w:id="164"/>
    <w:bookmarkEnd w:id="165"/>
    <w:bookmarkEnd w:id="166"/>
    <w:bookmarkEnd w:id="167"/>
    <w:bookmarkEnd w:id="168"/>
    <w:bookmarkEnd w:id="169"/>
    <w:p w14:paraId="01A5938A">
      <w:pPr>
        <w:rPr>
          <w:rFonts w:hint="eastAsia" w:ascii="宋体" w:hAnsi="宋体" w:eastAsia="宋体" w:cs="宋体"/>
          <w:szCs w:val="21"/>
          <w:highlight w:val="none"/>
        </w:rPr>
      </w:pPr>
      <w:bookmarkStart w:id="171" w:name="_Toc219538620"/>
      <w:bookmarkStart w:id="172" w:name="_Toc217460692"/>
      <w:bookmarkStart w:id="173" w:name="_Toc227489894"/>
      <w:bookmarkStart w:id="174" w:name="_Toc223717611"/>
      <w:bookmarkStart w:id="175" w:name="_Toc223933228"/>
      <w:bookmarkStart w:id="176" w:name="_Toc227057040"/>
      <w:bookmarkStart w:id="177" w:name="_Toc218041733"/>
      <w:bookmarkStart w:id="178" w:name="_Toc215415537"/>
      <w:bookmarkStart w:id="179" w:name="_Toc227056853"/>
      <w:bookmarkStart w:id="180" w:name="_Toc216667827"/>
      <w:bookmarkStart w:id="181" w:name="_Toc217460693"/>
      <w:bookmarkStart w:id="182" w:name="_Toc223717612"/>
      <w:bookmarkStart w:id="183" w:name="_Toc227056854"/>
      <w:bookmarkStart w:id="184" w:name="_Toc227489895"/>
      <w:bookmarkStart w:id="185" w:name="_Toc223933229"/>
      <w:bookmarkStart w:id="186" w:name="_Toc218041734"/>
      <w:bookmarkStart w:id="187" w:name="_Toc215415538"/>
      <w:bookmarkStart w:id="188" w:name="_Toc216667828"/>
      <w:bookmarkStart w:id="189" w:name="_Toc227057041"/>
      <w:bookmarkStart w:id="190" w:name="_Toc219538621"/>
    </w:p>
    <w:p w14:paraId="63185F1F">
      <w:pPr>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物业服务</w:t>
      </w:r>
      <w:r>
        <w:rPr>
          <w:rFonts w:hint="eastAsia" w:ascii="宋体" w:hAnsi="宋体" w:eastAsia="宋体" w:cs="宋体"/>
          <w:b/>
          <w:bCs/>
          <w:color w:val="auto"/>
          <w:sz w:val="30"/>
          <w:szCs w:val="30"/>
          <w:highlight w:val="none"/>
          <w:lang w:val="en-US" w:eastAsia="zh-CN"/>
        </w:rPr>
        <w:t>项目</w:t>
      </w:r>
      <w:r>
        <w:rPr>
          <w:rFonts w:hint="eastAsia" w:ascii="宋体" w:hAnsi="宋体" w:eastAsia="宋体" w:cs="宋体"/>
          <w:b/>
          <w:bCs/>
          <w:color w:val="auto"/>
          <w:sz w:val="30"/>
          <w:szCs w:val="30"/>
          <w:highlight w:val="none"/>
          <w:lang w:val="zh-CN"/>
        </w:rPr>
        <w:t>合同主要条款</w:t>
      </w:r>
    </w:p>
    <w:bookmarkEnd w:id="171"/>
    <w:bookmarkEnd w:id="172"/>
    <w:bookmarkEnd w:id="173"/>
    <w:bookmarkEnd w:id="174"/>
    <w:bookmarkEnd w:id="175"/>
    <w:bookmarkEnd w:id="176"/>
    <w:bookmarkEnd w:id="177"/>
    <w:bookmarkEnd w:id="178"/>
    <w:bookmarkEnd w:id="179"/>
    <w:bookmarkEnd w:id="180"/>
    <w:p w14:paraId="41DB0C60">
      <w:pPr>
        <w:pStyle w:val="15"/>
        <w:keepNext w:val="0"/>
        <w:keepLines w:val="0"/>
        <w:pageBreakBefore w:val="0"/>
        <w:kinsoku/>
        <w:topLinePunct w:val="0"/>
        <w:autoSpaceDE/>
        <w:autoSpaceDN/>
        <w:bidi w:val="0"/>
        <w:snapToGrid w:val="0"/>
        <w:spacing w:line="360" w:lineRule="exact"/>
        <w:jc w:val="both"/>
        <w:rPr>
          <w:rFonts w:hint="eastAsia" w:ascii="宋体" w:hAnsi="宋体" w:eastAsia="宋体" w:cs="宋体"/>
          <w:kern w:val="2"/>
          <w:sz w:val="21"/>
          <w:szCs w:val="21"/>
          <w:highlight w:val="none"/>
        </w:rPr>
      </w:pPr>
      <w:bookmarkStart w:id="191" w:name="_Toc491780525"/>
    </w:p>
    <w:p w14:paraId="7BF96C9C">
      <w:pPr>
        <w:pStyle w:val="73"/>
        <w:keepNext w:val="0"/>
        <w:keepLines w:val="0"/>
        <w:pageBreakBefore w:val="0"/>
        <w:widowControl/>
        <w:kinsoku/>
        <w:wordWrap/>
        <w:overflowPunct/>
        <w:topLinePunct w:val="0"/>
        <w:autoSpaceDE/>
        <w:autoSpaceDN/>
        <w:bidi w:val="0"/>
        <w:adjustRightInd/>
        <w:snapToGrid w:val="0"/>
        <w:spacing w:line="360" w:lineRule="exact"/>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甲方:温州市交通规划设计研究院有限公司</w:t>
      </w:r>
    </w:p>
    <w:p w14:paraId="089FD88A">
      <w:pPr>
        <w:pStyle w:val="73"/>
        <w:keepNext w:val="0"/>
        <w:keepLines w:val="0"/>
        <w:pageBreakBefore w:val="0"/>
        <w:widowControl/>
        <w:kinsoku/>
        <w:wordWrap/>
        <w:overflowPunct/>
        <w:topLinePunct w:val="0"/>
        <w:autoSpaceDE/>
        <w:autoSpaceDN/>
        <w:bidi w:val="0"/>
        <w:adjustRightInd/>
        <w:snapToGrid w:val="0"/>
        <w:spacing w:line="360" w:lineRule="exact"/>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乙方:</w:t>
      </w:r>
    </w:p>
    <w:p w14:paraId="2BEC65B7">
      <w:pPr>
        <w:pStyle w:val="73"/>
        <w:keepNext w:val="0"/>
        <w:keepLines w:val="0"/>
        <w:pageBreakBefore w:val="0"/>
        <w:widowControl/>
        <w:kinsoku/>
        <w:wordWrap/>
        <w:overflowPunct/>
        <w:topLinePunct w:val="0"/>
        <w:autoSpaceDE/>
        <w:autoSpaceDN/>
        <w:bidi w:val="0"/>
        <w:adjustRightInd/>
        <w:snapToGrid w:val="0"/>
        <w:spacing w:line="360" w:lineRule="exact"/>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 xml:space="preserve">    </w:t>
      </w:r>
    </w:p>
    <w:p w14:paraId="5AA63303">
      <w:pPr>
        <w:pStyle w:val="73"/>
        <w:keepNext w:val="0"/>
        <w:keepLines w:val="0"/>
        <w:pageBreakBefore w:val="0"/>
        <w:widowControl/>
        <w:kinsoku/>
        <w:wordWrap/>
        <w:overflowPunct/>
        <w:topLinePunct w:val="0"/>
        <w:autoSpaceDE/>
        <w:autoSpaceDN/>
        <w:bidi w:val="0"/>
        <w:adjustRightInd/>
        <w:snapToGrid w:val="0"/>
        <w:spacing w:line="360" w:lineRule="exact"/>
        <w:ind w:firstLine="48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温州市交通规划设计研究院有限公司采购的                 （项目名称、项目编号）在国内公开招标，</w:t>
      </w:r>
      <w:r>
        <w:rPr>
          <w:rStyle w:val="74"/>
          <w:rFonts w:hint="eastAsia" w:ascii="宋体" w:hAnsi="宋体" w:eastAsia="宋体" w:cs="宋体"/>
          <w:color w:val="auto"/>
          <w:sz w:val="21"/>
          <w:szCs w:val="21"/>
          <w:lang w:val="en-US" w:eastAsia="zh-CN"/>
        </w:rPr>
        <w:t>根据</w:t>
      </w:r>
      <w:r>
        <w:rPr>
          <w:rStyle w:val="74"/>
          <w:rFonts w:hint="eastAsia" w:ascii="宋体" w:hAnsi="宋体" w:eastAsia="宋体" w:cs="宋体"/>
          <w:color w:val="auto"/>
          <w:sz w:val="21"/>
          <w:szCs w:val="21"/>
        </w:rPr>
        <w:t>评标</w:t>
      </w:r>
      <w:r>
        <w:rPr>
          <w:rStyle w:val="74"/>
          <w:rFonts w:hint="eastAsia" w:ascii="宋体" w:hAnsi="宋体" w:eastAsia="宋体" w:cs="宋体"/>
          <w:color w:val="auto"/>
          <w:sz w:val="21"/>
          <w:szCs w:val="21"/>
          <w:lang w:val="en-US" w:eastAsia="zh-CN"/>
        </w:rPr>
        <w:t>结果，甲方</w:t>
      </w:r>
      <w:r>
        <w:rPr>
          <w:rStyle w:val="74"/>
          <w:rFonts w:hint="eastAsia" w:ascii="宋体" w:hAnsi="宋体" w:eastAsia="宋体" w:cs="宋体"/>
          <w:color w:val="auto"/>
          <w:sz w:val="21"/>
          <w:szCs w:val="21"/>
        </w:rPr>
        <w:t>决标（乙方）</w:t>
      </w:r>
      <w:r>
        <w:rPr>
          <w:rStyle w:val="74"/>
          <w:rFonts w:hint="eastAsia" w:ascii="宋体" w:hAnsi="宋体" w:eastAsia="宋体" w:cs="宋体"/>
          <w:color w:val="auto"/>
          <w:sz w:val="21"/>
          <w:szCs w:val="21"/>
          <w:lang w:val="en-US" w:eastAsia="zh-CN"/>
        </w:rPr>
        <w:t xml:space="preserve">        </w:t>
      </w:r>
      <w:r>
        <w:rPr>
          <w:rStyle w:val="74"/>
          <w:rFonts w:hint="eastAsia" w:ascii="宋体" w:hAnsi="宋体" w:eastAsia="宋体" w:cs="宋体"/>
          <w:color w:val="auto"/>
          <w:sz w:val="21"/>
          <w:szCs w:val="21"/>
        </w:rPr>
        <w:t xml:space="preserve">             为中标人。甲乙双方根据《中华人民共和国民法典》等有关法律法规和本项目的采购文件、乙方的投标文件及承诺，</w:t>
      </w:r>
      <w:r>
        <w:rPr>
          <w:rStyle w:val="74"/>
          <w:rFonts w:hint="eastAsia" w:ascii="宋体" w:hAnsi="宋体" w:eastAsia="宋体" w:cs="宋体"/>
          <w:color w:val="auto"/>
          <w:sz w:val="21"/>
          <w:szCs w:val="21"/>
          <w:lang w:val="en-US" w:eastAsia="zh-CN"/>
        </w:rPr>
        <w:t>甲乙</w:t>
      </w:r>
      <w:r>
        <w:rPr>
          <w:rStyle w:val="74"/>
          <w:rFonts w:hint="eastAsia" w:ascii="宋体" w:hAnsi="宋体" w:eastAsia="宋体" w:cs="宋体"/>
          <w:color w:val="auto"/>
          <w:sz w:val="21"/>
          <w:szCs w:val="21"/>
        </w:rPr>
        <w:t>双方友本着友好合作、协商一致的原则，就</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方承包</w:t>
      </w:r>
      <w:r>
        <w:rPr>
          <w:rStyle w:val="74"/>
          <w:rFonts w:hint="eastAsia" w:ascii="宋体" w:hAnsi="宋体" w:eastAsia="宋体" w:cs="宋体"/>
          <w:color w:val="auto"/>
          <w:sz w:val="21"/>
          <w:szCs w:val="21"/>
          <w:lang w:eastAsia="zh-CN"/>
        </w:rPr>
        <w:t>甲方</w:t>
      </w:r>
      <w:r>
        <w:rPr>
          <w:rStyle w:val="74"/>
          <w:rFonts w:hint="eastAsia" w:ascii="宋体" w:hAnsi="宋体" w:eastAsia="宋体" w:cs="宋体"/>
          <w:color w:val="auto"/>
          <w:sz w:val="21"/>
          <w:szCs w:val="21"/>
        </w:rPr>
        <w:t>办公楼安保服务、保洁服务等内容等服务管理项目的有关事宜达成协议如下</w:t>
      </w:r>
      <w:r>
        <w:rPr>
          <w:rStyle w:val="74"/>
          <w:rFonts w:hint="eastAsia" w:ascii="宋体" w:hAnsi="宋体" w:eastAsia="宋体" w:cs="宋体"/>
          <w:color w:val="auto"/>
          <w:sz w:val="21"/>
          <w:szCs w:val="21"/>
          <w:lang w:eastAsia="zh-CN"/>
        </w:rPr>
        <w:t>：</w:t>
      </w:r>
      <w:r>
        <w:rPr>
          <w:rStyle w:val="74"/>
          <w:rFonts w:hint="eastAsia" w:ascii="宋体" w:hAnsi="宋体" w:eastAsia="宋体" w:cs="宋体"/>
          <w:color w:val="auto"/>
          <w:sz w:val="21"/>
          <w:szCs w:val="21"/>
        </w:rPr>
        <w:t xml:space="preserve">    </w:t>
      </w:r>
    </w:p>
    <w:p w14:paraId="3D5F7CEE">
      <w:pPr>
        <w:pStyle w:val="73"/>
        <w:keepNext w:val="0"/>
        <w:keepLines w:val="0"/>
        <w:pageBreakBefore w:val="0"/>
        <w:widowControl/>
        <w:kinsoku/>
        <w:wordWrap/>
        <w:overflowPunct/>
        <w:topLinePunct w:val="0"/>
        <w:autoSpaceDE/>
        <w:autoSpaceDN/>
        <w:bidi w:val="0"/>
        <w:adjustRightInd/>
        <w:snapToGrid w:val="0"/>
        <w:spacing w:line="360" w:lineRule="exact"/>
        <w:ind w:firstLine="48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一、人员配置、服务范围、内容及相关约定:</w:t>
      </w:r>
    </w:p>
    <w:p w14:paraId="0B227CA5">
      <w:pPr>
        <w:pStyle w:val="73"/>
        <w:keepNext w:val="0"/>
        <w:keepLines w:val="0"/>
        <w:pageBreakBefore w:val="0"/>
        <w:widowControl/>
        <w:kinsoku/>
        <w:wordWrap/>
        <w:overflowPunct/>
        <w:topLinePunct w:val="0"/>
        <w:autoSpaceDE/>
        <w:autoSpaceDN/>
        <w:bidi w:val="0"/>
        <w:adjustRightInd/>
        <w:snapToGrid w:val="0"/>
        <w:spacing w:line="360" w:lineRule="exact"/>
        <w:ind w:firstLine="44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1、配置人员：白班保安2人（其中1人兼任电工，1人兼任现场负责人），夜班保安</w:t>
      </w:r>
      <w:r>
        <w:rPr>
          <w:rStyle w:val="74"/>
          <w:rFonts w:hint="eastAsia" w:ascii="宋体" w:hAnsi="宋体" w:eastAsia="宋体" w:cs="宋体"/>
          <w:color w:val="auto"/>
          <w:sz w:val="21"/>
          <w:szCs w:val="21"/>
          <w:lang w:val="en-US" w:eastAsia="zh-CN"/>
        </w:rPr>
        <w:t>1</w:t>
      </w:r>
      <w:r>
        <w:rPr>
          <w:rStyle w:val="74"/>
          <w:rFonts w:hint="eastAsia" w:ascii="宋体" w:hAnsi="宋体" w:eastAsia="宋体" w:cs="宋体"/>
          <w:color w:val="auto"/>
          <w:sz w:val="21"/>
          <w:szCs w:val="21"/>
        </w:rPr>
        <w:t>人，保洁2人。</w:t>
      </w:r>
    </w:p>
    <w:p w14:paraId="518F24DC">
      <w:pPr>
        <w:pStyle w:val="73"/>
        <w:keepNext w:val="0"/>
        <w:keepLines w:val="0"/>
        <w:pageBreakBefore w:val="0"/>
        <w:widowControl/>
        <w:kinsoku/>
        <w:wordWrap/>
        <w:overflowPunct/>
        <w:topLinePunct w:val="0"/>
        <w:autoSpaceDE/>
        <w:autoSpaceDN/>
        <w:bidi w:val="0"/>
        <w:adjustRightInd/>
        <w:snapToGrid w:val="0"/>
        <w:spacing w:line="360" w:lineRule="exact"/>
        <w:ind w:firstLine="44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lang w:val="en-US" w:eastAsia="zh-CN"/>
        </w:rPr>
        <w:t>2</w:t>
      </w:r>
      <w:r>
        <w:rPr>
          <w:rStyle w:val="74"/>
          <w:rFonts w:hint="eastAsia" w:ascii="宋体" w:hAnsi="宋体" w:eastAsia="宋体" w:cs="宋体"/>
          <w:color w:val="auto"/>
          <w:sz w:val="21"/>
          <w:szCs w:val="21"/>
        </w:rPr>
        <w:t>、甲方办公区域、公共部位及其它所属部分的保洁服务。</w:t>
      </w:r>
    </w:p>
    <w:p w14:paraId="7A6CD3C4">
      <w:pPr>
        <w:pStyle w:val="73"/>
        <w:snapToGrid/>
        <w:spacing w:line="360" w:lineRule="exact"/>
        <w:ind w:firstLine="440" w:firstLineChars="0"/>
        <w:rPr>
          <w:rFonts w:hint="eastAsia" w:ascii="宋体" w:hAnsi="宋体" w:eastAsia="宋体" w:cs="宋体"/>
          <w:sz w:val="21"/>
          <w:szCs w:val="21"/>
          <w:lang w:eastAsia="zh-CN"/>
        </w:rPr>
      </w:pPr>
      <w:r>
        <w:rPr>
          <w:rStyle w:val="74"/>
          <w:rFonts w:hint="eastAsia" w:ascii="宋体" w:hAnsi="宋体" w:eastAsia="宋体" w:cs="宋体"/>
          <w:color w:val="auto"/>
          <w:sz w:val="21"/>
          <w:szCs w:val="21"/>
          <w:lang w:val="en-US" w:eastAsia="zh-CN"/>
        </w:rPr>
        <w:t>3、</w:t>
      </w:r>
      <w:r>
        <w:rPr>
          <w:rFonts w:hint="eastAsia" w:ascii="宋体" w:hAnsi="宋体" w:eastAsia="宋体" w:cs="宋体"/>
          <w:sz w:val="21"/>
          <w:szCs w:val="21"/>
        </w:rPr>
        <w:t>合同</w:t>
      </w:r>
      <w:r>
        <w:rPr>
          <w:rFonts w:hint="eastAsia" w:ascii="宋体" w:hAnsi="宋体" w:eastAsia="宋体" w:cs="宋体"/>
          <w:sz w:val="21"/>
          <w:szCs w:val="21"/>
          <w:lang w:val="en-US" w:eastAsia="zh-CN"/>
        </w:rPr>
        <w:t>服务</w:t>
      </w:r>
      <w:r>
        <w:rPr>
          <w:rFonts w:hint="eastAsia" w:ascii="宋体" w:hAnsi="宋体" w:eastAsia="宋体" w:cs="宋体"/>
          <w:sz w:val="21"/>
          <w:szCs w:val="21"/>
        </w:rPr>
        <w:t>期限</w:t>
      </w:r>
      <w:r>
        <w:rPr>
          <w:rFonts w:hint="eastAsia" w:ascii="宋体" w:hAnsi="宋体" w:eastAsia="宋体" w:cs="宋体"/>
          <w:sz w:val="21"/>
          <w:szCs w:val="21"/>
          <w:lang w:eastAsia="zh-CN"/>
        </w:rPr>
        <w:t>：</w:t>
      </w:r>
    </w:p>
    <w:p w14:paraId="4189D08C">
      <w:pPr>
        <w:pStyle w:val="73"/>
        <w:snapToGrid/>
        <w:spacing w:line="360" w:lineRule="exact"/>
        <w:ind w:firstLine="440" w:firstLineChars="0"/>
        <w:rPr>
          <w:rFonts w:hint="eastAsia" w:ascii="宋体" w:hAnsi="宋体" w:eastAsia="宋体" w:cs="宋体"/>
          <w:sz w:val="21"/>
          <w:szCs w:val="21"/>
        </w:rPr>
      </w:pPr>
      <w:r>
        <w:rPr>
          <w:rFonts w:hint="eastAsia" w:ascii="宋体" w:hAnsi="宋体" w:eastAsia="宋体" w:cs="宋体"/>
          <w:sz w:val="21"/>
          <w:szCs w:val="21"/>
          <w:lang w:val="en-US" w:eastAsia="zh-CN"/>
        </w:rPr>
        <w:t>合同期限</w:t>
      </w:r>
      <w:r>
        <w:rPr>
          <w:rFonts w:hint="eastAsia" w:ascii="宋体" w:hAnsi="宋体" w:eastAsia="宋体" w:cs="宋体"/>
          <w:sz w:val="21"/>
          <w:szCs w:val="21"/>
        </w:rPr>
        <w:t>为</w:t>
      </w:r>
      <w:r>
        <w:rPr>
          <w:rFonts w:hint="eastAsia" w:ascii="宋体" w:hAnsi="宋体" w:eastAsia="宋体" w:cs="宋体"/>
          <w:sz w:val="21"/>
          <w:szCs w:val="21"/>
          <w:u w:val="none"/>
          <w:lang w:val="en-US" w:eastAsia="zh-CN"/>
        </w:rPr>
        <w:t xml:space="preserve"> 壹 </w:t>
      </w:r>
      <w:r>
        <w:rPr>
          <w:rFonts w:hint="eastAsia" w:ascii="宋体" w:hAnsi="宋体" w:eastAsia="宋体" w:cs="宋体"/>
          <w:sz w:val="21"/>
          <w:szCs w:val="21"/>
        </w:rPr>
        <w:t>年</w:t>
      </w:r>
      <w:r>
        <w:rPr>
          <w:rFonts w:hint="eastAsia" w:ascii="宋体" w:hAnsi="宋体" w:eastAsia="宋体" w:cs="宋体"/>
          <w:sz w:val="21"/>
          <w:szCs w:val="21"/>
          <w:u w:val="none"/>
          <w:lang w:val="en-US" w:eastAsia="zh-CN"/>
        </w:rPr>
        <w:t>零</w:t>
      </w:r>
      <w:r>
        <w:rPr>
          <w:rFonts w:hint="eastAsia" w:ascii="宋体" w:hAnsi="宋体" w:eastAsia="宋体" w:cs="宋体"/>
          <w:sz w:val="21"/>
          <w:szCs w:val="21"/>
        </w:rPr>
        <w:t>个月，即</w:t>
      </w:r>
      <w:r>
        <w:rPr>
          <w:rFonts w:hint="eastAsia" w:ascii="宋体" w:hAnsi="宋体" w:eastAsia="宋体" w:cs="宋体"/>
          <w:sz w:val="21"/>
          <w:szCs w:val="21"/>
          <w:u w:val="none"/>
          <w:lang w:val="en-US" w:eastAsia="zh-CN"/>
        </w:rPr>
        <w:t xml:space="preserve">202  </w:t>
      </w:r>
      <w:r>
        <w:rPr>
          <w:rFonts w:hint="eastAsia" w:ascii="宋体" w:hAnsi="宋体" w:eastAsia="宋体" w:cs="宋体"/>
          <w:sz w:val="21"/>
          <w:szCs w:val="21"/>
        </w:rPr>
        <w:t>年</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rPr>
        <w:t>日至</w:t>
      </w:r>
      <w:r>
        <w:rPr>
          <w:rFonts w:hint="eastAsia" w:ascii="宋体" w:hAnsi="宋体" w:eastAsia="宋体" w:cs="宋体"/>
          <w:sz w:val="21"/>
          <w:szCs w:val="21"/>
          <w:u w:val="none"/>
          <w:lang w:val="en-US" w:eastAsia="zh-CN"/>
        </w:rPr>
        <w:t xml:space="preserve">202  </w:t>
      </w:r>
      <w:r>
        <w:rPr>
          <w:rFonts w:hint="eastAsia" w:ascii="宋体" w:hAnsi="宋体" w:eastAsia="宋体" w:cs="宋体"/>
          <w:sz w:val="21"/>
          <w:szCs w:val="21"/>
        </w:rPr>
        <w:t>年</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rPr>
        <w:t xml:space="preserve"> </w:t>
      </w:r>
      <w:r>
        <w:rPr>
          <w:rFonts w:hint="eastAsia" w:ascii="宋体" w:hAnsi="宋体" w:eastAsia="宋体" w:cs="宋体"/>
          <w:sz w:val="21"/>
          <w:szCs w:val="21"/>
        </w:rPr>
        <w:t>日，采用 1+1</w:t>
      </w:r>
      <w:r>
        <w:rPr>
          <w:rFonts w:hint="eastAsia" w:ascii="宋体" w:hAnsi="宋体" w:eastAsia="宋体" w:cs="宋体"/>
          <w:sz w:val="21"/>
          <w:szCs w:val="21"/>
          <w:lang w:val="en-US" w:eastAsia="zh-CN"/>
        </w:rPr>
        <w:t>+1</w:t>
      </w:r>
      <w:r>
        <w:rPr>
          <w:rFonts w:hint="eastAsia" w:ascii="宋体" w:hAnsi="宋体" w:eastAsia="宋体" w:cs="宋体"/>
          <w:sz w:val="21"/>
          <w:szCs w:val="21"/>
        </w:rPr>
        <w:t>模式，在合同期满后如乙方达到甲方各项考核目标，经双方协商一致后可以续签，</w:t>
      </w:r>
      <w:r>
        <w:rPr>
          <w:rFonts w:hint="eastAsia" w:ascii="宋体" w:hAnsi="宋体" w:eastAsia="宋体" w:cs="宋体"/>
          <w:sz w:val="21"/>
          <w:szCs w:val="21"/>
          <w:lang w:val="en-US" w:eastAsia="zh-CN"/>
        </w:rPr>
        <w:t>最多续签2次</w:t>
      </w:r>
      <w:r>
        <w:rPr>
          <w:rFonts w:hint="eastAsia" w:ascii="宋体" w:hAnsi="宋体" w:eastAsia="宋体" w:cs="宋体"/>
          <w:sz w:val="21"/>
          <w:szCs w:val="21"/>
        </w:rPr>
        <w:t>。</w:t>
      </w:r>
    </w:p>
    <w:p w14:paraId="518197E7">
      <w:pPr>
        <w:pStyle w:val="73"/>
        <w:keepNext w:val="0"/>
        <w:keepLines w:val="0"/>
        <w:pageBreakBefore w:val="0"/>
        <w:widowControl/>
        <w:kinsoku/>
        <w:wordWrap/>
        <w:overflowPunct/>
        <w:topLinePunct w:val="0"/>
        <w:autoSpaceDE/>
        <w:autoSpaceDN/>
        <w:bidi w:val="0"/>
        <w:adjustRightInd/>
        <w:snapToGrid w:val="0"/>
        <w:spacing w:line="360" w:lineRule="exact"/>
        <w:ind w:firstLine="0"/>
        <w:textAlignment w:val="auto"/>
        <w:rPr>
          <w:rStyle w:val="74"/>
          <w:rFonts w:hint="eastAsia" w:ascii="宋体" w:hAnsi="宋体" w:eastAsia="宋体" w:cs="宋体"/>
          <w:b/>
          <w:bCs/>
          <w:color w:val="auto"/>
          <w:sz w:val="21"/>
          <w:szCs w:val="21"/>
        </w:rPr>
      </w:pPr>
    </w:p>
    <w:p w14:paraId="52C44A06">
      <w:pPr>
        <w:pStyle w:val="73"/>
        <w:keepNext w:val="0"/>
        <w:keepLines w:val="0"/>
        <w:pageBreakBefore w:val="0"/>
        <w:widowControl/>
        <w:kinsoku/>
        <w:wordWrap/>
        <w:overflowPunct/>
        <w:topLinePunct w:val="0"/>
        <w:autoSpaceDE/>
        <w:autoSpaceDN/>
        <w:bidi w:val="0"/>
        <w:adjustRightInd/>
        <w:snapToGrid w:val="0"/>
        <w:spacing w:line="360" w:lineRule="exact"/>
        <w:ind w:firstLine="44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二、 承包价格及支付:</w:t>
      </w:r>
    </w:p>
    <w:p w14:paraId="451F2554">
      <w:pPr>
        <w:pStyle w:val="73"/>
        <w:wordWrap w:val="0"/>
        <w:spacing w:line="360" w:lineRule="exact"/>
        <w:ind w:firstLine="442"/>
        <w:rPr>
          <w:rFonts w:hint="eastAsia" w:ascii="宋体" w:hAnsi="宋体" w:eastAsia="宋体" w:cs="宋体"/>
          <w:kern w:val="0"/>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物业管理服务</w:t>
      </w:r>
      <w:r>
        <w:rPr>
          <w:rFonts w:hint="eastAsia" w:ascii="宋体" w:hAnsi="宋体" w:eastAsia="宋体" w:cs="宋体"/>
          <w:sz w:val="21"/>
          <w:szCs w:val="21"/>
        </w:rPr>
        <w:t>承包价格为每年人民币（大写）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元整（￥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元）。该价格已包括</w:t>
      </w:r>
      <w:r>
        <w:rPr>
          <w:rFonts w:hint="eastAsia" w:ascii="宋体" w:hAnsi="宋体" w:eastAsia="宋体" w:cs="宋体"/>
          <w:sz w:val="21"/>
          <w:szCs w:val="21"/>
          <w:u w:val="none"/>
          <w:lang w:val="en-US" w:eastAsia="zh-CN"/>
        </w:rPr>
        <w:t>乙方</w:t>
      </w:r>
      <w:r>
        <w:rPr>
          <w:rFonts w:hint="eastAsia" w:ascii="宋体" w:hAnsi="宋体" w:eastAsia="宋体" w:cs="宋体"/>
          <w:sz w:val="21"/>
          <w:szCs w:val="21"/>
          <w:u w:val="none"/>
        </w:rPr>
        <w:t>提供</w:t>
      </w:r>
      <w:r>
        <w:rPr>
          <w:rFonts w:hint="eastAsia" w:ascii="宋体" w:hAnsi="宋体" w:eastAsia="宋体" w:cs="宋体"/>
          <w:sz w:val="21"/>
          <w:szCs w:val="21"/>
          <w:u w:val="none"/>
          <w:lang w:val="en-US" w:eastAsia="zh-CN"/>
        </w:rPr>
        <w:t>合同规定的</w:t>
      </w:r>
      <w:r>
        <w:rPr>
          <w:rFonts w:hint="eastAsia" w:ascii="宋体" w:hAnsi="宋体" w:eastAsia="宋体" w:cs="宋体"/>
          <w:sz w:val="21"/>
          <w:szCs w:val="21"/>
          <w:u w:val="none"/>
        </w:rPr>
        <w:t>物业管理服务所需的一切人员费用（工资、奖金、福利、加班费、各种津贴、社保、交通食宿</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甲方提供工作早餐及午餐</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、服装费、培训费)，</w:t>
      </w:r>
      <w:r>
        <w:rPr>
          <w:rFonts w:hint="eastAsia" w:ascii="宋体" w:hAnsi="宋体" w:eastAsia="宋体" w:cs="宋体"/>
          <w:sz w:val="21"/>
          <w:szCs w:val="21"/>
          <w:u w:val="none"/>
          <w:lang w:val="en-US" w:eastAsia="zh-CN"/>
        </w:rPr>
        <w:t>进行</w:t>
      </w:r>
      <w:r>
        <w:rPr>
          <w:rFonts w:hint="eastAsia" w:ascii="宋体" w:hAnsi="宋体" w:eastAsia="宋体" w:cs="宋体"/>
          <w:sz w:val="21"/>
          <w:szCs w:val="21"/>
          <w:u w:val="none"/>
        </w:rPr>
        <w:t>保安、保洁</w:t>
      </w:r>
      <w:r>
        <w:rPr>
          <w:rFonts w:hint="eastAsia" w:ascii="宋体" w:hAnsi="宋体" w:eastAsia="宋体" w:cs="宋体"/>
          <w:sz w:val="21"/>
          <w:szCs w:val="21"/>
          <w:u w:val="none"/>
          <w:lang w:val="en-US" w:eastAsia="zh-CN"/>
        </w:rPr>
        <w:t>服务所需的</w:t>
      </w:r>
      <w:r>
        <w:rPr>
          <w:rFonts w:hint="eastAsia" w:ascii="宋体" w:hAnsi="宋体" w:eastAsia="宋体" w:cs="宋体"/>
          <w:sz w:val="21"/>
          <w:szCs w:val="21"/>
          <w:u w:val="none"/>
        </w:rPr>
        <w:t>设备及工具费，保洁费（消杀防疫费、管道疏通费、清洁工具及清洁剂、保洁</w:t>
      </w:r>
      <w:r>
        <w:rPr>
          <w:rFonts w:hint="eastAsia" w:ascii="宋体" w:hAnsi="宋体" w:eastAsia="宋体" w:cs="宋体"/>
          <w:sz w:val="21"/>
          <w:szCs w:val="21"/>
          <w:u w:val="none"/>
          <w:lang w:val="en-US" w:eastAsia="zh-CN"/>
        </w:rPr>
        <w:t>工具</w:t>
      </w:r>
      <w:r>
        <w:rPr>
          <w:rFonts w:hint="eastAsia" w:ascii="宋体" w:hAnsi="宋体" w:eastAsia="宋体" w:cs="宋体"/>
          <w:sz w:val="21"/>
          <w:szCs w:val="21"/>
          <w:u w:val="none"/>
        </w:rPr>
        <w:t>材料、绿化养护、四害消杀、水箱清洗），</w:t>
      </w:r>
      <w:r>
        <w:rPr>
          <w:rFonts w:hint="eastAsia" w:ascii="宋体" w:hAnsi="宋体" w:eastAsia="宋体" w:cs="宋体"/>
          <w:kern w:val="0"/>
          <w:sz w:val="21"/>
          <w:szCs w:val="21"/>
        </w:rPr>
        <w:t>设备维护管理、物业服务人员所需的工作服、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w:t>
      </w:r>
      <w:r>
        <w:rPr>
          <w:rFonts w:hint="eastAsia" w:ascii="宋体" w:hAnsi="宋体" w:eastAsia="宋体" w:cs="宋体"/>
          <w:kern w:val="0"/>
          <w:sz w:val="21"/>
          <w:szCs w:val="21"/>
          <w:lang w:eastAsia="zh-CN"/>
        </w:rPr>
        <w:t>。</w:t>
      </w:r>
    </w:p>
    <w:p w14:paraId="2A5E4451">
      <w:pPr>
        <w:pStyle w:val="73"/>
        <w:snapToGrid/>
        <w:spacing w:line="360" w:lineRule="exact"/>
        <w:ind w:firstLine="440" w:firstLineChars="0"/>
        <w:rPr>
          <w:rFonts w:hint="eastAsia" w:ascii="宋体" w:hAnsi="宋体" w:eastAsia="宋体" w:cs="宋体"/>
          <w:sz w:val="21"/>
          <w:szCs w:val="21"/>
        </w:rPr>
      </w:pPr>
      <w:r>
        <w:rPr>
          <w:rFonts w:hint="eastAsia" w:ascii="宋体" w:hAnsi="宋体" w:eastAsia="宋体" w:cs="宋体"/>
          <w:kern w:val="0"/>
          <w:sz w:val="21"/>
          <w:szCs w:val="21"/>
        </w:rPr>
        <w:t>承包合同期内价格除甲方要求增加服务人员或者乙方减少配备人员外，不能作任何调整,任何</w:t>
      </w:r>
      <w:r>
        <w:rPr>
          <w:rStyle w:val="74"/>
          <w:rFonts w:hint="eastAsia" w:ascii="宋体" w:hAnsi="宋体" w:eastAsia="宋体" w:cs="宋体"/>
          <w:color w:val="auto"/>
          <w:kern w:val="0"/>
          <w:sz w:val="21"/>
          <w:szCs w:val="21"/>
        </w:rPr>
        <w:t>计算错误皆视为已获双方接受: 合同价亦不因人工、物价或汇率等的变动而作任何调整。</w:t>
      </w:r>
    </w:p>
    <w:p w14:paraId="520694BE">
      <w:pPr>
        <w:pStyle w:val="73"/>
        <w:snapToGrid/>
        <w:spacing w:line="360" w:lineRule="exact"/>
        <w:ind w:firstLine="44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kern w:val="0"/>
          <w:sz w:val="21"/>
          <w:szCs w:val="21"/>
        </w:rPr>
        <w:t>服务承包费用支付方式：</w:t>
      </w:r>
    </w:p>
    <w:p w14:paraId="19C67A66">
      <w:pPr>
        <w:pStyle w:val="73"/>
        <w:snapToGrid/>
        <w:spacing w:line="360" w:lineRule="exact"/>
        <w:ind w:firstLine="440"/>
        <w:rPr>
          <w:rFonts w:hint="eastAsia" w:ascii="宋体" w:hAnsi="宋体" w:eastAsia="宋体" w:cs="宋体"/>
        </w:rPr>
      </w:pPr>
      <w:r>
        <w:rPr>
          <w:rFonts w:hint="eastAsia" w:ascii="宋体" w:hAnsi="宋体" w:eastAsia="宋体" w:cs="宋体"/>
          <w:lang w:val="en-US" w:eastAsia="zh-CN"/>
        </w:rPr>
        <w:t>每半年支付一次，先服务后支付。乙方于合同半年结束后向甲方提出支付申请，收到乙方开出的足额发票后</w:t>
      </w:r>
      <w:r>
        <w:rPr>
          <w:rFonts w:hint="eastAsia" w:ascii="宋体" w:hAnsi="宋体" w:eastAsia="宋体" w:cs="宋体"/>
        </w:rPr>
        <w:t>15日内甲方支付物业管理服务费用的50%给乙方</w:t>
      </w:r>
      <w:r>
        <w:rPr>
          <w:rFonts w:hint="eastAsia" w:ascii="宋体" w:hAnsi="宋体" w:eastAsia="宋体" w:cs="宋体"/>
          <w:lang w:eastAsia="zh-CN"/>
        </w:rPr>
        <w:t>；</w:t>
      </w:r>
      <w:r>
        <w:rPr>
          <w:rFonts w:hint="eastAsia" w:ascii="宋体" w:hAnsi="宋体" w:eastAsia="宋体" w:cs="宋体"/>
          <w:lang w:val="en-US" w:eastAsia="zh-CN"/>
        </w:rPr>
        <w:t>全年服务结束，收到乙方开出的足额发票后15日内，甲方在支付</w:t>
      </w:r>
      <w:r>
        <w:rPr>
          <w:rFonts w:hint="eastAsia" w:ascii="宋体" w:hAnsi="宋体" w:eastAsia="宋体" w:cs="宋体"/>
        </w:rPr>
        <w:t>剩余50%物业管理服务费。</w:t>
      </w:r>
    </w:p>
    <w:p w14:paraId="66B719EB">
      <w:pPr>
        <w:pStyle w:val="73"/>
        <w:keepNext w:val="0"/>
        <w:keepLines w:val="0"/>
        <w:pageBreakBefore w:val="0"/>
        <w:widowControl/>
        <w:kinsoku/>
        <w:wordWrap/>
        <w:overflowPunct/>
        <w:topLinePunct w:val="0"/>
        <w:autoSpaceDE/>
        <w:autoSpaceDN/>
        <w:bidi w:val="0"/>
        <w:adjustRightInd/>
        <w:snapToGrid/>
        <w:spacing w:line="360" w:lineRule="exact"/>
        <w:ind w:firstLine="440"/>
        <w:textAlignment w:val="auto"/>
        <w:rPr>
          <w:rStyle w:val="74"/>
          <w:rFonts w:hint="eastAsia" w:ascii="宋体" w:hAnsi="宋体" w:eastAsia="宋体" w:cs="宋体"/>
          <w:b/>
          <w:bCs/>
          <w:color w:val="auto"/>
          <w:sz w:val="21"/>
          <w:szCs w:val="21"/>
          <w:lang w:val="en-US" w:eastAsia="zh-CN"/>
        </w:rPr>
      </w:pPr>
      <w:r>
        <w:rPr>
          <w:rStyle w:val="74"/>
          <w:rFonts w:hint="eastAsia" w:ascii="宋体" w:hAnsi="宋体" w:eastAsia="宋体" w:cs="宋体"/>
          <w:b/>
          <w:bCs/>
          <w:color w:val="auto"/>
          <w:sz w:val="21"/>
          <w:szCs w:val="21"/>
          <w:lang w:val="en-US" w:eastAsia="zh-CN"/>
        </w:rPr>
        <w:t>3、履约保证金</w:t>
      </w:r>
    </w:p>
    <w:p w14:paraId="3C457F46">
      <w:pPr>
        <w:pStyle w:val="73"/>
        <w:keepNext w:val="0"/>
        <w:keepLines w:val="0"/>
        <w:pageBreakBefore w:val="0"/>
        <w:widowControl/>
        <w:kinsoku/>
        <w:wordWrap/>
        <w:overflowPunct/>
        <w:topLinePunct w:val="0"/>
        <w:autoSpaceDE/>
        <w:autoSpaceDN/>
        <w:bidi w:val="0"/>
        <w:adjustRightInd/>
        <w:snapToGrid/>
        <w:spacing w:line="360" w:lineRule="exact"/>
        <w:ind w:firstLine="44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1）乙方必须在签订承包合同前向甲方指定银行账户交纳</w:t>
      </w:r>
      <w:r>
        <w:rPr>
          <w:rFonts w:hint="eastAsia" w:ascii="宋体" w:hAnsi="宋体" w:eastAsia="宋体" w:cs="宋体"/>
          <w:b/>
          <w:bCs/>
          <w:sz w:val="21"/>
          <w:szCs w:val="21"/>
          <w:u w:val="single"/>
          <w:lang w:val="en-US" w:eastAsia="zh-CN"/>
        </w:rPr>
        <w:t>人民币 贰万 元整</w:t>
      </w:r>
      <w:r>
        <w:rPr>
          <w:rFonts w:hint="eastAsia" w:ascii="宋体" w:hAnsi="宋体" w:eastAsia="宋体" w:cs="宋体"/>
          <w:b w:val="0"/>
          <w:bCs w:val="0"/>
          <w:sz w:val="21"/>
          <w:szCs w:val="21"/>
          <w:lang w:val="en-US" w:eastAsia="zh-CN"/>
        </w:rPr>
        <w:t>作为履约保证金，以保证乙方遵守本合同的一切条款、条件和承诺。</w:t>
      </w:r>
    </w:p>
    <w:p w14:paraId="0A4CFDEE">
      <w:pPr>
        <w:pStyle w:val="73"/>
        <w:keepNext w:val="0"/>
        <w:keepLines w:val="0"/>
        <w:pageBreakBefore w:val="0"/>
        <w:widowControl/>
        <w:kinsoku/>
        <w:wordWrap/>
        <w:overflowPunct/>
        <w:topLinePunct w:val="0"/>
        <w:autoSpaceDE/>
        <w:autoSpaceDN/>
        <w:bidi w:val="0"/>
        <w:adjustRightInd/>
        <w:snapToGrid/>
        <w:spacing w:line="360" w:lineRule="exact"/>
        <w:ind w:firstLine="44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甲方在任何时候都有权从履约保证金中扣除用于修复乙方损坏甲方的设备、设施、场地或因乙方违约而导致损失的金额或违约金，且乙方应在接到扣除履约保证金通知后一周内补足扣除差额，保证承包期间履约保证金的完整。</w:t>
      </w:r>
    </w:p>
    <w:p w14:paraId="5AA59A43">
      <w:pPr>
        <w:pStyle w:val="73"/>
        <w:keepNext w:val="0"/>
        <w:keepLines w:val="0"/>
        <w:pageBreakBefore w:val="0"/>
        <w:widowControl/>
        <w:kinsoku/>
        <w:wordWrap/>
        <w:overflowPunct/>
        <w:topLinePunct w:val="0"/>
        <w:autoSpaceDE/>
        <w:autoSpaceDN/>
        <w:bidi w:val="0"/>
        <w:adjustRightInd/>
        <w:snapToGrid/>
        <w:spacing w:line="360" w:lineRule="exact"/>
        <w:ind w:firstLine="44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3）乙方在承包期内没有涉及甲方的应付而未付金额或违约行为，甲方在承包期满后或提前终止承包后一个月内全额无息退还履约保证金，否则，甲方将在扣除乙方应付金额或违约金后退还保证金余额。</w:t>
      </w:r>
    </w:p>
    <w:p w14:paraId="5164AA07">
      <w:pPr>
        <w:pStyle w:val="73"/>
        <w:snapToGrid/>
        <w:ind w:firstLine="440"/>
        <w:rPr>
          <w:rFonts w:hint="eastAsia" w:ascii="宋体" w:hAnsi="宋体" w:eastAsia="宋体" w:cs="宋体"/>
          <w:b w:val="0"/>
          <w:bCs w:val="0"/>
          <w:sz w:val="21"/>
          <w:szCs w:val="21"/>
          <w:lang w:val="en-US" w:eastAsia="zh-CN"/>
        </w:rPr>
      </w:pPr>
    </w:p>
    <w:p w14:paraId="4472DBF5">
      <w:pPr>
        <w:pStyle w:val="73"/>
        <w:snapToGrid/>
        <w:ind w:firstLine="440"/>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服务装备、耗材的使用及其他约定:</w:t>
      </w:r>
    </w:p>
    <w:p w14:paraId="150B0E06">
      <w:pPr>
        <w:pStyle w:val="73"/>
        <w:spacing w:line="360" w:lineRule="exact"/>
        <w:ind w:firstLine="420" w:firstLineChars="200"/>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方保洁人员清扫范围为外围院子、公共电梯楼梯及甲方办公区域。</w:t>
      </w:r>
    </w:p>
    <w:p w14:paraId="1301FFDC">
      <w:pPr>
        <w:widowControl/>
        <w:tabs>
          <w:tab w:val="left" w:pos="955"/>
        </w:tabs>
        <w:snapToGrid w:val="0"/>
        <w:ind w:firstLine="420" w:firstLineChars="200"/>
        <w:rPr>
          <w:rFonts w:hint="eastAsia" w:ascii="宋体" w:hAnsi="宋体" w:eastAsia="宋体" w:cs="宋体"/>
          <w:kern w:val="0"/>
          <w:sz w:val="21"/>
          <w:szCs w:val="21"/>
        </w:rPr>
      </w:pPr>
      <w:r>
        <w:rPr>
          <w:rStyle w:val="74"/>
          <w:rFonts w:hint="eastAsia" w:ascii="宋体" w:hAnsi="宋体" w:eastAsia="宋体" w:cs="宋体"/>
          <w:color w:val="auto"/>
          <w:sz w:val="21"/>
          <w:szCs w:val="21"/>
        </w:rPr>
        <w:t>2、</w:t>
      </w:r>
      <w:r>
        <w:rPr>
          <w:rFonts w:hint="eastAsia" w:ascii="宋体" w:hAnsi="宋体" w:eastAsia="宋体" w:cs="宋体"/>
          <w:kern w:val="0"/>
          <w:sz w:val="21"/>
          <w:szCs w:val="21"/>
        </w:rPr>
        <w:t>物业耗材品的使用</w:t>
      </w:r>
    </w:p>
    <w:p w14:paraId="3C69ABDD">
      <w:pPr>
        <w:keepNext w:val="0"/>
        <w:keepLines w:val="0"/>
        <w:pageBreakBefore w:val="0"/>
        <w:widowControl/>
        <w:tabs>
          <w:tab w:val="left" w:pos="955"/>
        </w:tabs>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Fonts w:hint="eastAsia" w:ascii="宋体" w:hAnsi="宋体" w:eastAsia="宋体" w:cs="宋体"/>
          <w:kern w:val="0"/>
          <w:sz w:val="21"/>
          <w:szCs w:val="21"/>
        </w:rPr>
        <w:t>在保证清洁质量、节约的前提下，甲方所用的消耗品（个人清洁剂、卫生间用纸等）由甲方提供，</w:t>
      </w:r>
      <w:r>
        <w:rPr>
          <w:rStyle w:val="74"/>
          <w:rFonts w:hint="eastAsia" w:ascii="宋体" w:hAnsi="宋体" w:eastAsia="宋体" w:cs="宋体"/>
          <w:color w:val="auto"/>
          <w:kern w:val="0"/>
          <w:sz w:val="21"/>
          <w:szCs w:val="21"/>
        </w:rPr>
        <w:t>具体材料、用品及用量由乙方提供清单，并经甲方确认后领取。</w:t>
      </w:r>
    </w:p>
    <w:p w14:paraId="3BF495AB">
      <w:pPr>
        <w:keepNext w:val="0"/>
        <w:keepLines w:val="0"/>
        <w:pageBreakBefore w:val="0"/>
        <w:widowControl/>
        <w:tabs>
          <w:tab w:val="left" w:pos="955"/>
        </w:tabs>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3、甲方负责提供进驻管理的</w:t>
      </w:r>
      <w:r>
        <w:rPr>
          <w:rStyle w:val="74"/>
          <w:rFonts w:hint="eastAsia" w:ascii="宋体" w:hAnsi="宋体" w:eastAsia="宋体" w:cs="宋体"/>
          <w:color w:val="auto"/>
          <w:sz w:val="21"/>
          <w:szCs w:val="21"/>
          <w:lang w:eastAsia="zh-CN"/>
        </w:rPr>
        <w:t>五</w:t>
      </w:r>
      <w:r>
        <w:rPr>
          <w:rStyle w:val="74"/>
          <w:rFonts w:hint="eastAsia" w:ascii="宋体" w:hAnsi="宋体" w:eastAsia="宋体" w:cs="宋体"/>
          <w:color w:val="auto"/>
          <w:sz w:val="21"/>
          <w:szCs w:val="21"/>
        </w:rPr>
        <w:t>名服务人员</w:t>
      </w:r>
      <w:r>
        <w:rPr>
          <w:rStyle w:val="74"/>
          <w:rFonts w:hint="eastAsia" w:ascii="宋体" w:hAnsi="宋体" w:eastAsia="宋体" w:cs="宋体"/>
          <w:color w:val="auto"/>
          <w:sz w:val="21"/>
          <w:szCs w:val="21"/>
          <w:highlight w:val="none"/>
          <w:u w:val="none" w:color="auto"/>
          <w:lang w:val="en-US" w:eastAsia="zh-CN"/>
        </w:rPr>
        <w:t>的工作用</w:t>
      </w:r>
      <w:r>
        <w:rPr>
          <w:rStyle w:val="74"/>
          <w:rFonts w:hint="eastAsia" w:ascii="宋体" w:hAnsi="宋体" w:eastAsia="宋体" w:cs="宋体"/>
          <w:color w:val="auto"/>
          <w:sz w:val="21"/>
          <w:szCs w:val="21"/>
        </w:rPr>
        <w:t xml:space="preserve">餐。 </w:t>
      </w:r>
    </w:p>
    <w:p w14:paraId="6D12D994">
      <w:pPr>
        <w:keepNext w:val="0"/>
        <w:keepLines w:val="0"/>
        <w:pageBreakBefore w:val="0"/>
        <w:widowControl/>
        <w:tabs>
          <w:tab w:val="left" w:pos="955"/>
        </w:tabs>
        <w:kinsoku/>
        <w:wordWrap/>
        <w:overflowPunct/>
        <w:topLinePunct w:val="0"/>
        <w:autoSpaceDE/>
        <w:autoSpaceDN/>
        <w:bidi w:val="0"/>
        <w:adjustRightInd/>
        <w:snapToGrid w:val="0"/>
        <w:spacing w:line="360" w:lineRule="exact"/>
        <w:ind w:firstLine="480"/>
        <w:textAlignment w:val="auto"/>
        <w:rPr>
          <w:rStyle w:val="74"/>
          <w:rFonts w:hint="eastAsia" w:ascii="宋体" w:hAnsi="宋体" w:eastAsia="宋体" w:cs="宋体"/>
          <w:b/>
          <w:bCs/>
          <w:color w:val="auto"/>
          <w:sz w:val="21"/>
          <w:szCs w:val="21"/>
        </w:rPr>
      </w:pPr>
    </w:p>
    <w:p w14:paraId="07ED5F5C">
      <w:pPr>
        <w:keepNext w:val="0"/>
        <w:keepLines w:val="0"/>
        <w:pageBreakBefore w:val="0"/>
        <w:widowControl/>
        <w:tabs>
          <w:tab w:val="left" w:pos="955"/>
        </w:tabs>
        <w:kinsoku/>
        <w:wordWrap/>
        <w:overflowPunct/>
        <w:topLinePunct w:val="0"/>
        <w:autoSpaceDE/>
        <w:autoSpaceDN/>
        <w:bidi w:val="0"/>
        <w:adjustRightInd/>
        <w:snapToGrid w:val="0"/>
        <w:spacing w:line="360" w:lineRule="exact"/>
        <w:ind w:firstLine="48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四、经营制约</w:t>
      </w:r>
    </w:p>
    <w:p w14:paraId="0BB01C0C">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1、未经甲方同意，</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方无权在承包中区域从事任何广告活动或类似宣传，一经发现，甲方有权解除合同并要求乙方承担30%合同金额的违约责任。</w:t>
      </w:r>
    </w:p>
    <w:p w14:paraId="49BED458">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方不得以甲方的名义从事任何经济活动，且由此发生的一切债权、债务与甲方无关</w:t>
      </w:r>
      <w:r>
        <w:rPr>
          <w:rStyle w:val="74"/>
          <w:rFonts w:hint="eastAsia" w:ascii="宋体" w:hAnsi="宋体" w:eastAsia="宋体" w:cs="宋体"/>
          <w:color w:val="auto"/>
          <w:sz w:val="21"/>
          <w:szCs w:val="21"/>
          <w:lang w:eastAsia="zh-CN"/>
        </w:rPr>
        <w:t>，</w:t>
      </w:r>
      <w:r>
        <w:rPr>
          <w:rStyle w:val="74"/>
          <w:rFonts w:hint="eastAsia" w:ascii="宋体" w:hAnsi="宋体" w:eastAsia="宋体" w:cs="宋体"/>
          <w:color w:val="auto"/>
          <w:sz w:val="21"/>
          <w:szCs w:val="21"/>
        </w:rPr>
        <w:t>一旦发现乙方有类似行为的，甲方有权解除合同并要求乙方承担合同金额30%的违约责任，若给甲方造成实际损失的，甲方有权向乙方追偿并不免除相关合同违约责任。</w:t>
      </w:r>
    </w:p>
    <w:p w14:paraId="6ECB6DF3">
      <w:pPr>
        <w:pStyle w:val="73"/>
        <w:keepNext w:val="0"/>
        <w:keepLines w:val="0"/>
        <w:pageBreakBefore w:val="0"/>
        <w:widowControl/>
        <w:kinsoku/>
        <w:wordWrap/>
        <w:overflowPunct/>
        <w:topLinePunct w:val="0"/>
        <w:autoSpaceDE/>
        <w:autoSpaceDN/>
        <w:bidi w:val="0"/>
        <w:adjustRightInd/>
        <w:snapToGrid w:val="0"/>
        <w:spacing w:line="360" w:lineRule="exact"/>
        <w:ind w:firstLine="422" w:firstLineChars="200"/>
        <w:textAlignment w:val="auto"/>
        <w:rPr>
          <w:rStyle w:val="74"/>
          <w:rFonts w:hint="eastAsia" w:ascii="宋体" w:hAnsi="宋体" w:eastAsia="宋体" w:cs="宋体"/>
          <w:b/>
          <w:bCs/>
          <w:color w:val="auto"/>
          <w:sz w:val="21"/>
          <w:szCs w:val="21"/>
        </w:rPr>
      </w:pPr>
    </w:p>
    <w:p w14:paraId="2D9E8D45">
      <w:pPr>
        <w:pStyle w:val="73"/>
        <w:keepNext w:val="0"/>
        <w:keepLines w:val="0"/>
        <w:pageBreakBefore w:val="0"/>
        <w:widowControl/>
        <w:kinsoku/>
        <w:wordWrap/>
        <w:overflowPunct/>
        <w:topLinePunct w:val="0"/>
        <w:autoSpaceDE/>
        <w:autoSpaceDN/>
        <w:bidi w:val="0"/>
        <w:adjustRightInd/>
        <w:snapToGrid w:val="0"/>
        <w:spacing w:line="360" w:lineRule="exact"/>
        <w:ind w:firstLine="422" w:firstLineChars="20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五、</w:t>
      </w:r>
      <w:r>
        <w:rPr>
          <w:rStyle w:val="74"/>
          <w:rFonts w:hint="eastAsia" w:ascii="宋体" w:hAnsi="宋体" w:eastAsia="宋体" w:cs="宋体"/>
          <w:b/>
          <w:bCs/>
          <w:color w:val="auto"/>
          <w:sz w:val="21"/>
          <w:szCs w:val="21"/>
          <w:lang w:eastAsia="zh-CN"/>
        </w:rPr>
        <w:t>双</w:t>
      </w:r>
      <w:r>
        <w:rPr>
          <w:rStyle w:val="74"/>
          <w:rFonts w:hint="eastAsia" w:ascii="宋体" w:hAnsi="宋体" w:eastAsia="宋体" w:cs="宋体"/>
          <w:b/>
          <w:bCs/>
          <w:color w:val="auto"/>
          <w:sz w:val="21"/>
          <w:szCs w:val="21"/>
        </w:rPr>
        <w:t>方义务</w:t>
      </w:r>
    </w:p>
    <w:p w14:paraId="0AACF65C">
      <w:pPr>
        <w:pStyle w:val="73"/>
        <w:keepNext w:val="0"/>
        <w:keepLines w:val="0"/>
        <w:pageBreakBefore w:val="0"/>
        <w:widowControl/>
        <w:kinsoku/>
        <w:wordWrap/>
        <w:overflowPunct/>
        <w:topLinePunct w:val="0"/>
        <w:autoSpaceDE/>
        <w:autoSpaceDN/>
        <w:bidi w:val="0"/>
        <w:adjustRightInd/>
        <w:snapToGrid w:val="0"/>
        <w:spacing w:line="360" w:lineRule="exact"/>
        <w:ind w:firstLine="422" w:firstLineChars="20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1、</w:t>
      </w:r>
      <w:r>
        <w:rPr>
          <w:rStyle w:val="74"/>
          <w:rFonts w:hint="eastAsia" w:ascii="宋体" w:hAnsi="宋体" w:eastAsia="宋体" w:cs="宋体"/>
          <w:b/>
          <w:bCs/>
          <w:color w:val="auto"/>
          <w:sz w:val="21"/>
          <w:szCs w:val="21"/>
          <w:lang w:eastAsia="zh-CN"/>
        </w:rPr>
        <w:t>乙</w:t>
      </w:r>
      <w:r>
        <w:rPr>
          <w:rStyle w:val="74"/>
          <w:rFonts w:hint="eastAsia" w:ascii="宋体" w:hAnsi="宋体" w:eastAsia="宋体" w:cs="宋体"/>
          <w:b/>
          <w:bCs/>
          <w:color w:val="auto"/>
          <w:sz w:val="21"/>
          <w:szCs w:val="21"/>
        </w:rPr>
        <w:t>方义务：</w:t>
      </w:r>
    </w:p>
    <w:p w14:paraId="78A3B3AE">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1.1履行约定的承包范围、内容的服务管理职责，履行约定。不以任何形式转租、转让、抵押承包区域，在承包区域只从事甲方认可的服务工作。未经甲方书面批准，任何占有支配地位的股份转让都将视为</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方出租、转让的行为，按违约论处。</w:t>
      </w:r>
    </w:p>
    <w:p w14:paraId="293E2D6B">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1.2</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方必须指定负责人，全权代表</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方与甲方保持密切联系并保证承包区域服务管理工作。</w:t>
      </w:r>
    </w:p>
    <w:p w14:paraId="7BCC974D">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1.3工作人员上岗穿</w:t>
      </w:r>
      <w:r>
        <w:rPr>
          <w:rStyle w:val="74"/>
          <w:rFonts w:hint="eastAsia" w:ascii="宋体" w:hAnsi="宋体" w:eastAsia="宋体" w:cs="宋体"/>
          <w:color w:val="auto"/>
          <w:sz w:val="21"/>
          <w:szCs w:val="21"/>
          <w:lang w:eastAsia="zh-CN"/>
        </w:rPr>
        <w:t>统一服装</w:t>
      </w:r>
      <w:r>
        <w:rPr>
          <w:rStyle w:val="74"/>
          <w:rFonts w:hint="eastAsia" w:ascii="宋体" w:hAnsi="宋体" w:eastAsia="宋体" w:cs="宋体"/>
          <w:color w:val="auto"/>
          <w:sz w:val="21"/>
          <w:szCs w:val="21"/>
        </w:rPr>
        <w:t>，费用和制作均由</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方负担。</w:t>
      </w:r>
    </w:p>
    <w:p w14:paraId="49D75F43">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1.4</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方必须出具或办妥法律及甲方规定的与承包区域经营业务有关的执照和许可证，方可从事经营并在经营中遵守一切有关条例和规定</w:t>
      </w:r>
      <w:r>
        <w:rPr>
          <w:rStyle w:val="74"/>
          <w:rFonts w:hint="eastAsia" w:ascii="宋体" w:hAnsi="宋体" w:eastAsia="宋体" w:cs="宋体"/>
          <w:color w:val="auto"/>
          <w:sz w:val="21"/>
          <w:szCs w:val="21"/>
          <w:lang w:eastAsia="zh-CN"/>
        </w:rPr>
        <w:t>，</w:t>
      </w:r>
      <w:r>
        <w:rPr>
          <w:rStyle w:val="74"/>
          <w:rFonts w:hint="eastAsia" w:ascii="宋体" w:hAnsi="宋体" w:eastAsia="宋体" w:cs="宋体"/>
          <w:color w:val="auto"/>
          <w:sz w:val="21"/>
          <w:szCs w:val="21"/>
        </w:rPr>
        <w:t>自行缴纳税务、工商部门的各项税费。</w:t>
      </w:r>
    </w:p>
    <w:p w14:paraId="54B0C4FB">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1.5</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方必须确保为甲方提供优质、高效的专业服务，并根据甲方要求改变不满意的服务状况。接受有关部门监督与检查。</w:t>
      </w:r>
    </w:p>
    <w:p w14:paraId="5ACAA213">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lang w:eastAsia="zh-CN"/>
        </w:rPr>
      </w:pPr>
      <w:r>
        <w:rPr>
          <w:rStyle w:val="74"/>
          <w:rFonts w:hint="eastAsia" w:ascii="宋体" w:hAnsi="宋体" w:eastAsia="宋体" w:cs="宋体"/>
          <w:color w:val="auto"/>
          <w:sz w:val="21"/>
          <w:szCs w:val="21"/>
        </w:rPr>
        <w:t>1.6在承包期内</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方应保证承包区域内环境卫生，环境卫生不理想状况，甲方将书面通知</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方修复或整改</w:t>
      </w:r>
      <w:r>
        <w:rPr>
          <w:rStyle w:val="74"/>
          <w:rFonts w:hint="eastAsia" w:ascii="宋体" w:hAnsi="宋体" w:eastAsia="宋体" w:cs="宋体"/>
          <w:color w:val="auto"/>
          <w:sz w:val="21"/>
          <w:szCs w:val="21"/>
          <w:lang w:eastAsia="zh-CN"/>
        </w:rPr>
        <w:t>。</w:t>
      </w:r>
    </w:p>
    <w:p w14:paraId="6C935595">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1.7</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方不得在承包区域从事非法活动，也不得从事有损甲方利益的活动，同时不允许在承包区域对甲方活动进行滋扰性的行为。</w:t>
      </w:r>
    </w:p>
    <w:p w14:paraId="0B082B84">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1.8未获甲方书面同意，</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方任何时候都不能在承包区域内存放易燃易爆物品、挥发性大或气味浓烈的液体等。</w:t>
      </w:r>
    </w:p>
    <w:p w14:paraId="3B181346">
      <w:pPr>
        <w:keepNext w:val="0"/>
        <w:keepLines w:val="0"/>
        <w:pageBreakBefore w:val="0"/>
        <w:widowControl/>
        <w:kinsoku/>
        <w:wordWrap/>
        <w:overflowPunct/>
        <w:topLinePunct w:val="0"/>
        <w:autoSpaceDE/>
        <w:autoSpaceDN/>
        <w:bidi w:val="0"/>
        <w:adjustRightInd/>
        <w:spacing w:line="360" w:lineRule="exact"/>
        <w:ind w:firstLine="420" w:firstLineChars="200"/>
        <w:jc w:val="left"/>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1.9</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方对履行了合同期间知悉甲方秘密负有保密责任；</w:t>
      </w:r>
    </w:p>
    <w:p w14:paraId="0D27436D">
      <w:pPr>
        <w:pStyle w:val="73"/>
        <w:keepNext w:val="0"/>
        <w:keepLines w:val="0"/>
        <w:pageBreakBefore w:val="0"/>
        <w:widowControl/>
        <w:kinsoku/>
        <w:wordWrap/>
        <w:overflowPunct/>
        <w:topLinePunct w:val="0"/>
        <w:autoSpaceDE/>
        <w:autoSpaceDN/>
        <w:bidi w:val="0"/>
        <w:adjustRightInd/>
        <w:snapToGrid w:val="0"/>
        <w:spacing w:line="360" w:lineRule="exact"/>
        <w:ind w:firstLine="422" w:firstLineChars="20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2、甲方义务：</w:t>
      </w:r>
    </w:p>
    <w:p w14:paraId="6B9E754A">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2.1甲方在职权范围内保证</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方的正常经营不受干扰。</w:t>
      </w:r>
    </w:p>
    <w:p w14:paraId="0685DFBF">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2.2保证乙方的员工及工具按规定正常进入承包区域开展服务管理活动。</w:t>
      </w:r>
    </w:p>
    <w:p w14:paraId="414F8BA8">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2.3</w:t>
      </w:r>
      <w:r>
        <w:rPr>
          <w:rStyle w:val="74"/>
          <w:rFonts w:hint="eastAsia" w:ascii="宋体" w:hAnsi="宋体" w:eastAsia="宋体" w:cs="宋体"/>
          <w:color w:val="auto"/>
          <w:sz w:val="21"/>
          <w:szCs w:val="21"/>
        </w:rPr>
        <w:t>甲方</w:t>
      </w:r>
      <w:r>
        <w:rPr>
          <w:rStyle w:val="74"/>
          <w:rFonts w:hint="eastAsia" w:ascii="宋体" w:hAnsi="宋体" w:eastAsia="宋体" w:cs="宋体"/>
          <w:color w:val="auto"/>
          <w:sz w:val="21"/>
          <w:szCs w:val="21"/>
          <w:lang w:val="en-US" w:eastAsia="zh-CN"/>
        </w:rPr>
        <w:t>在服务管理区内向</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w:t>
      </w:r>
      <w:r>
        <w:rPr>
          <w:rStyle w:val="74"/>
          <w:rFonts w:hint="eastAsia" w:ascii="宋体" w:hAnsi="宋体" w:eastAsia="宋体" w:cs="宋体"/>
          <w:color w:val="auto"/>
          <w:sz w:val="21"/>
          <w:szCs w:val="21"/>
          <w:lang w:val="en-US" w:eastAsia="zh-CN"/>
        </w:rPr>
        <w:t>提供服务所需的基本</w:t>
      </w:r>
      <w:r>
        <w:rPr>
          <w:rStyle w:val="74"/>
          <w:rFonts w:hint="eastAsia" w:ascii="宋体" w:hAnsi="宋体" w:eastAsia="宋体" w:cs="宋体"/>
          <w:color w:val="auto"/>
          <w:sz w:val="21"/>
          <w:szCs w:val="21"/>
        </w:rPr>
        <w:t>办公场所，具体数量及面积由</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方提出与甲协商落实。</w:t>
      </w:r>
    </w:p>
    <w:p w14:paraId="49B9A51F">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2.4乙方的申述权</w:t>
      </w:r>
    </w:p>
    <w:p w14:paraId="26F95EF5">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lang w:val="en-US" w:eastAsia="zh-CN"/>
        </w:rPr>
      </w:pPr>
      <w:r>
        <w:rPr>
          <w:rStyle w:val="74"/>
          <w:rFonts w:hint="eastAsia" w:ascii="宋体" w:hAnsi="宋体" w:eastAsia="宋体" w:cs="宋体"/>
          <w:color w:val="auto"/>
          <w:sz w:val="21"/>
          <w:szCs w:val="21"/>
          <w:lang w:val="en-US" w:eastAsia="zh-CN"/>
        </w:rPr>
        <w:t>因甲方及其授权人的过失，导致乙方及其工作人员、代理人在承包区域发生人身伤害或公司财产损失，乙方有申述赔偿权。因第三者蓄意或过失，导致乙方及其工作人员、代理人在承包区域发生人身伤害或公司财产损失，甲方负有协助追索赔偿的义务，但甲方无赔偿责任。</w:t>
      </w:r>
    </w:p>
    <w:p w14:paraId="16BC6AE3">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p>
    <w:p w14:paraId="599CD2E6">
      <w:pPr>
        <w:pStyle w:val="73"/>
        <w:overflowPunct/>
        <w:autoSpaceDE/>
        <w:autoSpaceDN/>
        <w:adjustRightInd/>
        <w:spacing w:line="360" w:lineRule="exact"/>
        <w:ind w:firstLine="422" w:firstLineChars="200"/>
        <w:textAlignment w:val="auto"/>
        <w:rPr>
          <w:rStyle w:val="74"/>
          <w:rFonts w:hint="eastAsia" w:ascii="宋体" w:hAnsi="宋体" w:eastAsia="宋体" w:cs="宋体"/>
          <w:b/>
          <w:bCs/>
          <w:color w:val="auto"/>
        </w:rPr>
      </w:pPr>
      <w:r>
        <w:rPr>
          <w:rStyle w:val="74"/>
          <w:rFonts w:hint="eastAsia" w:ascii="宋体" w:hAnsi="宋体" w:eastAsia="宋体" w:cs="宋体"/>
          <w:b/>
          <w:bCs/>
          <w:color w:val="auto"/>
          <w:sz w:val="21"/>
          <w:szCs w:val="21"/>
          <w:lang w:val="en-US" w:eastAsia="zh-CN"/>
        </w:rPr>
        <w:t>六、</w:t>
      </w:r>
      <w:r>
        <w:rPr>
          <w:rStyle w:val="74"/>
          <w:rFonts w:hint="eastAsia" w:ascii="宋体" w:hAnsi="宋体" w:eastAsia="宋体" w:cs="宋体"/>
          <w:b/>
          <w:bCs/>
          <w:color w:val="auto"/>
        </w:rPr>
        <w:t>保险</w:t>
      </w:r>
    </w:p>
    <w:p w14:paraId="75CE3D7D">
      <w:pPr>
        <w:pStyle w:val="73"/>
        <w:overflowPunct/>
        <w:autoSpaceDE/>
        <w:autoSpaceDN/>
        <w:adjustRightInd/>
        <w:spacing w:line="360" w:lineRule="exact"/>
        <w:ind w:firstLine="420" w:firstLineChars="200"/>
        <w:textAlignment w:val="auto"/>
        <w:rPr>
          <w:rStyle w:val="74"/>
          <w:rFonts w:hint="eastAsia" w:ascii="宋体" w:hAnsi="宋体" w:eastAsia="宋体" w:cs="宋体"/>
        </w:rPr>
      </w:pPr>
      <w:r>
        <w:rPr>
          <w:rStyle w:val="74"/>
          <w:rFonts w:hint="eastAsia" w:ascii="宋体" w:hAnsi="宋体" w:eastAsia="宋体" w:cs="宋体"/>
          <w:lang w:eastAsia="zh-CN"/>
        </w:rPr>
        <w:t>1、</w:t>
      </w:r>
      <w:r>
        <w:rPr>
          <w:rStyle w:val="74"/>
          <w:rFonts w:hint="eastAsia" w:ascii="宋体" w:hAnsi="宋体" w:eastAsia="宋体" w:cs="宋体"/>
        </w:rPr>
        <w:t>员工人身意外</w:t>
      </w:r>
    </w:p>
    <w:p w14:paraId="3AB8DC71">
      <w:pPr>
        <w:pStyle w:val="73"/>
        <w:overflowPunct/>
        <w:autoSpaceDE/>
        <w:autoSpaceDN/>
        <w:adjustRightInd/>
        <w:spacing w:line="360" w:lineRule="exact"/>
        <w:ind w:firstLine="420" w:firstLineChars="200"/>
        <w:textAlignment w:val="auto"/>
        <w:rPr>
          <w:rStyle w:val="74"/>
          <w:rFonts w:hint="eastAsia" w:ascii="宋体" w:hAnsi="宋体" w:eastAsia="宋体" w:cs="宋体"/>
        </w:rPr>
      </w:pPr>
      <w:r>
        <w:rPr>
          <w:rStyle w:val="74"/>
          <w:rFonts w:hint="eastAsia" w:ascii="宋体" w:hAnsi="宋体" w:eastAsia="宋体" w:cs="宋体"/>
        </w:rPr>
        <w:fldChar w:fldCharType="begin"/>
      </w:r>
      <w:r>
        <w:rPr>
          <w:rStyle w:val="74"/>
          <w:rFonts w:hint="eastAsia" w:ascii="宋体" w:hAnsi="宋体" w:eastAsia="宋体" w:cs="宋体"/>
        </w:rPr>
        <w:instrText xml:space="preserve">HYPERLINK "http://www.86exp.com/hetong/"</w:instrText>
      </w:r>
      <w:r>
        <w:rPr>
          <w:rStyle w:val="74"/>
          <w:rFonts w:hint="eastAsia" w:ascii="宋体" w:hAnsi="宋体" w:eastAsia="宋体" w:cs="宋体"/>
        </w:rPr>
        <w:fldChar w:fldCharType="separate"/>
      </w:r>
      <w:r>
        <w:rPr>
          <w:rStyle w:val="74"/>
          <w:rFonts w:hint="eastAsia" w:ascii="宋体" w:hAnsi="宋体" w:eastAsia="宋体" w:cs="宋体"/>
        </w:rPr>
        <w:t>甲方</w:t>
      </w:r>
      <w:r>
        <w:rPr>
          <w:rStyle w:val="74"/>
          <w:rFonts w:hint="eastAsia" w:ascii="宋体" w:hAnsi="宋体" w:eastAsia="宋体" w:cs="宋体"/>
        </w:rPr>
        <w:fldChar w:fldCharType="end"/>
      </w:r>
      <w:r>
        <w:rPr>
          <w:rStyle w:val="74"/>
          <w:rFonts w:hint="eastAsia" w:ascii="宋体" w:hAnsi="宋体" w:eastAsia="宋体" w:cs="宋体"/>
        </w:rPr>
        <w:t>与乙方派出的服务人员无劳动合同关系，派出的服务人员发生劳资纠纷甲方不予受理。乙方必须为服务人员投保人生意外伤害险和社会险，如发生意外伤害一切责任由乙方负责。</w:t>
      </w:r>
    </w:p>
    <w:p w14:paraId="569B2A34">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2、</w:t>
      </w:r>
      <w:r>
        <w:rPr>
          <w:rStyle w:val="74"/>
          <w:rFonts w:hint="eastAsia" w:ascii="宋体" w:hAnsi="宋体" w:eastAsia="宋体" w:cs="宋体"/>
          <w:color w:val="auto"/>
        </w:rPr>
        <w:t>其他保险及费用</w:t>
      </w:r>
    </w:p>
    <w:p w14:paraId="1275FC11">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rPr>
        <w:t>乙方应</w:t>
      </w:r>
      <w:r>
        <w:rPr>
          <w:rStyle w:val="74"/>
          <w:rFonts w:hint="eastAsia" w:ascii="宋体" w:hAnsi="宋体" w:eastAsia="宋体" w:cs="宋体"/>
          <w:color w:val="auto"/>
          <w:lang w:val="en-US" w:eastAsia="zh-CN"/>
        </w:rPr>
        <w:t>合法用工，</w:t>
      </w:r>
      <w:r>
        <w:rPr>
          <w:rStyle w:val="74"/>
          <w:rFonts w:hint="eastAsia" w:ascii="宋体" w:hAnsi="宋体" w:eastAsia="宋体" w:cs="宋体"/>
          <w:color w:val="auto"/>
        </w:rPr>
        <w:t>按政府各部门有关规定为全体服务人员交纳所有相关的社会保险及其他相关费用。乙方应对此全权负责。</w:t>
      </w:r>
    </w:p>
    <w:p w14:paraId="4387FDC2">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lang w:val="en-US" w:eastAsia="zh-CN"/>
        </w:rPr>
      </w:pPr>
    </w:p>
    <w:p w14:paraId="0DDA89E9">
      <w:pPr>
        <w:pStyle w:val="73"/>
        <w:widowControl/>
        <w:overflowPunct/>
        <w:autoSpaceDE/>
        <w:autoSpaceDN/>
        <w:adjustRightInd/>
        <w:spacing w:line="360" w:lineRule="exact"/>
        <w:ind w:firstLine="422" w:firstLineChars="200"/>
        <w:textAlignment w:val="auto"/>
        <w:rPr>
          <w:rStyle w:val="74"/>
          <w:rFonts w:hint="eastAsia" w:ascii="宋体" w:hAnsi="宋体" w:eastAsia="宋体" w:cs="宋体"/>
          <w:b/>
          <w:bCs/>
          <w:color w:val="auto"/>
          <w:lang w:val="en-US" w:eastAsia="zh-CN"/>
        </w:rPr>
      </w:pPr>
      <w:r>
        <w:rPr>
          <w:rStyle w:val="74"/>
          <w:rFonts w:hint="eastAsia" w:ascii="宋体" w:hAnsi="宋体" w:eastAsia="宋体" w:cs="宋体"/>
          <w:b/>
          <w:bCs/>
          <w:color w:val="auto"/>
          <w:lang w:val="en-US" w:eastAsia="zh-CN"/>
        </w:rPr>
        <w:t>七、禁止行为及其他</w:t>
      </w:r>
    </w:p>
    <w:p w14:paraId="28D180B3">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lang w:val="en-US" w:eastAsia="zh-CN"/>
        </w:rPr>
      </w:pPr>
      <w:r>
        <w:rPr>
          <w:rStyle w:val="74"/>
          <w:rFonts w:hint="eastAsia" w:ascii="宋体" w:hAnsi="宋体" w:eastAsia="宋体" w:cs="宋体"/>
          <w:color w:val="auto"/>
          <w:lang w:val="en-US" w:eastAsia="zh-CN"/>
        </w:rPr>
        <w:t>1、 乙方不得以任何理由向甲方工作人员支付小费或赠送实物，违者将终止合同。乙方人员也不得以任何形式向大楼内相关人员索取小费或钱物等。</w:t>
      </w:r>
    </w:p>
    <w:p w14:paraId="480EB567">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lang w:val="en-US" w:eastAsia="zh-CN"/>
        </w:rPr>
      </w:pPr>
      <w:r>
        <w:rPr>
          <w:rStyle w:val="74"/>
          <w:rFonts w:hint="eastAsia" w:ascii="宋体" w:hAnsi="宋体" w:eastAsia="宋体" w:cs="宋体"/>
          <w:color w:val="auto"/>
          <w:lang w:val="en-US" w:eastAsia="zh-CN"/>
        </w:rPr>
        <w:t>2、不得在承包区从事非法活动，也不得从事有损甲方利益的活动，同时不允许在承包区域对甲方活动进行滋扰性的行为。</w:t>
      </w:r>
    </w:p>
    <w:p w14:paraId="69DDBA6A">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lang w:val="en-US" w:eastAsia="zh-CN"/>
        </w:rPr>
      </w:pPr>
      <w:r>
        <w:rPr>
          <w:rStyle w:val="74"/>
          <w:rFonts w:hint="eastAsia" w:ascii="宋体" w:hAnsi="宋体" w:eastAsia="宋体" w:cs="宋体"/>
          <w:color w:val="auto"/>
          <w:lang w:val="en-US" w:eastAsia="zh-CN"/>
        </w:rPr>
        <w:t>3、除经甲方批准进行必要的维修工程外，乙方不得损毁承包区域原有的设施和装潢，不得更改已铺设的电缆、电线等电力装置。同时，也不得安装任何可能造成电缆负载过大的电器设备，以免无线电受干扰。</w:t>
      </w:r>
    </w:p>
    <w:p w14:paraId="43D31235">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lang w:val="en-US" w:eastAsia="zh-CN"/>
        </w:rPr>
      </w:pPr>
      <w:r>
        <w:rPr>
          <w:rStyle w:val="74"/>
          <w:rFonts w:hint="eastAsia" w:ascii="宋体" w:hAnsi="宋体" w:eastAsia="宋体" w:cs="宋体"/>
          <w:color w:val="auto"/>
          <w:lang w:val="en-US" w:eastAsia="zh-CN"/>
        </w:rPr>
        <w:t>4、未获甲方书面同意，乙方任何时候都不能在承包区域存放易燃物品、挥发性大或气味浓烈的液体等。</w:t>
      </w:r>
    </w:p>
    <w:p w14:paraId="53BA695F">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5、</w:t>
      </w:r>
      <w:r>
        <w:rPr>
          <w:rStyle w:val="74"/>
          <w:rFonts w:hint="eastAsia" w:ascii="宋体" w:hAnsi="宋体" w:eastAsia="宋体" w:cs="宋体"/>
          <w:color w:val="auto"/>
        </w:rPr>
        <w:t>专业分包</w:t>
      </w:r>
    </w:p>
    <w:p w14:paraId="22A4CD8F">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rPr>
        <w:t>对专业分包项目（如四害消杀、水箱清洗等项目）乙方必须委托有资质单位进行消杀、清洗，乙方负责安全责任，如发生意外伤害一切责任由乙方负责。</w:t>
      </w:r>
    </w:p>
    <w:p w14:paraId="00A7D5A7">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6、</w:t>
      </w:r>
      <w:r>
        <w:rPr>
          <w:rStyle w:val="74"/>
          <w:rFonts w:hint="eastAsia" w:ascii="宋体" w:hAnsi="宋体" w:eastAsia="宋体" w:cs="宋体"/>
          <w:color w:val="auto"/>
        </w:rPr>
        <w:t>乙方及其员工严格遵守甲方的一切行政管理、消防安全设备设施管理、保密等规定和制度，保证承包区域的设备设施能正常使用，通道畅通，同时承担违规责任。</w:t>
      </w:r>
    </w:p>
    <w:p w14:paraId="0DE27CB6">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7、</w:t>
      </w:r>
      <w:r>
        <w:rPr>
          <w:rStyle w:val="74"/>
          <w:rFonts w:hint="eastAsia" w:ascii="宋体" w:hAnsi="宋体" w:eastAsia="宋体" w:cs="宋体"/>
          <w:color w:val="auto"/>
        </w:rPr>
        <w:t>遇突发事件或安全检查时，乙方必须配合执行任务，并指定专职人员协助工作，直至完成。</w:t>
      </w:r>
    </w:p>
    <w:p w14:paraId="49464D61">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8、</w:t>
      </w:r>
      <w:r>
        <w:rPr>
          <w:rStyle w:val="74"/>
          <w:rFonts w:hint="eastAsia" w:ascii="宋体" w:hAnsi="宋体" w:eastAsia="宋体" w:cs="宋体"/>
          <w:color w:val="auto"/>
        </w:rPr>
        <w:t>乙方员工发生被媒体曝光或影响甲方公众形象或违反甲方规章制度造成不良影响，而由此产生的损失及消除影响产生的费用，由乙方全部承担；甲方根据事件的轻重，将处以500-2000元的违约金罚款。</w:t>
      </w:r>
    </w:p>
    <w:p w14:paraId="71E4087C">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9、</w:t>
      </w:r>
      <w:r>
        <w:rPr>
          <w:rStyle w:val="74"/>
          <w:rFonts w:hint="eastAsia" w:ascii="宋体" w:hAnsi="宋体" w:eastAsia="宋体" w:cs="宋体"/>
          <w:color w:val="auto"/>
        </w:rPr>
        <w:t>本项目涉及的办公各类设施及费用、人员食宿、安全等均由乙方自行负责解决。</w:t>
      </w:r>
    </w:p>
    <w:p w14:paraId="3D83EC9C">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lang w:val="en-US" w:eastAsia="zh-CN"/>
        </w:rPr>
        <w:t>10、</w:t>
      </w:r>
      <w:r>
        <w:rPr>
          <w:rStyle w:val="74"/>
          <w:rFonts w:hint="eastAsia" w:ascii="宋体" w:hAnsi="宋体" w:eastAsia="宋体" w:cs="宋体"/>
          <w:color w:val="auto"/>
        </w:rPr>
        <w:t>乙方保证在承包期满当天下午五时前撤离现场（在没有续约的情况下）。</w:t>
      </w:r>
    </w:p>
    <w:p w14:paraId="5780998F">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rPr>
        <w:t>1</w:t>
      </w:r>
      <w:r>
        <w:rPr>
          <w:rStyle w:val="74"/>
          <w:rFonts w:hint="eastAsia" w:ascii="宋体" w:hAnsi="宋体" w:eastAsia="宋体" w:cs="宋体"/>
          <w:color w:val="auto"/>
          <w:lang w:val="en-US" w:eastAsia="zh-CN"/>
        </w:rPr>
        <w:t>1、</w:t>
      </w:r>
      <w:r>
        <w:rPr>
          <w:rStyle w:val="74"/>
          <w:rFonts w:hint="eastAsia" w:ascii="宋体" w:hAnsi="宋体" w:eastAsia="宋体" w:cs="宋体"/>
          <w:color w:val="auto"/>
        </w:rPr>
        <w:t>乙方对履行了合同期间知悉甲方秘密负有保密责任</w:t>
      </w:r>
      <w:r>
        <w:rPr>
          <w:rStyle w:val="74"/>
          <w:rFonts w:hint="eastAsia" w:ascii="宋体" w:hAnsi="宋体" w:eastAsia="宋体" w:cs="宋体"/>
          <w:color w:val="auto"/>
          <w:lang w:eastAsia="zh-CN"/>
        </w:rPr>
        <w:t>。</w:t>
      </w:r>
    </w:p>
    <w:p w14:paraId="2D156035">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rPr>
        <w:t>1</w:t>
      </w:r>
      <w:r>
        <w:rPr>
          <w:rStyle w:val="74"/>
          <w:rFonts w:hint="eastAsia" w:ascii="宋体" w:hAnsi="宋体" w:eastAsia="宋体" w:cs="宋体"/>
          <w:color w:val="auto"/>
          <w:lang w:val="en-US" w:eastAsia="zh-CN"/>
        </w:rPr>
        <w:t>2、</w:t>
      </w:r>
      <w:r>
        <w:rPr>
          <w:rStyle w:val="74"/>
          <w:rFonts w:hint="eastAsia" w:ascii="宋体" w:hAnsi="宋体" w:eastAsia="宋体" w:cs="宋体"/>
          <w:color w:val="auto"/>
        </w:rPr>
        <w:t>乙方的保密责任不因合同终止而终止</w:t>
      </w:r>
      <w:r>
        <w:rPr>
          <w:rStyle w:val="74"/>
          <w:rFonts w:hint="eastAsia" w:ascii="宋体" w:hAnsi="宋体" w:eastAsia="宋体" w:cs="宋体"/>
          <w:color w:val="auto"/>
          <w:lang w:eastAsia="zh-CN"/>
        </w:rPr>
        <w:t>。</w:t>
      </w:r>
    </w:p>
    <w:p w14:paraId="6CDCD464">
      <w:pPr>
        <w:pStyle w:val="73"/>
        <w:overflowPunct/>
        <w:autoSpaceDE/>
        <w:autoSpaceDN/>
        <w:adjustRightInd/>
        <w:spacing w:line="360" w:lineRule="exact"/>
        <w:ind w:firstLine="420" w:firstLineChars="200"/>
        <w:textAlignment w:val="auto"/>
        <w:rPr>
          <w:rStyle w:val="74"/>
          <w:rFonts w:hint="eastAsia" w:ascii="宋体" w:hAnsi="宋体" w:eastAsia="宋体" w:cs="宋体"/>
          <w:color w:val="auto"/>
        </w:rPr>
      </w:pPr>
      <w:r>
        <w:rPr>
          <w:rStyle w:val="74"/>
          <w:rFonts w:hint="eastAsia" w:ascii="宋体" w:hAnsi="宋体" w:eastAsia="宋体" w:cs="宋体"/>
          <w:color w:val="auto"/>
        </w:rPr>
        <w:t>1</w:t>
      </w:r>
      <w:r>
        <w:rPr>
          <w:rStyle w:val="74"/>
          <w:rFonts w:hint="eastAsia" w:ascii="宋体" w:hAnsi="宋体" w:eastAsia="宋体" w:cs="宋体"/>
          <w:color w:val="auto"/>
          <w:lang w:val="en-US" w:eastAsia="zh-CN"/>
        </w:rPr>
        <w:t>3、</w:t>
      </w:r>
      <w:r>
        <w:rPr>
          <w:rStyle w:val="74"/>
          <w:rFonts w:hint="eastAsia" w:ascii="宋体" w:hAnsi="宋体" w:eastAsia="宋体" w:cs="宋体"/>
          <w:color w:val="auto"/>
        </w:rPr>
        <w:t>乙方违反保密要求，甲方除按照有关规定追究乙方单位及个人经济上的赔偿责任外，有权提请司法机关追究有关人员及单位的法律责任。</w:t>
      </w:r>
    </w:p>
    <w:p w14:paraId="51670845">
      <w:pPr>
        <w:pStyle w:val="73"/>
        <w:keepNext w:val="0"/>
        <w:keepLines w:val="0"/>
        <w:pageBreakBefore w:val="0"/>
        <w:widowControl/>
        <w:kinsoku/>
        <w:wordWrap/>
        <w:overflowPunct/>
        <w:topLinePunct w:val="0"/>
        <w:autoSpaceDE/>
        <w:autoSpaceDN/>
        <w:bidi w:val="0"/>
        <w:adjustRightInd/>
        <w:snapToGrid w:val="0"/>
        <w:spacing w:line="360" w:lineRule="exact"/>
        <w:ind w:firstLine="0" w:firstLineChars="0"/>
        <w:textAlignment w:val="auto"/>
        <w:rPr>
          <w:rStyle w:val="74"/>
          <w:rFonts w:hint="eastAsia" w:ascii="宋体" w:hAnsi="宋体" w:eastAsia="宋体" w:cs="宋体"/>
          <w:b/>
          <w:bCs/>
          <w:color w:val="auto"/>
          <w:sz w:val="21"/>
          <w:szCs w:val="21"/>
        </w:rPr>
      </w:pPr>
    </w:p>
    <w:p w14:paraId="7B82C389">
      <w:pPr>
        <w:pStyle w:val="73"/>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lang w:val="en-US" w:eastAsia="zh-CN"/>
        </w:rPr>
        <w:t>八</w:t>
      </w:r>
      <w:r>
        <w:rPr>
          <w:rStyle w:val="74"/>
          <w:rFonts w:hint="eastAsia" w:ascii="宋体" w:hAnsi="宋体" w:eastAsia="宋体" w:cs="宋体"/>
          <w:b/>
          <w:bCs/>
          <w:color w:val="auto"/>
          <w:sz w:val="21"/>
          <w:szCs w:val="21"/>
        </w:rPr>
        <w:t>、不可抗力</w:t>
      </w:r>
    </w:p>
    <w:p w14:paraId="756EFAF5">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甲方不负责因不可抗力造成合同不能正常履行的责任。</w:t>
      </w:r>
    </w:p>
    <w:p w14:paraId="1574C7BC">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2、遇国家政策性调整，影响合同履行，</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方协商解决。</w:t>
      </w:r>
    </w:p>
    <w:p w14:paraId="42C1F74E">
      <w:pPr>
        <w:pStyle w:val="73"/>
        <w:keepNext w:val="0"/>
        <w:keepLines w:val="0"/>
        <w:pageBreakBefore w:val="0"/>
        <w:widowControl/>
        <w:kinsoku/>
        <w:wordWrap/>
        <w:overflowPunct/>
        <w:topLinePunct w:val="0"/>
        <w:autoSpaceDE/>
        <w:autoSpaceDN/>
        <w:bidi w:val="0"/>
        <w:adjustRightInd/>
        <w:snapToGrid w:val="0"/>
        <w:spacing w:line="360" w:lineRule="exact"/>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 xml:space="preserve">    </w:t>
      </w:r>
    </w:p>
    <w:p w14:paraId="29C579DF">
      <w:pPr>
        <w:pStyle w:val="73"/>
        <w:keepNext w:val="0"/>
        <w:keepLines w:val="0"/>
        <w:pageBreakBefore w:val="0"/>
        <w:widowControl/>
        <w:kinsoku/>
        <w:wordWrap/>
        <w:overflowPunct/>
        <w:topLinePunct w:val="0"/>
        <w:autoSpaceDE/>
        <w:autoSpaceDN/>
        <w:bidi w:val="0"/>
        <w:adjustRightInd/>
        <w:snapToGrid w:val="0"/>
        <w:spacing w:line="360" w:lineRule="exact"/>
        <w:ind w:firstLine="422" w:firstLineChars="200"/>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lang w:val="en-US" w:eastAsia="zh-CN"/>
        </w:rPr>
        <w:t>九</w:t>
      </w:r>
      <w:r>
        <w:rPr>
          <w:rStyle w:val="74"/>
          <w:rFonts w:hint="eastAsia" w:ascii="宋体" w:hAnsi="宋体" w:eastAsia="宋体" w:cs="宋体"/>
          <w:b/>
          <w:bCs/>
          <w:color w:val="auto"/>
          <w:sz w:val="21"/>
          <w:szCs w:val="21"/>
        </w:rPr>
        <w:t>、合同生效和终止</w:t>
      </w:r>
    </w:p>
    <w:p w14:paraId="18734E58">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1、本合同经</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方授权代表签字盖章并在乙方提交履约保证金后生效。</w:t>
      </w:r>
    </w:p>
    <w:p w14:paraId="141BFE36">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2、终止</w:t>
      </w:r>
    </w:p>
    <w:p w14:paraId="5B617224">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2.1提前终止</w:t>
      </w:r>
    </w:p>
    <w:p w14:paraId="3BDA3D08">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2.1.</w:t>
      </w:r>
      <w:r>
        <w:rPr>
          <w:rStyle w:val="74"/>
          <w:rFonts w:hint="eastAsia" w:ascii="宋体" w:hAnsi="宋体" w:eastAsia="宋体" w:cs="宋体"/>
          <w:color w:val="auto"/>
          <w:sz w:val="21"/>
          <w:szCs w:val="21"/>
          <w:lang w:val="en-US" w:eastAsia="zh-CN"/>
        </w:rPr>
        <w:t>1</w:t>
      </w:r>
      <w:r>
        <w:rPr>
          <w:rStyle w:val="74"/>
          <w:rFonts w:hint="eastAsia" w:ascii="宋体" w:hAnsi="宋体" w:eastAsia="宋体" w:cs="宋体"/>
          <w:color w:val="auto"/>
          <w:sz w:val="21"/>
          <w:szCs w:val="21"/>
        </w:rPr>
        <w:t>因承包区域布局调整，导致</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方无法正常经营，甲方须提前一个月向</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方发出书面通知终止承包。</w:t>
      </w:r>
    </w:p>
    <w:p w14:paraId="2D3CCFEE">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highlight w:val="none"/>
        </w:rPr>
      </w:pPr>
      <w:r>
        <w:rPr>
          <w:rStyle w:val="74"/>
          <w:rFonts w:hint="eastAsia" w:ascii="宋体" w:hAnsi="宋体" w:eastAsia="宋体" w:cs="宋体"/>
          <w:color w:val="auto"/>
          <w:sz w:val="21"/>
          <w:szCs w:val="21"/>
          <w:highlight w:val="none"/>
        </w:rPr>
        <w:t>2.1.2 因乙方服务考核评定未达到甲方的要求，甲方可单方面终止承包。</w:t>
      </w:r>
    </w:p>
    <w:p w14:paraId="4425BF98">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2.1.</w:t>
      </w:r>
      <w:r>
        <w:rPr>
          <w:rStyle w:val="74"/>
          <w:rFonts w:hint="eastAsia" w:ascii="宋体" w:hAnsi="宋体" w:eastAsia="宋体" w:cs="宋体"/>
          <w:color w:val="auto"/>
          <w:sz w:val="21"/>
          <w:szCs w:val="21"/>
          <w:lang w:val="en-US" w:eastAsia="zh-CN"/>
        </w:rPr>
        <w:t>3</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方亦可向甲方提前三个月发出书面通知终止承包，乙方支付给甲方月度承包服务款三倍金额的赔偿金。</w:t>
      </w:r>
    </w:p>
    <w:p w14:paraId="5EC04FF0">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2.1.</w:t>
      </w:r>
      <w:r>
        <w:rPr>
          <w:rStyle w:val="74"/>
          <w:rFonts w:hint="eastAsia" w:ascii="宋体" w:hAnsi="宋体" w:eastAsia="宋体" w:cs="宋体"/>
          <w:color w:val="auto"/>
          <w:sz w:val="21"/>
          <w:szCs w:val="21"/>
          <w:lang w:val="en-US" w:eastAsia="zh-CN"/>
        </w:rPr>
        <w:t>4</w:t>
      </w:r>
      <w:r>
        <w:rPr>
          <w:rStyle w:val="74"/>
          <w:rFonts w:hint="eastAsia" w:ascii="宋体" w:hAnsi="宋体" w:eastAsia="宋体" w:cs="宋体"/>
          <w:color w:val="auto"/>
          <w:sz w:val="21"/>
          <w:szCs w:val="21"/>
        </w:rPr>
        <w:t>提前终止承包期早于月底最后一天，应视为月底最后一天期满，此条适用于上述2.1.1、2.1.2、2.1.3三条。</w:t>
      </w:r>
    </w:p>
    <w:p w14:paraId="316E6318">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highlight w:val="none"/>
        </w:rPr>
      </w:pPr>
      <w:r>
        <w:rPr>
          <w:rStyle w:val="74"/>
          <w:rFonts w:hint="eastAsia" w:ascii="宋体" w:hAnsi="宋体" w:eastAsia="宋体" w:cs="宋体"/>
          <w:color w:val="auto"/>
          <w:sz w:val="21"/>
          <w:szCs w:val="21"/>
          <w:highlight w:val="none"/>
        </w:rPr>
        <w:t>2.1.</w:t>
      </w:r>
      <w:r>
        <w:rPr>
          <w:rStyle w:val="74"/>
          <w:rFonts w:hint="eastAsia" w:ascii="宋体" w:hAnsi="宋体" w:eastAsia="宋体" w:cs="宋体"/>
          <w:color w:val="auto"/>
          <w:sz w:val="21"/>
          <w:szCs w:val="21"/>
          <w:highlight w:val="none"/>
          <w:lang w:val="en-US" w:eastAsia="zh-CN"/>
        </w:rPr>
        <w:t>5</w:t>
      </w:r>
      <w:r>
        <w:rPr>
          <w:rStyle w:val="74"/>
          <w:rFonts w:hint="eastAsia" w:ascii="宋体" w:hAnsi="宋体" w:eastAsia="宋体" w:cs="宋体"/>
          <w:color w:val="auto"/>
          <w:sz w:val="21"/>
          <w:szCs w:val="21"/>
          <w:highlight w:val="none"/>
        </w:rPr>
        <w:t>乙方未能履行合同和遵守有关规定，在甲方发出书面警告后仍无采取补救措施</w:t>
      </w:r>
      <w:r>
        <w:rPr>
          <w:rStyle w:val="74"/>
          <w:rFonts w:hint="eastAsia" w:ascii="宋体" w:hAnsi="宋体" w:eastAsia="宋体" w:cs="宋体"/>
          <w:color w:val="auto"/>
          <w:sz w:val="21"/>
          <w:szCs w:val="21"/>
          <w:highlight w:val="none"/>
          <w:lang w:val="en-US" w:eastAsia="zh-CN"/>
        </w:rPr>
        <w:t>的，甲方</w:t>
      </w:r>
      <w:r>
        <w:rPr>
          <w:rStyle w:val="74"/>
          <w:rFonts w:hint="eastAsia" w:ascii="宋体" w:hAnsi="宋体" w:eastAsia="宋体" w:cs="宋体"/>
          <w:color w:val="auto"/>
          <w:sz w:val="21"/>
          <w:szCs w:val="21"/>
          <w:highlight w:val="none"/>
        </w:rPr>
        <w:t>可立即终止承包。</w:t>
      </w:r>
    </w:p>
    <w:p w14:paraId="3FD50CAE">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2.1.</w:t>
      </w:r>
      <w:r>
        <w:rPr>
          <w:rStyle w:val="74"/>
          <w:rFonts w:hint="eastAsia" w:ascii="宋体" w:hAnsi="宋体" w:eastAsia="宋体" w:cs="宋体"/>
          <w:color w:val="auto"/>
          <w:sz w:val="21"/>
          <w:szCs w:val="21"/>
          <w:lang w:val="en-US" w:eastAsia="zh-CN"/>
        </w:rPr>
        <w:t>6</w:t>
      </w:r>
      <w:r>
        <w:rPr>
          <w:rStyle w:val="74"/>
          <w:rFonts w:hint="eastAsia" w:ascii="宋体" w:hAnsi="宋体" w:eastAsia="宋体" w:cs="宋体"/>
          <w:color w:val="auto"/>
          <w:sz w:val="21"/>
          <w:szCs w:val="21"/>
        </w:rPr>
        <w:t>乙方破产清算、重组及兼并等事实发生，或被债权人接管经营，甲方不必通知乙方即可终止承包。</w:t>
      </w:r>
    </w:p>
    <w:p w14:paraId="6F62F05A">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2.2协议终止</w:t>
      </w:r>
    </w:p>
    <w:p w14:paraId="5B66129D">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经</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方协商同意，可在任何时候终止承包协议。</w:t>
      </w:r>
    </w:p>
    <w:p w14:paraId="75A08096">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2.3自然终止</w:t>
      </w:r>
    </w:p>
    <w:p w14:paraId="13273114">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合同规定的承包期满，承包合同自然终止。</w:t>
      </w:r>
    </w:p>
    <w:p w14:paraId="033415C8">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3、承包终止后果</w:t>
      </w:r>
    </w:p>
    <w:p w14:paraId="6BA9F20C">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3.1终止承包，不影响根据合同规定进行的赔偿、补偿，也不影响履约保证金的效力。</w:t>
      </w:r>
    </w:p>
    <w:p w14:paraId="6C16ACF3">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3.</w:t>
      </w:r>
      <w:r>
        <w:rPr>
          <w:rStyle w:val="74"/>
          <w:rFonts w:hint="eastAsia" w:ascii="宋体" w:hAnsi="宋体" w:eastAsia="宋体" w:cs="宋体"/>
          <w:color w:val="auto"/>
          <w:sz w:val="21"/>
          <w:szCs w:val="21"/>
          <w:lang w:val="en-US" w:eastAsia="zh-CN"/>
        </w:rPr>
        <w:t>2</w:t>
      </w:r>
      <w:r>
        <w:rPr>
          <w:rStyle w:val="74"/>
          <w:rFonts w:hint="eastAsia" w:ascii="宋体" w:hAnsi="宋体" w:eastAsia="宋体" w:cs="宋体"/>
          <w:color w:val="auto"/>
          <w:sz w:val="21"/>
          <w:szCs w:val="21"/>
        </w:rPr>
        <w:t xml:space="preserve"> 上述2.1.2、2.1</w:t>
      </w:r>
      <w:r>
        <w:rPr>
          <w:rStyle w:val="74"/>
          <w:rFonts w:hint="eastAsia" w:ascii="宋体" w:hAnsi="宋体" w:eastAsia="宋体" w:cs="宋体"/>
          <w:color w:val="auto"/>
          <w:sz w:val="21"/>
          <w:szCs w:val="21"/>
          <w:lang w:val="en-US" w:eastAsia="zh-CN"/>
        </w:rPr>
        <w:t>5</w:t>
      </w:r>
      <w:r>
        <w:rPr>
          <w:rStyle w:val="74"/>
          <w:rFonts w:hint="eastAsia" w:ascii="宋体" w:hAnsi="宋体" w:eastAsia="宋体" w:cs="宋体"/>
          <w:color w:val="auto"/>
          <w:sz w:val="21"/>
          <w:szCs w:val="21"/>
        </w:rPr>
        <w:t>二条的终止，乙方的履约保证金作为违约金支付给甲方。</w:t>
      </w:r>
    </w:p>
    <w:p w14:paraId="5D753337">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3.</w:t>
      </w:r>
      <w:r>
        <w:rPr>
          <w:rStyle w:val="74"/>
          <w:rFonts w:hint="eastAsia" w:ascii="宋体" w:hAnsi="宋体" w:eastAsia="宋体" w:cs="宋体"/>
          <w:color w:val="auto"/>
          <w:sz w:val="21"/>
          <w:szCs w:val="21"/>
          <w:lang w:val="en-US" w:eastAsia="zh-CN"/>
        </w:rPr>
        <w:t>3</w:t>
      </w:r>
      <w:r>
        <w:rPr>
          <w:rStyle w:val="74"/>
          <w:rFonts w:hint="eastAsia" w:ascii="宋体" w:hAnsi="宋体" w:eastAsia="宋体" w:cs="宋体"/>
          <w:color w:val="auto"/>
          <w:sz w:val="21"/>
          <w:szCs w:val="21"/>
        </w:rPr>
        <w:t xml:space="preserve"> 承包终止时，双方应进行结算，甲方同时进行乙方承包区域设施、设备状况检查并要求乙方三天内将乙方物品撤离承包区域，否则甲方将代理处理，并追偿甲方代理</w:t>
      </w:r>
      <w:r>
        <w:rPr>
          <w:rStyle w:val="74"/>
          <w:rFonts w:hint="eastAsia" w:ascii="宋体" w:hAnsi="宋体" w:eastAsia="宋体" w:cs="宋体"/>
          <w:color w:val="auto"/>
          <w:sz w:val="21"/>
          <w:szCs w:val="21"/>
          <w:lang w:val="en-US" w:eastAsia="zh-CN"/>
        </w:rPr>
        <w:t>处理</w:t>
      </w:r>
      <w:r>
        <w:rPr>
          <w:rStyle w:val="74"/>
          <w:rFonts w:hint="eastAsia" w:ascii="宋体" w:hAnsi="宋体" w:eastAsia="宋体" w:cs="宋体"/>
          <w:color w:val="auto"/>
          <w:sz w:val="21"/>
          <w:szCs w:val="21"/>
        </w:rPr>
        <w:t>费及15%的手续费。</w:t>
      </w:r>
    </w:p>
    <w:p w14:paraId="4471E909">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4、不放弃权利</w:t>
      </w:r>
    </w:p>
    <w:p w14:paraId="76F48A94">
      <w:pPr>
        <w:pStyle w:val="73"/>
        <w:keepNext w:val="0"/>
        <w:keepLines w:val="0"/>
        <w:pageBreakBefore w:val="0"/>
        <w:widowControl/>
        <w:kinsoku/>
        <w:wordWrap/>
        <w:overflowPunct/>
        <w:topLinePunct w:val="0"/>
        <w:autoSpaceDE/>
        <w:autoSpaceDN/>
        <w:bidi w:val="0"/>
        <w:adjustRightInd/>
        <w:snapToGrid w:val="0"/>
        <w:spacing w:line="360" w:lineRule="exact"/>
        <w:ind w:firstLine="411" w:firstLineChars="196"/>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甲方接受乙方的服务，但不放弃对乙方违约行为进行追究的权利；同时，若甲方对乙方某一违约行为放弃进行追究的权利，但不放弃对乙方其他违约行为进行追究的权利。</w:t>
      </w:r>
    </w:p>
    <w:p w14:paraId="59A00C41">
      <w:pPr>
        <w:pStyle w:val="73"/>
        <w:keepNext w:val="0"/>
        <w:keepLines w:val="0"/>
        <w:pageBreakBefore w:val="0"/>
        <w:widowControl/>
        <w:kinsoku/>
        <w:wordWrap/>
        <w:overflowPunct/>
        <w:topLinePunct w:val="0"/>
        <w:autoSpaceDE/>
        <w:autoSpaceDN/>
        <w:bidi w:val="0"/>
        <w:adjustRightInd/>
        <w:snapToGrid w:val="0"/>
        <w:spacing w:line="360" w:lineRule="exact"/>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rPr>
        <w:t xml:space="preserve">   </w:t>
      </w:r>
    </w:p>
    <w:p w14:paraId="66275EAE">
      <w:pPr>
        <w:pStyle w:val="73"/>
        <w:keepNext w:val="0"/>
        <w:keepLines w:val="0"/>
        <w:pageBreakBefore w:val="0"/>
        <w:widowControl/>
        <w:kinsoku/>
        <w:wordWrap/>
        <w:overflowPunct/>
        <w:topLinePunct w:val="0"/>
        <w:autoSpaceDE/>
        <w:autoSpaceDN/>
        <w:bidi w:val="0"/>
        <w:adjustRightInd/>
        <w:snapToGrid w:val="0"/>
        <w:spacing w:line="360" w:lineRule="exact"/>
        <w:textAlignment w:val="auto"/>
        <w:rPr>
          <w:rStyle w:val="74"/>
          <w:rFonts w:hint="eastAsia" w:ascii="宋体" w:hAnsi="宋体" w:eastAsia="宋体" w:cs="宋体"/>
          <w:b/>
          <w:bCs/>
          <w:color w:val="auto"/>
          <w:sz w:val="21"/>
          <w:szCs w:val="21"/>
        </w:rPr>
      </w:pPr>
      <w:r>
        <w:rPr>
          <w:rStyle w:val="74"/>
          <w:rFonts w:hint="eastAsia" w:ascii="宋体" w:hAnsi="宋体" w:eastAsia="宋体" w:cs="宋体"/>
          <w:b/>
          <w:bCs/>
          <w:color w:val="auto"/>
          <w:sz w:val="21"/>
          <w:szCs w:val="21"/>
          <w:lang w:val="en-US" w:eastAsia="zh-CN"/>
        </w:rPr>
        <w:t xml:space="preserve">    十</w:t>
      </w:r>
      <w:r>
        <w:rPr>
          <w:rStyle w:val="74"/>
          <w:rFonts w:hint="eastAsia" w:ascii="宋体" w:hAnsi="宋体" w:eastAsia="宋体" w:cs="宋体"/>
          <w:b/>
          <w:bCs/>
          <w:color w:val="auto"/>
          <w:sz w:val="21"/>
          <w:szCs w:val="21"/>
        </w:rPr>
        <w:t>、其他</w:t>
      </w:r>
    </w:p>
    <w:p w14:paraId="03771A7B">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1、</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w:t>
      </w:r>
      <w:r>
        <w:rPr>
          <w:rStyle w:val="74"/>
          <w:rFonts w:hint="eastAsia" w:ascii="宋体" w:hAnsi="宋体" w:eastAsia="宋体" w:cs="宋体"/>
          <w:color w:val="auto"/>
          <w:sz w:val="21"/>
          <w:szCs w:val="21"/>
          <w:lang w:val="en-US" w:eastAsia="zh-CN"/>
        </w:rPr>
        <w:t>所有</w:t>
      </w:r>
      <w:r>
        <w:rPr>
          <w:rStyle w:val="74"/>
          <w:rFonts w:hint="eastAsia" w:ascii="宋体" w:hAnsi="宋体" w:eastAsia="宋体" w:cs="宋体"/>
          <w:color w:val="auto"/>
          <w:sz w:val="21"/>
          <w:szCs w:val="21"/>
        </w:rPr>
        <w:t>人员的事故由</w:t>
      </w:r>
      <w:r>
        <w:rPr>
          <w:rStyle w:val="74"/>
          <w:rFonts w:hint="eastAsia" w:ascii="宋体" w:hAnsi="宋体" w:eastAsia="宋体" w:cs="宋体"/>
          <w:color w:val="auto"/>
          <w:sz w:val="21"/>
          <w:szCs w:val="21"/>
          <w:lang w:eastAsia="zh-CN"/>
        </w:rPr>
        <w:t>乙方</w:t>
      </w:r>
      <w:r>
        <w:rPr>
          <w:rStyle w:val="74"/>
          <w:rFonts w:hint="eastAsia" w:ascii="宋体" w:hAnsi="宋体" w:eastAsia="宋体" w:cs="宋体"/>
          <w:color w:val="auto"/>
          <w:sz w:val="21"/>
          <w:szCs w:val="21"/>
        </w:rPr>
        <w:t>方自行全权负责，甲方不承担任何责任。在</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方的责任区内由于</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方原因导致第三方的事故由</w:t>
      </w:r>
      <w:r>
        <w:rPr>
          <w:rStyle w:val="74"/>
          <w:rFonts w:hint="eastAsia" w:ascii="宋体" w:hAnsi="宋体" w:eastAsia="宋体" w:cs="宋体"/>
          <w:color w:val="auto"/>
          <w:sz w:val="21"/>
          <w:szCs w:val="21"/>
          <w:lang w:eastAsia="zh-CN"/>
        </w:rPr>
        <w:t>乙</w:t>
      </w:r>
      <w:r>
        <w:rPr>
          <w:rStyle w:val="74"/>
          <w:rFonts w:hint="eastAsia" w:ascii="宋体" w:hAnsi="宋体" w:eastAsia="宋体" w:cs="宋体"/>
          <w:color w:val="auto"/>
          <w:sz w:val="21"/>
          <w:szCs w:val="21"/>
        </w:rPr>
        <w:t>方负责，甲方不承担责任。</w:t>
      </w:r>
    </w:p>
    <w:p w14:paraId="13239526">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2、本合同中所述通知，必须为书面形式，并有送达签收。</w:t>
      </w:r>
    </w:p>
    <w:p w14:paraId="6CA49D0E">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3、关于本合同争议，应</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方友好协调解决，协商不一致，向温州市鹿城区人民法院起诉。所产生相关费用由败诉方承担。</w:t>
      </w:r>
    </w:p>
    <w:p w14:paraId="406A68FC">
      <w:pPr>
        <w:pStyle w:val="73"/>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4、如</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方同意，可以书面修改或补充本合同条款；合同的附件、修改（补充）件均与本主合同同效，本合同手写部分具有同等法律效力。</w:t>
      </w:r>
    </w:p>
    <w:p w14:paraId="2E0F6903">
      <w:pPr>
        <w:keepNext w:val="0"/>
        <w:keepLines w:val="0"/>
        <w:pageBreakBefore w:val="0"/>
        <w:widowControl/>
        <w:kinsoku/>
        <w:wordWrap/>
        <w:overflowPunct/>
        <w:topLinePunct w:val="0"/>
        <w:autoSpaceDE/>
        <w:autoSpaceDN/>
        <w:bidi w:val="0"/>
        <w:adjustRightInd/>
        <w:spacing w:line="360" w:lineRule="exact"/>
        <w:ind w:firstLine="420" w:firstLineChars="200"/>
        <w:textAlignment w:val="auto"/>
        <w:rPr>
          <w:rStyle w:val="74"/>
          <w:rFonts w:hint="eastAsia" w:ascii="宋体" w:hAnsi="宋体" w:eastAsia="宋体" w:cs="宋体"/>
          <w:color w:val="auto"/>
          <w:sz w:val="21"/>
          <w:szCs w:val="21"/>
        </w:rPr>
      </w:pPr>
      <w:r>
        <w:rPr>
          <w:rStyle w:val="74"/>
          <w:rFonts w:hint="eastAsia" w:ascii="宋体" w:hAnsi="宋体" w:eastAsia="宋体" w:cs="宋体"/>
          <w:color w:val="auto"/>
          <w:sz w:val="21"/>
          <w:szCs w:val="21"/>
        </w:rPr>
        <w:t>5、本合同一式</w:t>
      </w:r>
      <w:r>
        <w:rPr>
          <w:rStyle w:val="74"/>
          <w:rFonts w:hint="eastAsia" w:ascii="宋体" w:hAnsi="宋体" w:eastAsia="宋体" w:cs="宋体"/>
          <w:color w:val="auto"/>
          <w:sz w:val="21"/>
          <w:szCs w:val="21"/>
          <w:lang w:eastAsia="zh-CN"/>
        </w:rPr>
        <w:t>陆</w:t>
      </w:r>
      <w:r>
        <w:rPr>
          <w:rStyle w:val="74"/>
          <w:rFonts w:hint="eastAsia" w:ascii="宋体" w:hAnsi="宋体" w:eastAsia="宋体" w:cs="宋体"/>
          <w:color w:val="auto"/>
          <w:sz w:val="21"/>
          <w:szCs w:val="21"/>
        </w:rPr>
        <w:t>份，甲、乙</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方各执叁份,均具有同等法律效力,自甲乙</w:t>
      </w:r>
      <w:r>
        <w:rPr>
          <w:rStyle w:val="74"/>
          <w:rFonts w:hint="eastAsia" w:ascii="宋体" w:hAnsi="宋体" w:eastAsia="宋体" w:cs="宋体"/>
          <w:color w:val="auto"/>
          <w:sz w:val="21"/>
          <w:szCs w:val="21"/>
          <w:lang w:eastAsia="zh-CN"/>
        </w:rPr>
        <w:t>双</w:t>
      </w:r>
      <w:r>
        <w:rPr>
          <w:rStyle w:val="74"/>
          <w:rFonts w:hint="eastAsia" w:ascii="宋体" w:hAnsi="宋体" w:eastAsia="宋体" w:cs="宋体"/>
          <w:color w:val="auto"/>
          <w:sz w:val="21"/>
          <w:szCs w:val="21"/>
        </w:rPr>
        <w:t>方签字盖章之日起生效。合同期满本合同自然终止。</w:t>
      </w:r>
    </w:p>
    <w:p w14:paraId="1CA2B27F">
      <w:pPr>
        <w:keepNext w:val="0"/>
        <w:keepLines w:val="0"/>
        <w:pageBreakBefore w:val="0"/>
        <w:kinsoku/>
        <w:topLinePunct w:val="0"/>
        <w:autoSpaceDE/>
        <w:autoSpaceDN/>
        <w:bidi w:val="0"/>
        <w:spacing w:line="360" w:lineRule="exact"/>
        <w:ind w:firstLine="440" w:firstLineChars="200"/>
        <w:rPr>
          <w:rFonts w:hint="eastAsia" w:ascii="宋体" w:hAnsi="宋体" w:eastAsia="宋体" w:cs="宋体"/>
          <w:b w:val="0"/>
          <w:bCs w:val="0"/>
          <w:color w:val="auto"/>
          <w:sz w:val="22"/>
          <w:szCs w:val="22"/>
          <w:highlight w:val="none"/>
        </w:rPr>
      </w:pPr>
    </w:p>
    <w:p w14:paraId="4C92BFD0">
      <w:pPr>
        <w:keepNext w:val="0"/>
        <w:keepLines w:val="0"/>
        <w:pageBreakBefore w:val="0"/>
        <w:kinsoku/>
        <w:topLinePunct w:val="0"/>
        <w:autoSpaceDE/>
        <w:autoSpaceDN/>
        <w:bidi w:val="0"/>
        <w:spacing w:line="360" w:lineRule="exact"/>
        <w:jc w:val="left"/>
        <w:rPr>
          <w:rFonts w:hint="eastAsia" w:ascii="宋体" w:hAnsi="宋体" w:eastAsia="宋体" w:cs="宋体"/>
          <w:b w:val="0"/>
          <w:bCs w:val="0"/>
          <w:color w:val="auto"/>
          <w:sz w:val="22"/>
          <w:szCs w:val="22"/>
          <w:highlight w:val="none"/>
        </w:rPr>
      </w:pPr>
    </w:p>
    <w:p w14:paraId="52570BCF">
      <w:pPr>
        <w:keepNext w:val="0"/>
        <w:keepLines w:val="0"/>
        <w:pageBreakBefore w:val="0"/>
        <w:kinsoku/>
        <w:topLinePunct w:val="0"/>
        <w:autoSpaceDE/>
        <w:autoSpaceDN/>
        <w:bidi w:val="0"/>
        <w:spacing w:line="36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甲方：（印章）                  </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 xml:space="preserve">    乙方：（印章）</w:t>
      </w:r>
    </w:p>
    <w:p w14:paraId="2E4E3E9F">
      <w:pPr>
        <w:keepNext w:val="0"/>
        <w:keepLines w:val="0"/>
        <w:pageBreakBefore w:val="0"/>
        <w:kinsoku/>
        <w:topLinePunct w:val="0"/>
        <w:autoSpaceDE/>
        <w:autoSpaceDN/>
        <w:bidi w:val="0"/>
        <w:spacing w:line="36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法人代表:（签字或盖章）              法人代表:（签字或盖章）</w:t>
      </w:r>
    </w:p>
    <w:p w14:paraId="32F9702C">
      <w:pPr>
        <w:keepNext w:val="0"/>
        <w:keepLines w:val="0"/>
        <w:pageBreakBefore w:val="0"/>
        <w:kinsoku/>
        <w:topLinePunct w:val="0"/>
        <w:autoSpaceDE/>
        <w:autoSpaceDN/>
        <w:bidi w:val="0"/>
        <w:spacing w:line="36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联系人：                             联系人：</w:t>
      </w:r>
    </w:p>
    <w:p w14:paraId="2AE49B17">
      <w:pPr>
        <w:keepNext w:val="0"/>
        <w:keepLines w:val="0"/>
        <w:pageBreakBefore w:val="0"/>
        <w:kinsoku/>
        <w:topLinePunct w:val="0"/>
        <w:autoSpaceDE/>
        <w:autoSpaceDN/>
        <w:bidi w:val="0"/>
        <w:spacing w:line="360" w:lineRule="exact"/>
        <w:ind w:left="527" w:hanging="550" w:hangingChars="250"/>
        <w:jc w:val="left"/>
        <w:rPr>
          <w:rFonts w:hint="eastAsia" w:ascii="宋体" w:hAnsi="宋体" w:eastAsia="宋体" w:cs="宋体"/>
          <w:b/>
          <w:bCs/>
          <w:color w:val="auto"/>
          <w:szCs w:val="21"/>
        </w:rPr>
      </w:pPr>
      <w:r>
        <w:rPr>
          <w:rFonts w:hint="eastAsia" w:ascii="宋体" w:hAnsi="宋体" w:eastAsia="宋体" w:cs="宋体"/>
          <w:b w:val="0"/>
          <w:bCs w:val="0"/>
          <w:color w:val="auto"/>
          <w:sz w:val="22"/>
          <w:szCs w:val="22"/>
          <w:highlight w:val="none"/>
        </w:rPr>
        <w:t xml:space="preserve">签订日期：    年   月    日  </w:t>
      </w:r>
      <w:r>
        <w:rPr>
          <w:rFonts w:hint="eastAsia" w:ascii="宋体" w:hAnsi="宋体" w:eastAsia="宋体" w:cs="宋体"/>
          <w:color w:val="auto"/>
          <w:sz w:val="22"/>
          <w:szCs w:val="22"/>
          <w:highlight w:val="none"/>
        </w:rPr>
        <w:t xml:space="preserve">      </w:t>
      </w:r>
    </w:p>
    <w:p w14:paraId="11E21BEE">
      <w:pPr>
        <w:pStyle w:val="14"/>
        <w:keepNext w:val="0"/>
        <w:keepLines w:val="0"/>
        <w:pageBreakBefore w:val="0"/>
        <w:kinsoku/>
        <w:topLinePunct w:val="0"/>
        <w:autoSpaceDE/>
        <w:autoSpaceDN/>
        <w:bidi w:val="0"/>
        <w:spacing w:line="360" w:lineRule="exact"/>
        <w:rPr>
          <w:rFonts w:hint="eastAsia" w:ascii="宋体" w:hAnsi="宋体" w:eastAsia="宋体" w:cs="宋体"/>
          <w:color w:val="auto"/>
          <w:highlight w:val="none"/>
        </w:rPr>
      </w:pPr>
    </w:p>
    <w:p w14:paraId="4F0248A3">
      <w:pPr>
        <w:keepNext w:val="0"/>
        <w:keepLines w:val="0"/>
        <w:pageBreakBefore w:val="0"/>
        <w:kinsoku/>
        <w:topLinePunct w:val="0"/>
        <w:autoSpaceDE/>
        <w:autoSpaceDN/>
        <w:bidi w:val="0"/>
        <w:spacing w:line="360" w:lineRule="exact"/>
        <w:rPr>
          <w:rFonts w:hint="eastAsia" w:ascii="宋体" w:hAnsi="宋体" w:eastAsia="宋体" w:cs="宋体"/>
        </w:rPr>
      </w:pPr>
      <w:r>
        <w:rPr>
          <w:rFonts w:hint="eastAsia" w:ascii="宋体" w:hAnsi="宋体" w:eastAsia="宋体" w:cs="宋体"/>
          <w:b/>
          <w:bCs/>
          <w:color w:val="auto"/>
          <w:spacing w:val="6"/>
          <w:sz w:val="22"/>
        </w:rPr>
        <w:t>说明：如甲、乙双方同意，合同格式也可以按照《物业管理委托合同》温州市示范文本形式。但合同条款的基本内容应与本《合同格式》要求的内容相一致。该合同格式作为签订合同的条款内容，对</w:t>
      </w:r>
      <w:r>
        <w:rPr>
          <w:rFonts w:hint="eastAsia" w:ascii="宋体" w:hAnsi="宋体" w:eastAsia="宋体" w:cs="宋体"/>
          <w:b/>
          <w:bCs/>
          <w:color w:val="auto"/>
          <w:spacing w:val="6"/>
          <w:sz w:val="22"/>
          <w:lang w:val="en-US" w:eastAsia="zh-CN"/>
        </w:rPr>
        <w:t>乙方</w:t>
      </w:r>
      <w:r>
        <w:rPr>
          <w:rFonts w:hint="eastAsia" w:ascii="宋体" w:hAnsi="宋体" w:eastAsia="宋体" w:cs="宋体"/>
          <w:b/>
          <w:bCs/>
          <w:color w:val="auto"/>
          <w:spacing w:val="6"/>
          <w:sz w:val="22"/>
        </w:rPr>
        <w:t>具有约束力。</w:t>
      </w:r>
    </w:p>
    <w:p w14:paraId="7620A8D1">
      <w:pPr>
        <w:keepNext w:val="0"/>
        <w:keepLines w:val="0"/>
        <w:pageBreakBefore w:val="0"/>
        <w:kinsoku/>
        <w:topLinePunct w:val="0"/>
        <w:autoSpaceDE/>
        <w:autoSpaceDN/>
        <w:bidi w:val="0"/>
        <w:spacing w:line="360" w:lineRule="exact"/>
        <w:rPr>
          <w:rFonts w:hint="eastAsia" w:ascii="宋体" w:hAnsi="宋体" w:eastAsia="宋体" w:cs="宋体"/>
          <w:b/>
          <w:color w:val="auto"/>
          <w:sz w:val="21"/>
          <w:szCs w:val="21"/>
          <w:highlight w:val="none"/>
          <w:lang w:val="zh-CN"/>
        </w:rPr>
      </w:pPr>
    </w:p>
    <w:p w14:paraId="5FBF500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8D35B8E">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 物业</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质量标准</w:t>
      </w:r>
    </w:p>
    <w:p w14:paraId="44EB6142">
      <w:pPr>
        <w:pStyle w:val="13"/>
        <w:rPr>
          <w:rFonts w:hint="eastAsia" w:ascii="宋体" w:hAnsi="宋体" w:eastAsia="宋体" w:cs="宋体"/>
          <w:lang w:val="en-US" w:eastAsia="zh-CN"/>
        </w:rPr>
      </w:pPr>
    </w:p>
    <w:p w14:paraId="2327FE01">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乙方服务</w:t>
      </w:r>
      <w:r>
        <w:rPr>
          <w:rFonts w:hint="eastAsia" w:ascii="宋体" w:hAnsi="宋体" w:eastAsia="宋体" w:cs="宋体"/>
          <w:b/>
          <w:sz w:val="32"/>
          <w:szCs w:val="32"/>
          <w:highlight w:val="none"/>
        </w:rPr>
        <w:t>考核</w:t>
      </w:r>
      <w:r>
        <w:rPr>
          <w:rFonts w:hint="eastAsia" w:ascii="宋体" w:hAnsi="宋体" w:eastAsia="宋体" w:cs="宋体"/>
          <w:b/>
          <w:sz w:val="32"/>
          <w:szCs w:val="32"/>
          <w:highlight w:val="none"/>
          <w:lang w:val="en-US" w:eastAsia="zh-CN"/>
        </w:rPr>
        <w:t>评分</w:t>
      </w:r>
      <w:r>
        <w:rPr>
          <w:rFonts w:hint="eastAsia" w:ascii="宋体" w:hAnsi="宋体" w:eastAsia="宋体" w:cs="宋体"/>
          <w:b/>
          <w:sz w:val="32"/>
          <w:szCs w:val="32"/>
          <w:highlight w:val="none"/>
        </w:rPr>
        <w:t>表</w:t>
      </w:r>
    </w:p>
    <w:p w14:paraId="2EBDB600">
      <w:pPr>
        <w:spacing w:line="360" w:lineRule="auto"/>
        <w:jc w:val="both"/>
        <w:outlineLvl w:val="1"/>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乙方名称</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考核周期：</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天</w:t>
      </w:r>
    </w:p>
    <w:tbl>
      <w:tblPr>
        <w:tblStyle w:val="2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080"/>
        <w:gridCol w:w="360"/>
        <w:gridCol w:w="2290"/>
        <w:gridCol w:w="1310"/>
        <w:gridCol w:w="765"/>
        <w:gridCol w:w="135"/>
        <w:gridCol w:w="502"/>
        <w:gridCol w:w="912"/>
        <w:gridCol w:w="895"/>
      </w:tblGrid>
      <w:tr w14:paraId="3105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1B2C232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乙方</w:t>
            </w:r>
            <w:r>
              <w:rPr>
                <w:rFonts w:hint="eastAsia" w:ascii="宋体" w:hAnsi="宋体" w:eastAsia="宋体" w:cs="宋体"/>
                <w:color w:val="auto"/>
                <w:sz w:val="18"/>
                <w:szCs w:val="18"/>
              </w:rPr>
              <w:t>名称</w:t>
            </w:r>
          </w:p>
        </w:tc>
        <w:tc>
          <w:tcPr>
            <w:tcW w:w="5040" w:type="dxa"/>
            <w:gridSpan w:val="4"/>
            <w:noWrap w:val="0"/>
            <w:vAlign w:val="center"/>
          </w:tcPr>
          <w:p w14:paraId="23E5225C">
            <w:pPr>
              <w:spacing w:line="240" w:lineRule="auto"/>
              <w:jc w:val="center"/>
              <w:rPr>
                <w:rFonts w:hint="eastAsia" w:ascii="宋体" w:hAnsi="宋体" w:eastAsia="宋体" w:cs="宋体"/>
                <w:color w:val="auto"/>
                <w:sz w:val="18"/>
                <w:szCs w:val="18"/>
              </w:rPr>
            </w:pPr>
          </w:p>
        </w:tc>
        <w:tc>
          <w:tcPr>
            <w:tcW w:w="765" w:type="dxa"/>
            <w:noWrap w:val="0"/>
            <w:vAlign w:val="center"/>
          </w:tcPr>
          <w:p w14:paraId="730A5FFB">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联系人</w:t>
            </w:r>
          </w:p>
        </w:tc>
        <w:tc>
          <w:tcPr>
            <w:tcW w:w="2444" w:type="dxa"/>
            <w:gridSpan w:val="4"/>
            <w:noWrap w:val="0"/>
            <w:vAlign w:val="center"/>
          </w:tcPr>
          <w:p w14:paraId="67516921">
            <w:pPr>
              <w:spacing w:line="240" w:lineRule="auto"/>
              <w:jc w:val="center"/>
              <w:rPr>
                <w:rFonts w:hint="eastAsia" w:ascii="宋体" w:hAnsi="宋体" w:eastAsia="宋体" w:cs="宋体"/>
                <w:color w:val="auto"/>
                <w:sz w:val="18"/>
                <w:szCs w:val="18"/>
              </w:rPr>
            </w:pPr>
          </w:p>
        </w:tc>
      </w:tr>
      <w:tr w14:paraId="2B6A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11760CA3">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评价阶段</w:t>
            </w:r>
          </w:p>
        </w:tc>
        <w:tc>
          <w:tcPr>
            <w:tcW w:w="5040" w:type="dxa"/>
            <w:gridSpan w:val="4"/>
            <w:noWrap w:val="0"/>
            <w:vAlign w:val="center"/>
          </w:tcPr>
          <w:p w14:paraId="56E7C858">
            <w:pPr>
              <w:spacing w:line="240" w:lineRule="auto"/>
              <w:jc w:val="center"/>
              <w:rPr>
                <w:rFonts w:hint="eastAsia" w:ascii="宋体" w:hAnsi="宋体" w:eastAsia="宋体" w:cs="宋体"/>
                <w:color w:val="auto"/>
                <w:sz w:val="18"/>
                <w:szCs w:val="18"/>
                <w:highlight w:val="cyan"/>
              </w:rPr>
            </w:pPr>
            <w:r>
              <w:rPr>
                <w:rFonts w:hint="eastAsia" w:ascii="宋体" w:hAnsi="宋体" w:eastAsia="宋体" w:cs="宋体"/>
                <w:color w:val="auto"/>
                <w:sz w:val="18"/>
                <w:szCs w:val="18"/>
                <w:highlight w:val="none"/>
              </w:rPr>
              <w:t>第X</w:t>
            </w:r>
            <w:r>
              <w:rPr>
                <w:rFonts w:hint="eastAsia" w:ascii="宋体" w:hAnsi="宋体" w:eastAsia="宋体" w:cs="宋体"/>
                <w:color w:val="auto"/>
                <w:sz w:val="18"/>
                <w:szCs w:val="18"/>
                <w:highlight w:val="none"/>
                <w:lang w:val="en-US" w:eastAsia="zh-CN"/>
              </w:rPr>
              <w:t>年</w:t>
            </w:r>
            <w:r>
              <w:rPr>
                <w:rFonts w:hint="eastAsia" w:ascii="宋体" w:hAnsi="宋体" w:eastAsia="宋体" w:cs="宋体"/>
                <w:color w:val="auto"/>
                <w:sz w:val="18"/>
                <w:szCs w:val="18"/>
                <w:highlight w:val="none"/>
              </w:rPr>
              <w:t>度（XXXX/XX/1-XXXX/XX/31）</w:t>
            </w:r>
          </w:p>
        </w:tc>
        <w:tc>
          <w:tcPr>
            <w:tcW w:w="765" w:type="dxa"/>
            <w:noWrap w:val="0"/>
            <w:vAlign w:val="center"/>
          </w:tcPr>
          <w:p w14:paraId="2B2208A6">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电话</w:t>
            </w:r>
          </w:p>
        </w:tc>
        <w:tc>
          <w:tcPr>
            <w:tcW w:w="2444" w:type="dxa"/>
            <w:gridSpan w:val="4"/>
            <w:noWrap w:val="0"/>
            <w:vAlign w:val="center"/>
          </w:tcPr>
          <w:p w14:paraId="4C64E448">
            <w:pPr>
              <w:spacing w:line="240" w:lineRule="auto"/>
              <w:jc w:val="center"/>
              <w:rPr>
                <w:rFonts w:hint="eastAsia" w:ascii="宋体" w:hAnsi="宋体" w:eastAsia="宋体" w:cs="宋体"/>
                <w:color w:val="auto"/>
                <w:sz w:val="18"/>
                <w:szCs w:val="18"/>
              </w:rPr>
            </w:pPr>
          </w:p>
        </w:tc>
      </w:tr>
      <w:tr w14:paraId="390D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26B6BAD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考核项目</w:t>
            </w:r>
          </w:p>
        </w:tc>
        <w:tc>
          <w:tcPr>
            <w:tcW w:w="1080" w:type="dxa"/>
            <w:noWrap w:val="0"/>
            <w:vAlign w:val="center"/>
          </w:tcPr>
          <w:p w14:paraId="64FDFEC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所占比例</w:t>
            </w:r>
          </w:p>
        </w:tc>
        <w:tc>
          <w:tcPr>
            <w:tcW w:w="2650" w:type="dxa"/>
            <w:gridSpan w:val="2"/>
            <w:noWrap w:val="0"/>
            <w:vAlign w:val="center"/>
          </w:tcPr>
          <w:p w14:paraId="2146EE6B">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考核指标</w:t>
            </w:r>
          </w:p>
        </w:tc>
        <w:tc>
          <w:tcPr>
            <w:tcW w:w="2712" w:type="dxa"/>
            <w:gridSpan w:val="4"/>
            <w:noWrap w:val="0"/>
            <w:vAlign w:val="center"/>
          </w:tcPr>
          <w:p w14:paraId="5C2676C1">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扣分情况</w:t>
            </w:r>
          </w:p>
        </w:tc>
        <w:tc>
          <w:tcPr>
            <w:tcW w:w="912" w:type="dxa"/>
            <w:noWrap w:val="0"/>
            <w:vAlign w:val="center"/>
          </w:tcPr>
          <w:p w14:paraId="6B6E81BB">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得分</w:t>
            </w:r>
          </w:p>
        </w:tc>
        <w:tc>
          <w:tcPr>
            <w:tcW w:w="895" w:type="dxa"/>
            <w:noWrap w:val="0"/>
            <w:vAlign w:val="center"/>
          </w:tcPr>
          <w:p w14:paraId="386CBBF4">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评分人</w:t>
            </w:r>
          </w:p>
        </w:tc>
      </w:tr>
      <w:tr w14:paraId="4E7B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restart"/>
            <w:noWrap w:val="0"/>
            <w:vAlign w:val="center"/>
          </w:tcPr>
          <w:p w14:paraId="601FF605">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保安服务</w:t>
            </w:r>
          </w:p>
        </w:tc>
        <w:tc>
          <w:tcPr>
            <w:tcW w:w="1080" w:type="dxa"/>
            <w:vMerge w:val="restart"/>
            <w:noWrap w:val="0"/>
            <w:vAlign w:val="center"/>
          </w:tcPr>
          <w:p w14:paraId="18F99DB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2650" w:type="dxa"/>
            <w:gridSpan w:val="2"/>
            <w:noWrap w:val="0"/>
            <w:vAlign w:val="center"/>
          </w:tcPr>
          <w:p w14:paraId="6AF43CB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lang w:val="en-US" w:eastAsia="zh-CN"/>
              </w:rPr>
              <w:t>安保安防</w:t>
            </w:r>
            <w:r>
              <w:rPr>
                <w:rFonts w:hint="eastAsia" w:ascii="宋体" w:hAnsi="宋体" w:eastAsia="宋体" w:cs="宋体"/>
                <w:color w:val="auto"/>
                <w:sz w:val="18"/>
                <w:szCs w:val="18"/>
                <w:lang w:val="en-US" w:eastAsia="zh-CN"/>
              </w:rPr>
              <w:t>服务质量</w:t>
            </w:r>
            <w:r>
              <w:rPr>
                <w:rFonts w:hint="eastAsia" w:ascii="宋体" w:hAnsi="宋体" w:eastAsia="宋体" w:cs="宋体"/>
                <w:color w:val="auto"/>
                <w:sz w:val="18"/>
                <w:szCs w:val="18"/>
              </w:rPr>
              <w:t>（15分）</w:t>
            </w:r>
          </w:p>
        </w:tc>
        <w:tc>
          <w:tcPr>
            <w:tcW w:w="2712" w:type="dxa"/>
            <w:gridSpan w:val="4"/>
            <w:noWrap w:val="0"/>
            <w:vAlign w:val="center"/>
          </w:tcPr>
          <w:p w14:paraId="52263433">
            <w:pPr>
              <w:spacing w:line="240" w:lineRule="auto"/>
              <w:jc w:val="center"/>
              <w:rPr>
                <w:rFonts w:hint="eastAsia" w:ascii="宋体" w:hAnsi="宋体" w:eastAsia="宋体" w:cs="宋体"/>
                <w:color w:val="auto"/>
                <w:sz w:val="18"/>
                <w:szCs w:val="18"/>
              </w:rPr>
            </w:pPr>
          </w:p>
        </w:tc>
        <w:tc>
          <w:tcPr>
            <w:tcW w:w="912" w:type="dxa"/>
            <w:noWrap w:val="0"/>
            <w:vAlign w:val="center"/>
          </w:tcPr>
          <w:p w14:paraId="4E823FC8">
            <w:pPr>
              <w:spacing w:line="240" w:lineRule="auto"/>
              <w:jc w:val="center"/>
              <w:rPr>
                <w:rFonts w:hint="eastAsia" w:ascii="宋体" w:hAnsi="宋体" w:eastAsia="宋体" w:cs="宋体"/>
                <w:color w:val="auto"/>
                <w:sz w:val="18"/>
                <w:szCs w:val="18"/>
              </w:rPr>
            </w:pPr>
          </w:p>
        </w:tc>
        <w:tc>
          <w:tcPr>
            <w:tcW w:w="895" w:type="dxa"/>
            <w:noWrap w:val="0"/>
            <w:vAlign w:val="center"/>
          </w:tcPr>
          <w:p w14:paraId="611D0E72">
            <w:pPr>
              <w:spacing w:line="240" w:lineRule="auto"/>
              <w:jc w:val="center"/>
              <w:rPr>
                <w:rFonts w:hint="eastAsia" w:ascii="宋体" w:hAnsi="宋体" w:eastAsia="宋体" w:cs="宋体"/>
                <w:color w:val="auto"/>
                <w:sz w:val="18"/>
                <w:szCs w:val="18"/>
              </w:rPr>
            </w:pPr>
          </w:p>
        </w:tc>
      </w:tr>
      <w:tr w14:paraId="65F5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14:paraId="096C66FE">
            <w:pPr>
              <w:spacing w:line="240" w:lineRule="auto"/>
              <w:jc w:val="center"/>
              <w:rPr>
                <w:rFonts w:hint="eastAsia" w:ascii="宋体" w:hAnsi="宋体" w:eastAsia="宋体" w:cs="宋体"/>
                <w:sz w:val="18"/>
                <w:szCs w:val="18"/>
                <w:lang w:val="en-US" w:eastAsia="zh-CN"/>
              </w:rPr>
            </w:pPr>
          </w:p>
        </w:tc>
        <w:tc>
          <w:tcPr>
            <w:tcW w:w="1080" w:type="dxa"/>
            <w:vMerge w:val="continue"/>
            <w:noWrap w:val="0"/>
            <w:vAlign w:val="center"/>
          </w:tcPr>
          <w:p w14:paraId="3D42340D">
            <w:pPr>
              <w:spacing w:line="240" w:lineRule="auto"/>
              <w:jc w:val="center"/>
              <w:rPr>
                <w:rFonts w:hint="eastAsia" w:ascii="宋体" w:hAnsi="宋体" w:eastAsia="宋体" w:cs="宋体"/>
                <w:color w:val="auto"/>
                <w:sz w:val="18"/>
                <w:szCs w:val="18"/>
              </w:rPr>
            </w:pPr>
          </w:p>
        </w:tc>
        <w:tc>
          <w:tcPr>
            <w:tcW w:w="2650" w:type="dxa"/>
            <w:gridSpan w:val="2"/>
            <w:noWrap w:val="0"/>
            <w:vAlign w:val="center"/>
          </w:tcPr>
          <w:p w14:paraId="69B7E9A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配合度、满意度</w:t>
            </w:r>
            <w:r>
              <w:rPr>
                <w:rFonts w:hint="eastAsia" w:ascii="宋体" w:hAnsi="宋体" w:eastAsia="宋体" w:cs="宋体"/>
                <w:color w:val="auto"/>
                <w:sz w:val="18"/>
                <w:szCs w:val="18"/>
              </w:rPr>
              <w:t>（15分）</w:t>
            </w:r>
          </w:p>
        </w:tc>
        <w:tc>
          <w:tcPr>
            <w:tcW w:w="2712" w:type="dxa"/>
            <w:gridSpan w:val="4"/>
            <w:noWrap w:val="0"/>
            <w:vAlign w:val="center"/>
          </w:tcPr>
          <w:p w14:paraId="091639E1">
            <w:pPr>
              <w:spacing w:line="240" w:lineRule="auto"/>
              <w:jc w:val="center"/>
              <w:rPr>
                <w:rFonts w:hint="eastAsia" w:ascii="宋体" w:hAnsi="宋体" w:eastAsia="宋体" w:cs="宋体"/>
                <w:color w:val="auto"/>
                <w:sz w:val="18"/>
                <w:szCs w:val="18"/>
              </w:rPr>
            </w:pPr>
          </w:p>
        </w:tc>
        <w:tc>
          <w:tcPr>
            <w:tcW w:w="912" w:type="dxa"/>
            <w:noWrap w:val="0"/>
            <w:vAlign w:val="center"/>
          </w:tcPr>
          <w:p w14:paraId="1BAB92A8">
            <w:pPr>
              <w:spacing w:line="240" w:lineRule="auto"/>
              <w:jc w:val="center"/>
              <w:rPr>
                <w:rFonts w:hint="eastAsia" w:ascii="宋体" w:hAnsi="宋体" w:eastAsia="宋体" w:cs="宋体"/>
                <w:color w:val="auto"/>
                <w:sz w:val="18"/>
                <w:szCs w:val="18"/>
              </w:rPr>
            </w:pPr>
          </w:p>
        </w:tc>
        <w:tc>
          <w:tcPr>
            <w:tcW w:w="895" w:type="dxa"/>
            <w:noWrap w:val="0"/>
            <w:vAlign w:val="center"/>
          </w:tcPr>
          <w:p w14:paraId="777BE66B">
            <w:pPr>
              <w:spacing w:line="240" w:lineRule="auto"/>
              <w:jc w:val="center"/>
              <w:rPr>
                <w:rFonts w:hint="eastAsia" w:ascii="宋体" w:hAnsi="宋体" w:eastAsia="宋体" w:cs="宋体"/>
                <w:color w:val="auto"/>
                <w:sz w:val="18"/>
                <w:szCs w:val="18"/>
              </w:rPr>
            </w:pPr>
          </w:p>
        </w:tc>
      </w:tr>
      <w:tr w14:paraId="01D1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restart"/>
            <w:noWrap w:val="0"/>
            <w:vAlign w:val="center"/>
          </w:tcPr>
          <w:p w14:paraId="048878DE">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保洁服务</w:t>
            </w:r>
          </w:p>
        </w:tc>
        <w:tc>
          <w:tcPr>
            <w:tcW w:w="1080" w:type="dxa"/>
            <w:vMerge w:val="restart"/>
            <w:noWrap w:val="0"/>
            <w:vAlign w:val="center"/>
          </w:tcPr>
          <w:p w14:paraId="153D4AF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2650" w:type="dxa"/>
            <w:gridSpan w:val="2"/>
            <w:noWrap w:val="0"/>
            <w:vAlign w:val="center"/>
          </w:tcPr>
          <w:p w14:paraId="06DC719A">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道路保洁</w:t>
            </w: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分）</w:t>
            </w:r>
          </w:p>
        </w:tc>
        <w:tc>
          <w:tcPr>
            <w:tcW w:w="2712" w:type="dxa"/>
            <w:gridSpan w:val="4"/>
            <w:noWrap w:val="0"/>
            <w:vAlign w:val="center"/>
          </w:tcPr>
          <w:p w14:paraId="55D8F2DB">
            <w:pPr>
              <w:spacing w:line="240" w:lineRule="auto"/>
              <w:jc w:val="center"/>
              <w:rPr>
                <w:rFonts w:hint="eastAsia" w:ascii="宋体" w:hAnsi="宋体" w:eastAsia="宋体" w:cs="宋体"/>
                <w:sz w:val="18"/>
                <w:szCs w:val="18"/>
              </w:rPr>
            </w:pPr>
          </w:p>
        </w:tc>
        <w:tc>
          <w:tcPr>
            <w:tcW w:w="912" w:type="dxa"/>
            <w:noWrap w:val="0"/>
            <w:vAlign w:val="center"/>
          </w:tcPr>
          <w:p w14:paraId="4E259BD7">
            <w:pPr>
              <w:spacing w:line="240" w:lineRule="auto"/>
              <w:jc w:val="center"/>
              <w:rPr>
                <w:rFonts w:hint="eastAsia" w:ascii="宋体" w:hAnsi="宋体" w:eastAsia="宋体" w:cs="宋体"/>
                <w:sz w:val="18"/>
                <w:szCs w:val="18"/>
              </w:rPr>
            </w:pPr>
          </w:p>
        </w:tc>
        <w:tc>
          <w:tcPr>
            <w:tcW w:w="895" w:type="dxa"/>
            <w:noWrap w:val="0"/>
            <w:vAlign w:val="center"/>
          </w:tcPr>
          <w:p w14:paraId="6CF160D3">
            <w:pPr>
              <w:spacing w:line="240" w:lineRule="auto"/>
              <w:jc w:val="center"/>
              <w:rPr>
                <w:rFonts w:hint="eastAsia" w:ascii="宋体" w:hAnsi="宋体" w:eastAsia="宋体" w:cs="宋体"/>
                <w:sz w:val="18"/>
                <w:szCs w:val="18"/>
              </w:rPr>
            </w:pPr>
          </w:p>
        </w:tc>
      </w:tr>
      <w:tr w14:paraId="5DA9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14:paraId="31BB721F">
            <w:pPr>
              <w:spacing w:line="240" w:lineRule="auto"/>
              <w:jc w:val="center"/>
              <w:rPr>
                <w:rFonts w:hint="eastAsia" w:ascii="宋体" w:hAnsi="宋体" w:eastAsia="宋体" w:cs="宋体"/>
                <w:sz w:val="18"/>
                <w:szCs w:val="18"/>
                <w:lang w:val="en-US" w:eastAsia="zh-CN"/>
              </w:rPr>
            </w:pPr>
          </w:p>
        </w:tc>
        <w:tc>
          <w:tcPr>
            <w:tcW w:w="1080" w:type="dxa"/>
            <w:vMerge w:val="continue"/>
            <w:noWrap w:val="0"/>
            <w:vAlign w:val="center"/>
          </w:tcPr>
          <w:p w14:paraId="2BBA49CE">
            <w:pPr>
              <w:spacing w:line="240" w:lineRule="auto"/>
              <w:jc w:val="center"/>
              <w:rPr>
                <w:rFonts w:hint="eastAsia" w:ascii="宋体" w:hAnsi="宋体" w:eastAsia="宋体" w:cs="宋体"/>
                <w:sz w:val="18"/>
                <w:szCs w:val="18"/>
              </w:rPr>
            </w:pPr>
          </w:p>
        </w:tc>
        <w:tc>
          <w:tcPr>
            <w:tcW w:w="2650" w:type="dxa"/>
            <w:gridSpan w:val="2"/>
            <w:noWrap w:val="0"/>
            <w:vAlign w:val="center"/>
          </w:tcPr>
          <w:p w14:paraId="133D3A5F">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办公楼保洁（10分）</w:t>
            </w:r>
          </w:p>
        </w:tc>
        <w:tc>
          <w:tcPr>
            <w:tcW w:w="2712" w:type="dxa"/>
            <w:gridSpan w:val="4"/>
            <w:noWrap w:val="0"/>
            <w:vAlign w:val="center"/>
          </w:tcPr>
          <w:p w14:paraId="1686DDA3">
            <w:pPr>
              <w:spacing w:line="240" w:lineRule="auto"/>
              <w:jc w:val="center"/>
              <w:rPr>
                <w:rFonts w:hint="eastAsia" w:ascii="宋体" w:hAnsi="宋体" w:eastAsia="宋体" w:cs="宋体"/>
                <w:sz w:val="18"/>
                <w:szCs w:val="18"/>
              </w:rPr>
            </w:pPr>
          </w:p>
        </w:tc>
        <w:tc>
          <w:tcPr>
            <w:tcW w:w="912" w:type="dxa"/>
            <w:noWrap w:val="0"/>
            <w:vAlign w:val="center"/>
          </w:tcPr>
          <w:p w14:paraId="0549A087">
            <w:pPr>
              <w:spacing w:line="240" w:lineRule="auto"/>
              <w:jc w:val="center"/>
              <w:rPr>
                <w:rFonts w:hint="eastAsia" w:ascii="宋体" w:hAnsi="宋体" w:eastAsia="宋体" w:cs="宋体"/>
                <w:sz w:val="18"/>
                <w:szCs w:val="18"/>
              </w:rPr>
            </w:pPr>
          </w:p>
        </w:tc>
        <w:tc>
          <w:tcPr>
            <w:tcW w:w="895" w:type="dxa"/>
            <w:noWrap w:val="0"/>
            <w:vAlign w:val="center"/>
          </w:tcPr>
          <w:p w14:paraId="29572FD9">
            <w:pPr>
              <w:spacing w:line="240" w:lineRule="auto"/>
              <w:jc w:val="center"/>
              <w:rPr>
                <w:rFonts w:hint="eastAsia" w:ascii="宋体" w:hAnsi="宋体" w:eastAsia="宋体" w:cs="宋体"/>
                <w:sz w:val="18"/>
                <w:szCs w:val="18"/>
              </w:rPr>
            </w:pPr>
          </w:p>
        </w:tc>
      </w:tr>
      <w:tr w14:paraId="1692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14:paraId="1F753C3A">
            <w:pPr>
              <w:spacing w:line="240" w:lineRule="auto"/>
              <w:jc w:val="center"/>
              <w:rPr>
                <w:rFonts w:hint="eastAsia" w:ascii="宋体" w:hAnsi="宋体" w:eastAsia="宋体" w:cs="宋体"/>
                <w:sz w:val="18"/>
                <w:szCs w:val="18"/>
                <w:lang w:val="en-US" w:eastAsia="zh-CN"/>
              </w:rPr>
            </w:pPr>
          </w:p>
        </w:tc>
        <w:tc>
          <w:tcPr>
            <w:tcW w:w="1080" w:type="dxa"/>
            <w:vMerge w:val="continue"/>
            <w:noWrap w:val="0"/>
            <w:vAlign w:val="center"/>
          </w:tcPr>
          <w:p w14:paraId="7726B0BB">
            <w:pPr>
              <w:spacing w:line="240" w:lineRule="auto"/>
              <w:jc w:val="center"/>
              <w:rPr>
                <w:rFonts w:hint="eastAsia" w:ascii="宋体" w:hAnsi="宋体" w:eastAsia="宋体" w:cs="宋体"/>
                <w:sz w:val="18"/>
                <w:szCs w:val="18"/>
              </w:rPr>
            </w:pPr>
          </w:p>
        </w:tc>
        <w:tc>
          <w:tcPr>
            <w:tcW w:w="2650" w:type="dxa"/>
            <w:gridSpan w:val="2"/>
            <w:noWrap w:val="0"/>
            <w:vAlign w:val="center"/>
          </w:tcPr>
          <w:p w14:paraId="5064D369">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配合度、满意度</w:t>
            </w: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p>
        </w:tc>
        <w:tc>
          <w:tcPr>
            <w:tcW w:w="2712" w:type="dxa"/>
            <w:gridSpan w:val="4"/>
            <w:noWrap w:val="0"/>
            <w:vAlign w:val="center"/>
          </w:tcPr>
          <w:p w14:paraId="3F9E1C52">
            <w:pPr>
              <w:spacing w:line="240" w:lineRule="auto"/>
              <w:jc w:val="center"/>
              <w:rPr>
                <w:rFonts w:hint="eastAsia" w:ascii="宋体" w:hAnsi="宋体" w:eastAsia="宋体" w:cs="宋体"/>
                <w:sz w:val="18"/>
                <w:szCs w:val="18"/>
              </w:rPr>
            </w:pPr>
          </w:p>
        </w:tc>
        <w:tc>
          <w:tcPr>
            <w:tcW w:w="912" w:type="dxa"/>
            <w:noWrap w:val="0"/>
            <w:vAlign w:val="center"/>
          </w:tcPr>
          <w:p w14:paraId="08365503">
            <w:pPr>
              <w:spacing w:line="240" w:lineRule="auto"/>
              <w:jc w:val="center"/>
              <w:rPr>
                <w:rFonts w:hint="eastAsia" w:ascii="宋体" w:hAnsi="宋体" w:eastAsia="宋体" w:cs="宋体"/>
                <w:sz w:val="18"/>
                <w:szCs w:val="18"/>
              </w:rPr>
            </w:pPr>
          </w:p>
        </w:tc>
        <w:tc>
          <w:tcPr>
            <w:tcW w:w="895" w:type="dxa"/>
            <w:noWrap w:val="0"/>
            <w:vAlign w:val="center"/>
          </w:tcPr>
          <w:p w14:paraId="5D981C2B">
            <w:pPr>
              <w:spacing w:line="240" w:lineRule="auto"/>
              <w:jc w:val="center"/>
              <w:rPr>
                <w:rFonts w:hint="eastAsia" w:ascii="宋体" w:hAnsi="宋体" w:eastAsia="宋体" w:cs="宋体"/>
                <w:sz w:val="18"/>
                <w:szCs w:val="18"/>
              </w:rPr>
            </w:pPr>
          </w:p>
        </w:tc>
      </w:tr>
      <w:tr w14:paraId="62C0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restart"/>
            <w:noWrap w:val="0"/>
            <w:vAlign w:val="center"/>
          </w:tcPr>
          <w:p w14:paraId="506D5A00">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综合服务</w:t>
            </w:r>
          </w:p>
        </w:tc>
        <w:tc>
          <w:tcPr>
            <w:tcW w:w="1080" w:type="dxa"/>
            <w:vMerge w:val="restart"/>
            <w:noWrap w:val="0"/>
            <w:vAlign w:val="center"/>
          </w:tcPr>
          <w:p w14:paraId="70886734">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0</w:t>
            </w:r>
          </w:p>
        </w:tc>
        <w:tc>
          <w:tcPr>
            <w:tcW w:w="2650" w:type="dxa"/>
            <w:gridSpan w:val="2"/>
            <w:noWrap w:val="0"/>
            <w:vAlign w:val="center"/>
          </w:tcPr>
          <w:p w14:paraId="58AAB3DE">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服务质量</w:t>
            </w: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0分）</w:t>
            </w:r>
          </w:p>
        </w:tc>
        <w:tc>
          <w:tcPr>
            <w:tcW w:w="2712" w:type="dxa"/>
            <w:gridSpan w:val="4"/>
            <w:noWrap w:val="0"/>
            <w:vAlign w:val="center"/>
          </w:tcPr>
          <w:p w14:paraId="15CA367F">
            <w:pPr>
              <w:spacing w:line="240" w:lineRule="auto"/>
              <w:jc w:val="center"/>
              <w:rPr>
                <w:rFonts w:hint="eastAsia" w:ascii="宋体" w:hAnsi="宋体" w:eastAsia="宋体" w:cs="宋体"/>
                <w:sz w:val="18"/>
                <w:szCs w:val="18"/>
              </w:rPr>
            </w:pPr>
          </w:p>
        </w:tc>
        <w:tc>
          <w:tcPr>
            <w:tcW w:w="912" w:type="dxa"/>
            <w:noWrap w:val="0"/>
            <w:vAlign w:val="center"/>
          </w:tcPr>
          <w:p w14:paraId="504863F9">
            <w:pPr>
              <w:spacing w:line="240" w:lineRule="auto"/>
              <w:jc w:val="center"/>
              <w:rPr>
                <w:rFonts w:hint="eastAsia" w:ascii="宋体" w:hAnsi="宋体" w:eastAsia="宋体" w:cs="宋体"/>
                <w:sz w:val="18"/>
                <w:szCs w:val="18"/>
              </w:rPr>
            </w:pPr>
          </w:p>
        </w:tc>
        <w:tc>
          <w:tcPr>
            <w:tcW w:w="895" w:type="dxa"/>
            <w:noWrap w:val="0"/>
            <w:vAlign w:val="center"/>
          </w:tcPr>
          <w:p w14:paraId="7A5F9C76">
            <w:pPr>
              <w:spacing w:line="240" w:lineRule="auto"/>
              <w:jc w:val="center"/>
              <w:rPr>
                <w:rFonts w:hint="eastAsia" w:ascii="宋体" w:hAnsi="宋体" w:eastAsia="宋体" w:cs="宋体"/>
                <w:sz w:val="18"/>
                <w:szCs w:val="18"/>
              </w:rPr>
            </w:pPr>
          </w:p>
        </w:tc>
      </w:tr>
      <w:tr w14:paraId="78B8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Merge w:val="continue"/>
            <w:noWrap w:val="0"/>
            <w:vAlign w:val="center"/>
          </w:tcPr>
          <w:p w14:paraId="2DFD893D">
            <w:pPr>
              <w:spacing w:line="240" w:lineRule="auto"/>
              <w:jc w:val="center"/>
              <w:rPr>
                <w:rFonts w:hint="eastAsia" w:ascii="宋体" w:hAnsi="宋体" w:eastAsia="宋体" w:cs="宋体"/>
                <w:sz w:val="18"/>
                <w:szCs w:val="18"/>
              </w:rPr>
            </w:pPr>
          </w:p>
        </w:tc>
        <w:tc>
          <w:tcPr>
            <w:tcW w:w="1080" w:type="dxa"/>
            <w:vMerge w:val="continue"/>
            <w:noWrap w:val="0"/>
            <w:vAlign w:val="center"/>
          </w:tcPr>
          <w:p w14:paraId="33242748">
            <w:pPr>
              <w:spacing w:line="240" w:lineRule="auto"/>
              <w:jc w:val="center"/>
              <w:rPr>
                <w:rFonts w:hint="eastAsia" w:ascii="宋体" w:hAnsi="宋体" w:eastAsia="宋体" w:cs="宋体"/>
                <w:sz w:val="18"/>
                <w:szCs w:val="18"/>
              </w:rPr>
            </w:pPr>
          </w:p>
        </w:tc>
        <w:tc>
          <w:tcPr>
            <w:tcW w:w="2650" w:type="dxa"/>
            <w:gridSpan w:val="2"/>
            <w:noWrap w:val="0"/>
            <w:vAlign w:val="center"/>
          </w:tcPr>
          <w:p w14:paraId="17FF5AAC">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配合度、满意</w:t>
            </w:r>
            <w:r>
              <w:rPr>
                <w:rFonts w:hint="eastAsia" w:ascii="宋体" w:hAnsi="宋体" w:eastAsia="宋体" w:cs="宋体"/>
                <w:sz w:val="18"/>
                <w:szCs w:val="18"/>
              </w:rPr>
              <w:t>度（10分）</w:t>
            </w:r>
          </w:p>
        </w:tc>
        <w:tc>
          <w:tcPr>
            <w:tcW w:w="2712" w:type="dxa"/>
            <w:gridSpan w:val="4"/>
            <w:noWrap w:val="0"/>
            <w:vAlign w:val="center"/>
          </w:tcPr>
          <w:p w14:paraId="79405637">
            <w:pPr>
              <w:spacing w:line="240" w:lineRule="auto"/>
              <w:jc w:val="center"/>
              <w:rPr>
                <w:rFonts w:hint="eastAsia" w:ascii="宋体" w:hAnsi="宋体" w:eastAsia="宋体" w:cs="宋体"/>
                <w:sz w:val="18"/>
                <w:szCs w:val="18"/>
              </w:rPr>
            </w:pPr>
          </w:p>
        </w:tc>
        <w:tc>
          <w:tcPr>
            <w:tcW w:w="912" w:type="dxa"/>
            <w:noWrap w:val="0"/>
            <w:vAlign w:val="center"/>
          </w:tcPr>
          <w:p w14:paraId="76C1E16F">
            <w:pPr>
              <w:spacing w:line="240" w:lineRule="auto"/>
              <w:jc w:val="center"/>
              <w:rPr>
                <w:rFonts w:hint="eastAsia" w:ascii="宋体" w:hAnsi="宋体" w:eastAsia="宋体" w:cs="宋体"/>
                <w:sz w:val="18"/>
                <w:szCs w:val="18"/>
              </w:rPr>
            </w:pPr>
          </w:p>
        </w:tc>
        <w:tc>
          <w:tcPr>
            <w:tcW w:w="895" w:type="dxa"/>
            <w:noWrap w:val="0"/>
            <w:vAlign w:val="center"/>
          </w:tcPr>
          <w:p w14:paraId="4BCBD8BF">
            <w:pPr>
              <w:spacing w:line="240" w:lineRule="auto"/>
              <w:jc w:val="center"/>
              <w:rPr>
                <w:rFonts w:hint="eastAsia" w:ascii="宋体" w:hAnsi="宋体" w:eastAsia="宋体" w:cs="宋体"/>
                <w:sz w:val="18"/>
                <w:szCs w:val="18"/>
              </w:rPr>
            </w:pPr>
          </w:p>
        </w:tc>
      </w:tr>
      <w:tr w14:paraId="2961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74D1F9C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管理情况</w:t>
            </w:r>
          </w:p>
        </w:tc>
        <w:tc>
          <w:tcPr>
            <w:tcW w:w="1080" w:type="dxa"/>
            <w:noWrap w:val="0"/>
            <w:vAlign w:val="center"/>
          </w:tcPr>
          <w:p w14:paraId="13A56595">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0</w:t>
            </w:r>
          </w:p>
        </w:tc>
        <w:tc>
          <w:tcPr>
            <w:tcW w:w="5362" w:type="dxa"/>
            <w:gridSpan w:val="6"/>
            <w:noWrap w:val="0"/>
            <w:vAlign w:val="center"/>
          </w:tcPr>
          <w:p w14:paraId="5C736AB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管理制度是否完善，质量手册是否完整、全面</w:t>
            </w:r>
          </w:p>
        </w:tc>
        <w:tc>
          <w:tcPr>
            <w:tcW w:w="912" w:type="dxa"/>
            <w:noWrap w:val="0"/>
            <w:vAlign w:val="center"/>
          </w:tcPr>
          <w:p w14:paraId="6EE1EEF9">
            <w:pPr>
              <w:spacing w:line="240" w:lineRule="auto"/>
              <w:jc w:val="center"/>
              <w:rPr>
                <w:rFonts w:hint="eastAsia" w:ascii="宋体" w:hAnsi="宋体" w:eastAsia="宋体" w:cs="宋体"/>
                <w:sz w:val="18"/>
                <w:szCs w:val="18"/>
              </w:rPr>
            </w:pPr>
          </w:p>
        </w:tc>
        <w:tc>
          <w:tcPr>
            <w:tcW w:w="895" w:type="dxa"/>
            <w:noWrap w:val="0"/>
            <w:vAlign w:val="center"/>
          </w:tcPr>
          <w:p w14:paraId="7DDC3B6B">
            <w:pPr>
              <w:spacing w:line="240" w:lineRule="auto"/>
              <w:jc w:val="center"/>
              <w:rPr>
                <w:rFonts w:hint="eastAsia" w:ascii="宋体" w:hAnsi="宋体" w:eastAsia="宋体" w:cs="宋体"/>
                <w:sz w:val="18"/>
                <w:szCs w:val="18"/>
              </w:rPr>
            </w:pPr>
          </w:p>
        </w:tc>
      </w:tr>
      <w:tr w14:paraId="3737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348CBF59">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总分</w:t>
            </w:r>
          </w:p>
        </w:tc>
        <w:tc>
          <w:tcPr>
            <w:tcW w:w="1080" w:type="dxa"/>
            <w:noWrap w:val="0"/>
            <w:vAlign w:val="center"/>
          </w:tcPr>
          <w:p w14:paraId="7F271B6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100</w:t>
            </w:r>
          </w:p>
        </w:tc>
        <w:tc>
          <w:tcPr>
            <w:tcW w:w="5362" w:type="dxa"/>
            <w:gridSpan w:val="6"/>
            <w:tcBorders>
              <w:tr2bl w:val="single" w:color="auto" w:sz="4" w:space="0"/>
            </w:tcBorders>
            <w:noWrap w:val="0"/>
            <w:vAlign w:val="center"/>
          </w:tcPr>
          <w:p w14:paraId="43D4E358">
            <w:pPr>
              <w:spacing w:line="240" w:lineRule="auto"/>
              <w:jc w:val="center"/>
              <w:rPr>
                <w:rFonts w:hint="eastAsia" w:ascii="宋体" w:hAnsi="宋体" w:eastAsia="宋体" w:cs="宋体"/>
                <w:sz w:val="18"/>
                <w:szCs w:val="18"/>
              </w:rPr>
            </w:pPr>
          </w:p>
        </w:tc>
        <w:tc>
          <w:tcPr>
            <w:tcW w:w="912" w:type="dxa"/>
            <w:noWrap w:val="0"/>
            <w:vAlign w:val="center"/>
          </w:tcPr>
          <w:p w14:paraId="55EE1600">
            <w:pPr>
              <w:spacing w:line="240" w:lineRule="auto"/>
              <w:jc w:val="center"/>
              <w:rPr>
                <w:rFonts w:hint="eastAsia" w:ascii="宋体" w:hAnsi="宋体" w:eastAsia="宋体" w:cs="宋体"/>
                <w:sz w:val="18"/>
                <w:szCs w:val="18"/>
              </w:rPr>
            </w:pPr>
          </w:p>
        </w:tc>
        <w:tc>
          <w:tcPr>
            <w:tcW w:w="895" w:type="dxa"/>
            <w:noWrap w:val="0"/>
            <w:vAlign w:val="center"/>
          </w:tcPr>
          <w:p w14:paraId="44043025">
            <w:pPr>
              <w:spacing w:line="240" w:lineRule="auto"/>
              <w:jc w:val="center"/>
              <w:rPr>
                <w:rFonts w:hint="eastAsia" w:ascii="宋体" w:hAnsi="宋体" w:eastAsia="宋体" w:cs="宋体"/>
                <w:sz w:val="18"/>
                <w:szCs w:val="18"/>
              </w:rPr>
            </w:pPr>
          </w:p>
        </w:tc>
      </w:tr>
      <w:tr w14:paraId="5F9B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619875F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所属等级</w:t>
            </w:r>
          </w:p>
        </w:tc>
        <w:tc>
          <w:tcPr>
            <w:tcW w:w="8249" w:type="dxa"/>
            <w:gridSpan w:val="9"/>
            <w:noWrap w:val="0"/>
            <w:vAlign w:val="center"/>
          </w:tcPr>
          <w:p w14:paraId="5B586230">
            <w:pPr>
              <w:spacing w:line="240" w:lineRule="auto"/>
              <w:jc w:val="center"/>
              <w:rPr>
                <w:rFonts w:hint="eastAsia" w:ascii="宋体" w:hAnsi="宋体" w:eastAsia="宋体" w:cs="宋体"/>
                <w:sz w:val="18"/>
                <w:szCs w:val="18"/>
              </w:rPr>
            </w:pPr>
          </w:p>
        </w:tc>
      </w:tr>
      <w:tr w14:paraId="0DE0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7" w:type="dxa"/>
            <w:gridSpan w:val="10"/>
            <w:noWrap w:val="0"/>
            <w:vAlign w:val="center"/>
          </w:tcPr>
          <w:p w14:paraId="2D84949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得分分级</w:t>
            </w:r>
          </w:p>
        </w:tc>
      </w:tr>
      <w:tr w14:paraId="6ED6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28" w:type="dxa"/>
            <w:gridSpan w:val="3"/>
            <w:noWrap w:val="0"/>
            <w:vAlign w:val="center"/>
          </w:tcPr>
          <w:p w14:paraId="60FF5B8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分数标准</w:t>
            </w:r>
          </w:p>
        </w:tc>
        <w:tc>
          <w:tcPr>
            <w:tcW w:w="6809" w:type="dxa"/>
            <w:gridSpan w:val="7"/>
            <w:noWrap w:val="0"/>
            <w:vAlign w:val="center"/>
          </w:tcPr>
          <w:p w14:paraId="110470BE">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相应措施</w:t>
            </w:r>
          </w:p>
        </w:tc>
      </w:tr>
      <w:tr w14:paraId="6D97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28" w:type="dxa"/>
            <w:gridSpan w:val="3"/>
            <w:noWrap w:val="0"/>
            <w:vAlign w:val="center"/>
          </w:tcPr>
          <w:p w14:paraId="305C2CFE">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大于等于85分</w:t>
            </w:r>
          </w:p>
        </w:tc>
        <w:tc>
          <w:tcPr>
            <w:tcW w:w="6809" w:type="dxa"/>
            <w:gridSpan w:val="7"/>
            <w:noWrap w:val="0"/>
            <w:vAlign w:val="center"/>
          </w:tcPr>
          <w:p w14:paraId="2E1CA3EE">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合格</w:t>
            </w:r>
          </w:p>
        </w:tc>
      </w:tr>
      <w:tr w14:paraId="01F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28" w:type="dxa"/>
            <w:gridSpan w:val="3"/>
            <w:noWrap w:val="0"/>
            <w:vAlign w:val="center"/>
          </w:tcPr>
          <w:p w14:paraId="3BFAA97B">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小于</w:t>
            </w:r>
            <w:r>
              <w:rPr>
                <w:rFonts w:hint="eastAsia" w:ascii="宋体" w:hAnsi="宋体" w:eastAsia="宋体" w:cs="宋体"/>
                <w:color w:val="auto"/>
                <w:sz w:val="18"/>
                <w:szCs w:val="18"/>
              </w:rPr>
              <w:t>85分</w:t>
            </w:r>
          </w:p>
        </w:tc>
        <w:tc>
          <w:tcPr>
            <w:tcW w:w="6809" w:type="dxa"/>
            <w:gridSpan w:val="7"/>
            <w:noWrap w:val="0"/>
            <w:vAlign w:val="center"/>
          </w:tcPr>
          <w:p w14:paraId="2940C50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lang w:val="en-US" w:eastAsia="zh-CN"/>
              </w:rPr>
              <w:t>为</w:t>
            </w:r>
            <w:r>
              <w:rPr>
                <w:rFonts w:hint="eastAsia" w:ascii="宋体" w:hAnsi="宋体" w:eastAsia="宋体" w:cs="宋体"/>
                <w:color w:val="auto"/>
                <w:sz w:val="18"/>
                <w:szCs w:val="18"/>
                <w:highlight w:val="none"/>
              </w:rPr>
              <w:t>不合格</w:t>
            </w:r>
          </w:p>
        </w:tc>
      </w:tr>
      <w:tr w14:paraId="70F2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7" w:type="dxa"/>
            <w:gridSpan w:val="10"/>
            <w:noWrap w:val="0"/>
            <w:vAlign w:val="center"/>
          </w:tcPr>
          <w:p w14:paraId="4285F08F">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考核人名单</w:t>
            </w:r>
          </w:p>
        </w:tc>
      </w:tr>
      <w:tr w14:paraId="30B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552A85A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考核人姓名</w:t>
            </w:r>
          </w:p>
        </w:tc>
        <w:tc>
          <w:tcPr>
            <w:tcW w:w="1440" w:type="dxa"/>
            <w:gridSpan w:val="2"/>
            <w:noWrap w:val="0"/>
            <w:vAlign w:val="center"/>
          </w:tcPr>
          <w:p w14:paraId="4459056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所属部门</w:t>
            </w:r>
          </w:p>
        </w:tc>
        <w:tc>
          <w:tcPr>
            <w:tcW w:w="4500" w:type="dxa"/>
            <w:gridSpan w:val="4"/>
            <w:noWrap w:val="0"/>
            <w:vAlign w:val="center"/>
          </w:tcPr>
          <w:p w14:paraId="2B502E0B">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考核意见</w:t>
            </w:r>
          </w:p>
        </w:tc>
        <w:tc>
          <w:tcPr>
            <w:tcW w:w="2309" w:type="dxa"/>
            <w:gridSpan w:val="3"/>
            <w:noWrap w:val="0"/>
            <w:vAlign w:val="center"/>
          </w:tcPr>
          <w:p w14:paraId="1BA925D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签字确认</w:t>
            </w:r>
          </w:p>
        </w:tc>
      </w:tr>
      <w:tr w14:paraId="454B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noWrap w:val="0"/>
            <w:vAlign w:val="center"/>
          </w:tcPr>
          <w:p w14:paraId="493BF71E">
            <w:pPr>
              <w:spacing w:line="240" w:lineRule="auto"/>
              <w:jc w:val="center"/>
              <w:rPr>
                <w:rFonts w:hint="eastAsia" w:ascii="宋体" w:hAnsi="宋体" w:eastAsia="宋体" w:cs="宋体"/>
                <w:color w:val="auto"/>
                <w:sz w:val="18"/>
                <w:szCs w:val="18"/>
              </w:rPr>
            </w:pPr>
          </w:p>
        </w:tc>
        <w:tc>
          <w:tcPr>
            <w:tcW w:w="1440" w:type="dxa"/>
            <w:gridSpan w:val="2"/>
            <w:noWrap w:val="0"/>
            <w:vAlign w:val="center"/>
          </w:tcPr>
          <w:p w14:paraId="53F9A71F">
            <w:pPr>
              <w:spacing w:line="240" w:lineRule="auto"/>
              <w:jc w:val="center"/>
              <w:rPr>
                <w:rFonts w:hint="eastAsia" w:ascii="宋体" w:hAnsi="宋体" w:eastAsia="宋体" w:cs="宋体"/>
                <w:color w:val="auto"/>
                <w:sz w:val="18"/>
                <w:szCs w:val="18"/>
              </w:rPr>
            </w:pPr>
          </w:p>
        </w:tc>
        <w:tc>
          <w:tcPr>
            <w:tcW w:w="4500" w:type="dxa"/>
            <w:gridSpan w:val="4"/>
            <w:noWrap w:val="0"/>
            <w:vAlign w:val="center"/>
          </w:tcPr>
          <w:p w14:paraId="63172D53">
            <w:pPr>
              <w:spacing w:line="240" w:lineRule="auto"/>
              <w:jc w:val="center"/>
              <w:rPr>
                <w:rFonts w:hint="eastAsia" w:ascii="宋体" w:hAnsi="宋体" w:eastAsia="宋体" w:cs="宋体"/>
                <w:color w:val="auto"/>
                <w:sz w:val="18"/>
                <w:szCs w:val="18"/>
              </w:rPr>
            </w:pPr>
          </w:p>
        </w:tc>
        <w:tc>
          <w:tcPr>
            <w:tcW w:w="2309" w:type="dxa"/>
            <w:gridSpan w:val="3"/>
            <w:noWrap w:val="0"/>
            <w:vAlign w:val="center"/>
          </w:tcPr>
          <w:p w14:paraId="7751E508">
            <w:pPr>
              <w:spacing w:line="240" w:lineRule="auto"/>
              <w:jc w:val="center"/>
              <w:rPr>
                <w:rFonts w:hint="eastAsia" w:ascii="宋体" w:hAnsi="宋体" w:eastAsia="宋体" w:cs="宋体"/>
                <w:color w:val="auto"/>
                <w:sz w:val="18"/>
                <w:szCs w:val="18"/>
              </w:rPr>
            </w:pPr>
          </w:p>
        </w:tc>
      </w:tr>
    </w:tbl>
    <w:p w14:paraId="55439579">
      <w:pPr>
        <w:widowControl/>
        <w:ind w:firstLine="360" w:firstLineChars="200"/>
        <w:jc w:val="left"/>
        <w:textAlignment w:val="top"/>
        <w:outlineLvl w:val="1"/>
        <w:rPr>
          <w:rFonts w:hint="eastAsia" w:ascii="宋体" w:hAnsi="宋体" w:eastAsia="宋体" w:cs="宋体"/>
          <w:color w:val="auto"/>
          <w:sz w:val="18"/>
          <w:szCs w:val="18"/>
          <w:u w:val="single"/>
        </w:rPr>
      </w:pPr>
      <w:r>
        <w:rPr>
          <w:rFonts w:hint="eastAsia" w:ascii="宋体" w:hAnsi="宋体" w:eastAsia="宋体" w:cs="宋体"/>
          <w:color w:val="auto"/>
          <w:sz w:val="18"/>
          <w:szCs w:val="18"/>
        </w:rPr>
        <w:t>填表人：</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 xml:space="preserve">                                        审核人：</w:t>
      </w:r>
      <w:r>
        <w:rPr>
          <w:rFonts w:hint="eastAsia" w:ascii="宋体" w:hAnsi="宋体" w:eastAsia="宋体" w:cs="宋体"/>
          <w:color w:val="auto"/>
          <w:sz w:val="18"/>
          <w:szCs w:val="18"/>
          <w:u w:val="single"/>
        </w:rPr>
        <w:t xml:space="preserve">          </w:t>
      </w:r>
    </w:p>
    <w:p w14:paraId="21FFFEA1">
      <w:pPr>
        <w:widowControl/>
        <w:jc w:val="left"/>
        <w:textAlignment w:val="top"/>
        <w:rPr>
          <w:rFonts w:hint="eastAsia" w:ascii="宋体" w:hAnsi="宋体" w:eastAsia="宋体" w:cs="宋体"/>
          <w:b/>
          <w:bCs/>
          <w:color w:val="auto"/>
          <w:kern w:val="0"/>
          <w:sz w:val="18"/>
          <w:szCs w:val="18"/>
          <w:highlight w:val="none"/>
          <w:u w:val="none"/>
          <w:lang w:val="en-US" w:eastAsia="zh-CN" w:bidi="ar"/>
        </w:rPr>
      </w:pPr>
    </w:p>
    <w:p w14:paraId="1B614EEC">
      <w:pPr>
        <w:widowControl/>
        <w:jc w:val="left"/>
        <w:textAlignment w:val="top"/>
        <w:rPr>
          <w:rFonts w:hint="eastAsia" w:ascii="宋体" w:hAnsi="宋体" w:eastAsia="宋体" w:cs="宋体"/>
          <w:b/>
          <w:bCs/>
          <w:color w:val="auto"/>
          <w:kern w:val="0"/>
          <w:sz w:val="18"/>
          <w:szCs w:val="18"/>
          <w:highlight w:val="none"/>
          <w:u w:val="none"/>
          <w:lang w:val="en-US" w:eastAsia="zh-CN" w:bidi="ar"/>
        </w:rPr>
      </w:pPr>
      <w:r>
        <w:rPr>
          <w:rFonts w:hint="eastAsia" w:ascii="宋体" w:hAnsi="宋体" w:eastAsia="宋体" w:cs="宋体"/>
          <w:b/>
          <w:bCs/>
          <w:color w:val="auto"/>
          <w:kern w:val="0"/>
          <w:sz w:val="18"/>
          <w:szCs w:val="18"/>
          <w:highlight w:val="none"/>
          <w:u w:val="none"/>
          <w:lang w:val="en-US" w:eastAsia="zh-CN" w:bidi="ar"/>
        </w:rPr>
        <w:t>注：</w:t>
      </w:r>
    </w:p>
    <w:p w14:paraId="62AC9F5B">
      <w:pPr>
        <w:widowControl/>
        <w:ind w:firstLine="361" w:firstLineChars="200"/>
        <w:jc w:val="left"/>
        <w:textAlignment w:val="top"/>
        <w:rPr>
          <w:rFonts w:hint="eastAsia" w:ascii="宋体" w:hAnsi="宋体" w:eastAsia="宋体" w:cs="宋体"/>
          <w:b/>
          <w:bCs/>
          <w:color w:val="auto"/>
          <w:kern w:val="0"/>
          <w:sz w:val="18"/>
          <w:szCs w:val="18"/>
          <w:highlight w:val="none"/>
          <w:u w:val="none"/>
          <w:lang w:bidi="ar"/>
        </w:rPr>
      </w:pPr>
      <w:r>
        <w:rPr>
          <w:rFonts w:hint="eastAsia" w:ascii="宋体" w:hAnsi="宋体" w:eastAsia="宋体" w:cs="宋体"/>
          <w:b/>
          <w:bCs/>
          <w:color w:val="auto"/>
          <w:kern w:val="0"/>
          <w:sz w:val="18"/>
          <w:szCs w:val="18"/>
          <w:highlight w:val="none"/>
          <w:u w:val="none"/>
          <w:lang w:val="en-US" w:eastAsia="zh-CN" w:bidi="ar"/>
        </w:rPr>
        <w:t>1、甲方可以根据实际工作需要，适当修改相关考核指标，乙方必须无条件接受</w:t>
      </w:r>
      <w:r>
        <w:rPr>
          <w:rFonts w:hint="eastAsia" w:ascii="宋体" w:hAnsi="宋体" w:eastAsia="宋体" w:cs="宋体"/>
          <w:b/>
          <w:bCs/>
          <w:color w:val="auto"/>
          <w:kern w:val="0"/>
          <w:sz w:val="18"/>
          <w:szCs w:val="18"/>
          <w:highlight w:val="none"/>
          <w:u w:val="none"/>
          <w:lang w:bidi="ar"/>
        </w:rPr>
        <w:t>。</w:t>
      </w:r>
    </w:p>
    <w:p w14:paraId="0A467141">
      <w:pPr>
        <w:widowControl/>
        <w:ind w:firstLine="361" w:firstLineChars="200"/>
        <w:jc w:val="left"/>
        <w:textAlignment w:val="top"/>
        <w:rPr>
          <w:rFonts w:hint="eastAsia" w:ascii="宋体" w:hAnsi="宋体" w:eastAsia="宋体" w:cs="宋体"/>
          <w:b/>
          <w:bCs/>
          <w:color w:val="auto"/>
          <w:kern w:val="0"/>
          <w:sz w:val="18"/>
          <w:szCs w:val="18"/>
          <w:highlight w:val="none"/>
          <w:u w:val="none"/>
          <w:lang w:val="en-US" w:eastAsia="zh-CN" w:bidi="ar"/>
        </w:rPr>
      </w:pPr>
      <w:r>
        <w:rPr>
          <w:rFonts w:hint="eastAsia" w:ascii="宋体" w:hAnsi="宋体" w:eastAsia="宋体" w:cs="宋体"/>
          <w:b/>
          <w:bCs/>
          <w:color w:val="auto"/>
          <w:kern w:val="0"/>
          <w:sz w:val="18"/>
          <w:szCs w:val="18"/>
          <w:highlight w:val="none"/>
          <w:u w:val="none"/>
          <w:lang w:val="en-US" w:eastAsia="zh-CN" w:bidi="ar"/>
        </w:rPr>
        <w:t>2、甲方对乙方服务的考核：</w:t>
      </w:r>
    </w:p>
    <w:p w14:paraId="4D69C8FC">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2.1甲方每年对乙方前期服务情况进行考核，每半年考核一次，每年考核平均分大于等于85分的为年度考核合格。</w:t>
      </w:r>
    </w:p>
    <w:p w14:paraId="09CC1CC5">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2.2若年度考核不合格的，甲方有权提前解除乙方服务合同，取消乙方后续副资格，给甲方造成损失的，甲方有权依法索赔；</w:t>
      </w:r>
    </w:p>
    <w:p w14:paraId="23580014">
      <w:pPr>
        <w:pStyle w:val="15"/>
        <w:spacing w:line="240" w:lineRule="auto"/>
        <w:ind w:firstLine="360" w:firstLineChars="200"/>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color w:val="auto"/>
          <w:sz w:val="18"/>
          <w:szCs w:val="18"/>
          <w:highlight w:val="none"/>
          <w:lang w:val="en-US" w:eastAsia="zh-CN"/>
        </w:rPr>
        <w:t>2.3</w:t>
      </w:r>
      <w:r>
        <w:rPr>
          <w:rFonts w:hint="eastAsia" w:ascii="宋体" w:hAnsi="宋体" w:eastAsia="宋体" w:cs="宋体"/>
          <w:b w:val="0"/>
          <w:bCs w:val="0"/>
          <w:color w:val="auto"/>
          <w:kern w:val="0"/>
          <w:sz w:val="18"/>
          <w:szCs w:val="18"/>
          <w:highlight w:val="none"/>
          <w:u w:val="none"/>
          <w:lang w:val="en-US" w:eastAsia="zh-CN" w:bidi="ar"/>
        </w:rPr>
        <w:t>当事人一方要求变更或解除合同时，则应当在30日前通知对方；因变更或解除合同使一方遭受损失的，应由责任方负责赔偿（</w:t>
      </w:r>
      <w:r>
        <w:rPr>
          <w:rFonts w:hint="eastAsia" w:ascii="宋体" w:hAnsi="宋体" w:eastAsia="宋体" w:cs="宋体"/>
          <w:b/>
          <w:bCs/>
          <w:color w:val="auto"/>
          <w:kern w:val="0"/>
          <w:sz w:val="18"/>
          <w:szCs w:val="18"/>
          <w:highlight w:val="none"/>
          <w:u w:val="single"/>
          <w:lang w:val="en-US" w:eastAsia="zh-CN" w:bidi="ar"/>
        </w:rPr>
        <w:t>乙方考核不合格，或者甲方按合同规定解除合同除外）</w:t>
      </w:r>
      <w:r>
        <w:rPr>
          <w:rFonts w:hint="eastAsia" w:ascii="宋体" w:hAnsi="宋体" w:eastAsia="宋体" w:cs="宋体"/>
          <w:b w:val="0"/>
          <w:bCs w:val="0"/>
          <w:color w:val="auto"/>
          <w:kern w:val="0"/>
          <w:sz w:val="18"/>
          <w:szCs w:val="18"/>
          <w:highlight w:val="none"/>
          <w:u w:val="none"/>
          <w:lang w:val="en-US" w:eastAsia="zh-CN" w:bidi="ar"/>
        </w:rPr>
        <w:t>。</w:t>
      </w:r>
    </w:p>
    <w:p w14:paraId="3570412B">
      <w:pPr>
        <w:widowControl/>
        <w:ind w:firstLine="360" w:firstLineChars="200"/>
        <w:jc w:val="left"/>
        <w:textAlignment w:val="top"/>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2.4变更或解除合同的通知或协议应当采取书面形式，新的协议未签订之前，原合同仍然有效。</w:t>
      </w:r>
    </w:p>
    <w:p w14:paraId="3A19E9E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8624A3D">
      <w:pPr>
        <w:pStyle w:val="14"/>
        <w:rPr>
          <w:rFonts w:hint="eastAsia" w:ascii="宋体" w:hAnsi="宋体" w:eastAsia="宋体" w:cs="宋体"/>
          <w:highlight w:val="none"/>
        </w:rPr>
      </w:pPr>
    </w:p>
    <w:p w14:paraId="29052CDB">
      <w:pPr>
        <w:pStyle w:val="11"/>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highlight w:val="none"/>
        </w:rPr>
        <w:t xml:space="preserve"> 投标文件的编制格式</w:t>
      </w:r>
      <w:bookmarkEnd w:id="191"/>
    </w:p>
    <w:p w14:paraId="21EF0E50">
      <w:pPr>
        <w:snapToGrid w:val="0"/>
        <w:spacing w:before="120" w:beforeLines="50" w:after="5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一、投标文件外层包装封面格式</w:t>
      </w:r>
    </w:p>
    <w:p w14:paraId="724424B7">
      <w:pPr>
        <w:snapToGrid w:val="0"/>
        <w:spacing w:before="120" w:beforeLines="50" w:after="5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mc:AlternateContent>
          <mc:Choice Requires="wps">
            <w:drawing>
              <wp:inline distT="0" distB="0" distL="114300" distR="114300">
                <wp:extent cx="5730875" cy="3418840"/>
                <wp:effectExtent l="4445" t="4445" r="10160" b="5715"/>
                <wp:docPr id="4" name="文本框 12"/>
                <wp:cNvGraphicFramePr/>
                <a:graphic xmlns:a="http://schemas.openxmlformats.org/drawingml/2006/main">
                  <a:graphicData uri="http://schemas.microsoft.com/office/word/2010/wordprocessingShape">
                    <wps:wsp>
                      <wps:cNvSpPr txBox="1"/>
                      <wps:spPr>
                        <a:xfrm>
                          <a:off x="0" y="0"/>
                          <a:ext cx="5730875" cy="3418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04BE5A">
                            <w:pPr>
                              <w:snapToGrid w:val="0"/>
                              <w:spacing w:before="120" w:beforeLines="50" w:after="50"/>
                              <w:jc w:val="center"/>
                              <w:rPr>
                                <w:rFonts w:ascii="宋体" w:hAnsi="宋体"/>
                                <w:bCs/>
                                <w:sz w:val="24"/>
                                <w:szCs w:val="20"/>
                              </w:rPr>
                            </w:pPr>
                            <w:r>
                              <w:rPr>
                                <w:rFonts w:hint="eastAsia" w:ascii="宋体" w:hAnsi="宋体"/>
                                <w:bCs/>
                                <w:sz w:val="24"/>
                              </w:rPr>
                              <w:t>技术资信标</w:t>
                            </w:r>
                          </w:p>
                          <w:p w14:paraId="58047CF5">
                            <w:pPr>
                              <w:snapToGrid w:val="0"/>
                              <w:spacing w:before="120" w:beforeLines="50" w:after="50"/>
                              <w:rPr>
                                <w:rFonts w:ascii="宋体" w:hAnsi="宋体"/>
                                <w:bCs/>
                                <w:sz w:val="24"/>
                                <w:szCs w:val="20"/>
                              </w:rPr>
                            </w:pPr>
                          </w:p>
                          <w:p w14:paraId="54E94789">
                            <w:pPr>
                              <w:snapToGrid w:val="0"/>
                              <w:spacing w:before="120" w:beforeLines="50" w:after="50"/>
                              <w:ind w:firstLine="1068" w:firstLineChars="445"/>
                              <w:rPr>
                                <w:rFonts w:ascii="宋体"/>
                                <w:sz w:val="24"/>
                              </w:rPr>
                            </w:pPr>
                            <w:r>
                              <w:rPr>
                                <w:rFonts w:hint="eastAsia" w:ascii="宋体" w:hAnsi="宋体" w:cs="宋体"/>
                                <w:sz w:val="24"/>
                              </w:rPr>
                              <w:t>项目名称：</w:t>
                            </w:r>
                          </w:p>
                          <w:p w14:paraId="5A75F510">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项目</w:t>
                            </w:r>
                            <w:r>
                              <w:rPr>
                                <w:rFonts w:hint="eastAsia" w:ascii="宋体" w:hAnsi="宋体" w:cs="宋体"/>
                                <w:sz w:val="24"/>
                              </w:rPr>
                              <w:t>编号：</w:t>
                            </w:r>
                          </w:p>
                          <w:p w14:paraId="66832535">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13C0B4DA">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74E4F78A">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01ADDBF2">
                            <w:pPr>
                              <w:pStyle w:val="14"/>
                              <w:ind w:left="1470" w:right="-252"/>
                            </w:pPr>
                          </w:p>
                          <w:p w14:paraId="4CF29B8B">
                            <w:pPr>
                              <w:snapToGrid w:val="0"/>
                              <w:spacing w:before="120" w:beforeLines="50" w:after="50"/>
                              <w:jc w:val="center"/>
                              <w:outlineLvl w:val="1"/>
                              <w:rPr>
                                <w:rFonts w:ascii="宋体"/>
                                <w:sz w:val="24"/>
                              </w:rPr>
                            </w:pPr>
                            <w:bookmarkStart w:id="229" w:name="_Toc35423267"/>
                            <w:bookmarkStart w:id="230" w:name="_Toc41423822"/>
                            <w:bookmarkStart w:id="231" w:name="_Toc35422317"/>
                            <w:r>
                              <w:rPr>
                                <w:rFonts w:hint="eastAsia" w:ascii="宋体" w:hAnsi="宋体" w:cs="宋体"/>
                                <w:sz w:val="24"/>
                              </w:rPr>
                              <w:t>在    年   月   日   时   分之前不得启封</w:t>
                            </w:r>
                            <w:bookmarkEnd w:id="229"/>
                            <w:bookmarkEnd w:id="230"/>
                            <w:bookmarkEnd w:id="231"/>
                          </w:p>
                          <w:p w14:paraId="740C8199">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338AFD8A">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69.2pt;width:451.25pt;" fillcolor="#FFFFFF" filled="t" stroked="t" coordsize="21600,21600" o:gfxdata="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Y1nmtYAAAAFAQAADwAAAAAAAAABACAA&#10;AAAiAAAAZHJzL2Rvd25yZXYueG1sUEsBAhQAFAAAAAgAh07iQAbQw6cPAgAAOAQAAA4AAAAAAAAA&#10;AQAgAAAAJQEAAGRycy9lMm9Eb2MueG1sUEsFBgAAAAAGAAYAWQEAAKYFAAAAAA==&#10;">
                <v:fill on="t" focussize="0,0"/>
                <v:stroke color="#000000" joinstyle="miter"/>
                <v:imagedata o:title=""/>
                <o:lock v:ext="edit" aspectratio="f"/>
                <v:textbox>
                  <w:txbxContent>
                    <w:p w14:paraId="6304BE5A">
                      <w:pPr>
                        <w:snapToGrid w:val="0"/>
                        <w:spacing w:before="120" w:beforeLines="50" w:after="50"/>
                        <w:jc w:val="center"/>
                        <w:rPr>
                          <w:rFonts w:ascii="宋体" w:hAnsi="宋体"/>
                          <w:bCs/>
                          <w:sz w:val="24"/>
                          <w:szCs w:val="20"/>
                        </w:rPr>
                      </w:pPr>
                      <w:r>
                        <w:rPr>
                          <w:rFonts w:hint="eastAsia" w:ascii="宋体" w:hAnsi="宋体"/>
                          <w:bCs/>
                          <w:sz w:val="24"/>
                        </w:rPr>
                        <w:t>技术资信标</w:t>
                      </w:r>
                    </w:p>
                    <w:p w14:paraId="58047CF5">
                      <w:pPr>
                        <w:snapToGrid w:val="0"/>
                        <w:spacing w:before="120" w:beforeLines="50" w:after="50"/>
                        <w:rPr>
                          <w:rFonts w:ascii="宋体" w:hAnsi="宋体"/>
                          <w:bCs/>
                          <w:sz w:val="24"/>
                          <w:szCs w:val="20"/>
                        </w:rPr>
                      </w:pPr>
                    </w:p>
                    <w:p w14:paraId="54E94789">
                      <w:pPr>
                        <w:snapToGrid w:val="0"/>
                        <w:spacing w:before="120" w:beforeLines="50" w:after="50"/>
                        <w:ind w:firstLine="1068" w:firstLineChars="445"/>
                        <w:rPr>
                          <w:rFonts w:ascii="宋体"/>
                          <w:sz w:val="24"/>
                        </w:rPr>
                      </w:pPr>
                      <w:r>
                        <w:rPr>
                          <w:rFonts w:hint="eastAsia" w:ascii="宋体" w:hAnsi="宋体" w:cs="宋体"/>
                          <w:sz w:val="24"/>
                        </w:rPr>
                        <w:t>项目名称：</w:t>
                      </w:r>
                    </w:p>
                    <w:p w14:paraId="5A75F510">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项目</w:t>
                      </w:r>
                      <w:r>
                        <w:rPr>
                          <w:rFonts w:hint="eastAsia" w:ascii="宋体" w:hAnsi="宋体" w:cs="宋体"/>
                          <w:sz w:val="24"/>
                        </w:rPr>
                        <w:t>编号：</w:t>
                      </w:r>
                    </w:p>
                    <w:p w14:paraId="66832535">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13C0B4DA">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74E4F78A">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01ADDBF2">
                      <w:pPr>
                        <w:pStyle w:val="14"/>
                        <w:ind w:left="1470" w:right="-252"/>
                      </w:pPr>
                    </w:p>
                    <w:p w14:paraId="4CF29B8B">
                      <w:pPr>
                        <w:snapToGrid w:val="0"/>
                        <w:spacing w:before="120" w:beforeLines="50" w:after="50"/>
                        <w:jc w:val="center"/>
                        <w:outlineLvl w:val="1"/>
                        <w:rPr>
                          <w:rFonts w:ascii="宋体"/>
                          <w:sz w:val="24"/>
                        </w:rPr>
                      </w:pPr>
                      <w:bookmarkStart w:id="229" w:name="_Toc35423267"/>
                      <w:bookmarkStart w:id="230" w:name="_Toc41423822"/>
                      <w:bookmarkStart w:id="231" w:name="_Toc35422317"/>
                      <w:r>
                        <w:rPr>
                          <w:rFonts w:hint="eastAsia" w:ascii="宋体" w:hAnsi="宋体" w:cs="宋体"/>
                          <w:sz w:val="24"/>
                        </w:rPr>
                        <w:t>在    年   月   日   时   分之前不得启封</w:t>
                      </w:r>
                      <w:bookmarkEnd w:id="229"/>
                      <w:bookmarkEnd w:id="230"/>
                      <w:bookmarkEnd w:id="231"/>
                    </w:p>
                    <w:p w14:paraId="740C8199">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338AFD8A">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14:paraId="0B73044D">
      <w:pPr>
        <w:pStyle w:val="10"/>
        <w:rPr>
          <w:rFonts w:hint="eastAsia" w:ascii="宋体" w:hAnsi="宋体" w:eastAsia="宋体" w:cs="宋体"/>
          <w:color w:val="auto"/>
          <w:highlight w:val="none"/>
        </w:rPr>
      </w:pPr>
    </w:p>
    <w:p w14:paraId="327E9F68">
      <w:pPr>
        <w:pStyle w:val="10"/>
        <w:rPr>
          <w:rFonts w:hint="eastAsia" w:ascii="宋体" w:hAnsi="宋体" w:eastAsia="宋体" w:cs="宋体"/>
          <w:color w:val="auto"/>
          <w:highlight w:val="none"/>
        </w:rPr>
      </w:pPr>
    </w:p>
    <w:p w14:paraId="70F2E5D6">
      <w:pPr>
        <w:pStyle w:val="10"/>
        <w:rPr>
          <w:rFonts w:hint="eastAsia" w:ascii="宋体" w:hAnsi="宋体" w:eastAsia="宋体" w:cs="宋体"/>
          <w:color w:val="auto"/>
          <w:highlight w:val="none"/>
        </w:rPr>
      </w:pPr>
    </w:p>
    <w:p w14:paraId="6615337A">
      <w:pPr>
        <w:snapToGrid w:val="0"/>
        <w:spacing w:before="120" w:beforeLines="50" w:after="50"/>
        <w:jc w:val="center"/>
        <w:outlineLvl w:val="1"/>
        <w:rPr>
          <w:rFonts w:hint="eastAsia" w:ascii="宋体" w:hAnsi="宋体" w:eastAsia="宋体" w:cs="宋体"/>
          <w:bCs/>
          <w:color w:val="auto"/>
          <w:sz w:val="24"/>
          <w:szCs w:val="20"/>
          <w:highlight w:val="none"/>
        </w:rPr>
      </w:pPr>
      <w:bookmarkStart w:id="192" w:name="_Toc41423824"/>
      <w:bookmarkStart w:id="193" w:name="_Toc35423269"/>
      <w:r>
        <w:rPr>
          <w:rFonts w:hint="eastAsia" w:ascii="宋体" w:hAnsi="宋体" w:eastAsia="宋体" w:cs="宋体"/>
          <w:bCs/>
          <w:color w:val="auto"/>
          <w:sz w:val="24"/>
          <w:szCs w:val="20"/>
          <w:highlight w:val="none"/>
        </w:rPr>
        <mc:AlternateContent>
          <mc:Choice Requires="wps">
            <w:drawing>
              <wp:inline distT="0" distB="0" distL="114300" distR="114300">
                <wp:extent cx="5734050" cy="3312795"/>
                <wp:effectExtent l="4445" t="4445" r="6985" b="5080"/>
                <wp:docPr id="5"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F17548">
                            <w:pPr>
                              <w:snapToGrid w:val="0"/>
                              <w:spacing w:before="120" w:beforeLines="50" w:after="50"/>
                              <w:jc w:val="center"/>
                              <w:rPr>
                                <w:rFonts w:ascii="宋体" w:hAnsi="宋体"/>
                                <w:bCs/>
                                <w:sz w:val="24"/>
                                <w:szCs w:val="20"/>
                              </w:rPr>
                            </w:pPr>
                            <w:r>
                              <w:rPr>
                                <w:rFonts w:hint="eastAsia" w:ascii="宋体" w:hAnsi="宋体"/>
                                <w:bCs/>
                                <w:sz w:val="24"/>
                              </w:rPr>
                              <w:t>商务（报价）标</w:t>
                            </w:r>
                          </w:p>
                          <w:p w14:paraId="5635713D">
                            <w:pPr>
                              <w:snapToGrid w:val="0"/>
                              <w:spacing w:before="120" w:beforeLines="50" w:after="50"/>
                              <w:ind w:firstLine="1068" w:firstLineChars="445"/>
                              <w:rPr>
                                <w:rFonts w:ascii="宋体"/>
                                <w:sz w:val="24"/>
                              </w:rPr>
                            </w:pPr>
                            <w:r>
                              <w:rPr>
                                <w:rFonts w:hint="eastAsia" w:ascii="宋体" w:hAnsi="宋体" w:cs="宋体"/>
                                <w:sz w:val="24"/>
                              </w:rPr>
                              <w:t>项目名称：</w:t>
                            </w:r>
                          </w:p>
                          <w:p w14:paraId="29B9465B">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项目</w:t>
                            </w:r>
                            <w:r>
                              <w:rPr>
                                <w:rFonts w:hint="eastAsia" w:ascii="宋体" w:hAnsi="宋体" w:cs="宋体"/>
                                <w:sz w:val="24"/>
                              </w:rPr>
                              <w:t>编号：</w:t>
                            </w:r>
                          </w:p>
                          <w:p w14:paraId="4E7D3FA4">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0A282F16">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4E43EA1E">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405B854D">
                            <w:pPr>
                              <w:pStyle w:val="14"/>
                              <w:ind w:left="1470" w:right="-252"/>
                            </w:pPr>
                          </w:p>
                          <w:p w14:paraId="3C84AC03">
                            <w:pPr>
                              <w:snapToGrid w:val="0"/>
                              <w:spacing w:before="120" w:beforeLines="50" w:after="50"/>
                              <w:jc w:val="center"/>
                              <w:outlineLvl w:val="1"/>
                              <w:rPr>
                                <w:rFonts w:ascii="宋体"/>
                                <w:sz w:val="24"/>
                              </w:rPr>
                            </w:pPr>
                            <w:bookmarkStart w:id="232" w:name="_Toc41423823"/>
                            <w:bookmarkStart w:id="233" w:name="_Toc35422318"/>
                            <w:bookmarkStart w:id="234" w:name="_Toc35423268"/>
                            <w:r>
                              <w:rPr>
                                <w:rFonts w:hint="eastAsia" w:ascii="宋体" w:hAnsi="宋体" w:cs="宋体"/>
                                <w:sz w:val="24"/>
                              </w:rPr>
                              <w:t>在    年   月   日   时   分之前不得启封</w:t>
                            </w:r>
                            <w:bookmarkEnd w:id="232"/>
                            <w:bookmarkEnd w:id="233"/>
                            <w:bookmarkEnd w:id="234"/>
                          </w:p>
                          <w:p w14:paraId="49CC0F2E">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1DADC0F9"/>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WhzRfwwCAAA4BAAADgAAAAAAAAABACAA&#10;AAAkAQAAZHJzL2Uyb0RvYy54bWxQSwUGAAAAAAYABgBZAQAAogUAAAAA&#10;">
                <v:fill on="t" focussize="0,0"/>
                <v:stroke color="#000000" joinstyle="miter"/>
                <v:imagedata o:title=""/>
                <o:lock v:ext="edit" aspectratio="f"/>
                <v:textbox>
                  <w:txbxContent>
                    <w:p w14:paraId="14F17548">
                      <w:pPr>
                        <w:snapToGrid w:val="0"/>
                        <w:spacing w:before="120" w:beforeLines="50" w:after="50"/>
                        <w:jc w:val="center"/>
                        <w:rPr>
                          <w:rFonts w:ascii="宋体" w:hAnsi="宋体"/>
                          <w:bCs/>
                          <w:sz w:val="24"/>
                          <w:szCs w:val="20"/>
                        </w:rPr>
                      </w:pPr>
                      <w:r>
                        <w:rPr>
                          <w:rFonts w:hint="eastAsia" w:ascii="宋体" w:hAnsi="宋体"/>
                          <w:bCs/>
                          <w:sz w:val="24"/>
                        </w:rPr>
                        <w:t>商务（报价）标</w:t>
                      </w:r>
                    </w:p>
                    <w:p w14:paraId="5635713D">
                      <w:pPr>
                        <w:snapToGrid w:val="0"/>
                        <w:spacing w:before="120" w:beforeLines="50" w:after="50"/>
                        <w:ind w:firstLine="1068" w:firstLineChars="445"/>
                        <w:rPr>
                          <w:rFonts w:ascii="宋体"/>
                          <w:sz w:val="24"/>
                        </w:rPr>
                      </w:pPr>
                      <w:r>
                        <w:rPr>
                          <w:rFonts w:hint="eastAsia" w:ascii="宋体" w:hAnsi="宋体" w:cs="宋体"/>
                          <w:sz w:val="24"/>
                        </w:rPr>
                        <w:t>项目名称：</w:t>
                      </w:r>
                    </w:p>
                    <w:p w14:paraId="29B9465B">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项目</w:t>
                      </w:r>
                      <w:r>
                        <w:rPr>
                          <w:rFonts w:hint="eastAsia" w:ascii="宋体" w:hAnsi="宋体" w:cs="宋体"/>
                          <w:sz w:val="24"/>
                        </w:rPr>
                        <w:t>编号：</w:t>
                      </w:r>
                    </w:p>
                    <w:p w14:paraId="4E7D3FA4">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0A282F16">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4E43EA1E">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405B854D">
                      <w:pPr>
                        <w:pStyle w:val="14"/>
                        <w:ind w:left="1470" w:right="-252"/>
                      </w:pPr>
                    </w:p>
                    <w:p w14:paraId="3C84AC03">
                      <w:pPr>
                        <w:snapToGrid w:val="0"/>
                        <w:spacing w:before="120" w:beforeLines="50" w:after="50"/>
                        <w:jc w:val="center"/>
                        <w:outlineLvl w:val="1"/>
                        <w:rPr>
                          <w:rFonts w:ascii="宋体"/>
                          <w:sz w:val="24"/>
                        </w:rPr>
                      </w:pPr>
                      <w:bookmarkStart w:id="232" w:name="_Toc41423823"/>
                      <w:bookmarkStart w:id="233" w:name="_Toc35422318"/>
                      <w:bookmarkStart w:id="234" w:name="_Toc35423268"/>
                      <w:r>
                        <w:rPr>
                          <w:rFonts w:hint="eastAsia" w:ascii="宋体" w:hAnsi="宋体" w:cs="宋体"/>
                          <w:sz w:val="24"/>
                        </w:rPr>
                        <w:t>在    年   月   日   时   分之前不得启封</w:t>
                      </w:r>
                      <w:bookmarkEnd w:id="232"/>
                      <w:bookmarkEnd w:id="233"/>
                      <w:bookmarkEnd w:id="234"/>
                    </w:p>
                    <w:p w14:paraId="49CC0F2E">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1DADC0F9"/>
                  </w:txbxContent>
                </v:textbox>
                <w10:wrap type="none"/>
                <w10:anchorlock/>
              </v:shape>
            </w:pict>
          </mc:Fallback>
        </mc:AlternateContent>
      </w:r>
      <w:bookmarkEnd w:id="192"/>
      <w:bookmarkEnd w:id="193"/>
    </w:p>
    <w:p w14:paraId="4F3C87F0">
      <w:pPr>
        <w:rPr>
          <w:rFonts w:hint="eastAsia" w:ascii="宋体" w:hAnsi="宋体" w:eastAsia="宋体" w:cs="宋体"/>
          <w:color w:val="auto"/>
          <w:sz w:val="22"/>
          <w:highlight w:val="none"/>
        </w:rPr>
      </w:pPr>
      <w:r>
        <w:rPr>
          <w:rFonts w:hint="eastAsia" w:ascii="宋体" w:hAnsi="宋体" w:eastAsia="宋体" w:cs="宋体"/>
          <w:bCs/>
          <w:color w:val="auto"/>
          <w:sz w:val="24"/>
          <w:szCs w:val="20"/>
          <w:highlight w:val="none"/>
        </w:rPr>
        <w:br w:type="page"/>
      </w:r>
    </w:p>
    <w:p w14:paraId="70C97D78">
      <w:pPr>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14:paraId="5064FF2D">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04040F01">
      <w:pPr>
        <w:jc w:val="right"/>
        <w:rPr>
          <w:rFonts w:hint="eastAsia" w:ascii="宋体" w:hAnsi="宋体" w:eastAsia="宋体" w:cs="宋体"/>
          <w:szCs w:val="24"/>
          <w:highlight w:val="none"/>
        </w:rPr>
      </w:pPr>
    </w:p>
    <w:p w14:paraId="624EF3EF">
      <w:pPr>
        <w:rPr>
          <w:rFonts w:hint="eastAsia" w:ascii="宋体" w:hAnsi="宋体" w:eastAsia="宋体" w:cs="宋体"/>
          <w:szCs w:val="24"/>
          <w:highlight w:val="none"/>
        </w:rPr>
      </w:pPr>
    </w:p>
    <w:p w14:paraId="1ED79E1B">
      <w:pPr>
        <w:ind w:left="480" w:hanging="480" w:hangingChars="200"/>
        <w:rPr>
          <w:rFonts w:hint="eastAsia" w:ascii="宋体" w:hAnsi="宋体" w:eastAsia="宋体" w:cs="宋体"/>
          <w:sz w:val="24"/>
          <w:szCs w:val="24"/>
          <w:highlight w:val="none"/>
        </w:rPr>
      </w:pPr>
    </w:p>
    <w:p w14:paraId="7B0E3F0B">
      <w:pPr>
        <w:rPr>
          <w:rFonts w:hint="eastAsia" w:ascii="宋体" w:hAnsi="宋体" w:eastAsia="宋体" w:cs="宋体"/>
          <w:szCs w:val="24"/>
          <w:highlight w:val="none"/>
        </w:rPr>
      </w:pPr>
    </w:p>
    <w:p w14:paraId="49ED6F2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14:paraId="34503192">
      <w:pPr>
        <w:rPr>
          <w:rFonts w:hint="eastAsia" w:ascii="宋体" w:hAnsi="宋体" w:eastAsia="宋体" w:cs="宋体"/>
          <w:sz w:val="28"/>
          <w:szCs w:val="28"/>
          <w:highlight w:val="none"/>
        </w:rPr>
      </w:pPr>
    </w:p>
    <w:p w14:paraId="20D76294">
      <w:pPr>
        <w:rPr>
          <w:rFonts w:hint="eastAsia" w:ascii="宋体" w:hAnsi="宋体" w:eastAsia="宋体" w:cs="宋体"/>
          <w:sz w:val="28"/>
          <w:szCs w:val="28"/>
          <w:highlight w:val="none"/>
        </w:rPr>
      </w:pPr>
    </w:p>
    <w:p w14:paraId="1C0AD9BE">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4CF22E44">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4EEF1133">
      <w:pPr>
        <w:rPr>
          <w:rFonts w:hint="eastAsia" w:ascii="宋体" w:hAnsi="宋体" w:eastAsia="宋体" w:cs="宋体"/>
          <w:sz w:val="28"/>
          <w:szCs w:val="28"/>
          <w:highlight w:val="none"/>
        </w:rPr>
      </w:pPr>
    </w:p>
    <w:p w14:paraId="7E593E34">
      <w:pPr>
        <w:rPr>
          <w:rFonts w:hint="eastAsia" w:ascii="宋体" w:hAnsi="宋体" w:eastAsia="宋体" w:cs="宋体"/>
          <w:sz w:val="28"/>
          <w:szCs w:val="28"/>
          <w:highlight w:val="none"/>
        </w:rPr>
      </w:pPr>
    </w:p>
    <w:p w14:paraId="49A938FF">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14:paraId="46616DDC">
      <w:pPr>
        <w:spacing w:line="480" w:lineRule="auto"/>
        <w:jc w:val="center"/>
        <w:rPr>
          <w:rFonts w:hint="eastAsia" w:ascii="宋体" w:hAnsi="宋体" w:eastAsia="宋体" w:cs="宋体"/>
          <w:sz w:val="44"/>
          <w:szCs w:val="44"/>
          <w:highlight w:val="none"/>
        </w:rPr>
      </w:pPr>
    </w:p>
    <w:p w14:paraId="7F59A738">
      <w:pPr>
        <w:spacing w:line="360" w:lineRule="auto"/>
        <w:rPr>
          <w:rFonts w:hint="eastAsia" w:ascii="宋体" w:hAnsi="宋体" w:eastAsia="宋体" w:cs="宋体"/>
          <w:szCs w:val="21"/>
          <w:highlight w:val="none"/>
        </w:rPr>
      </w:pPr>
    </w:p>
    <w:p w14:paraId="5EC1916E">
      <w:pPr>
        <w:spacing w:line="360" w:lineRule="auto"/>
        <w:rPr>
          <w:rFonts w:hint="eastAsia" w:ascii="宋体" w:hAnsi="宋体" w:eastAsia="宋体" w:cs="宋体"/>
          <w:szCs w:val="21"/>
          <w:highlight w:val="none"/>
        </w:rPr>
      </w:pPr>
    </w:p>
    <w:p w14:paraId="0C61C37C">
      <w:pPr>
        <w:autoSpaceDE w:val="0"/>
        <w:autoSpaceDN w:val="0"/>
        <w:adjustRightInd w:val="0"/>
        <w:spacing w:after="120"/>
        <w:ind w:firstLine="210" w:firstLineChars="100"/>
        <w:jc w:val="left"/>
        <w:rPr>
          <w:rFonts w:hint="eastAsia" w:ascii="宋体" w:hAnsi="宋体" w:eastAsia="宋体" w:cs="宋体"/>
          <w:szCs w:val="24"/>
          <w:highlight w:val="none"/>
        </w:rPr>
      </w:pPr>
    </w:p>
    <w:p w14:paraId="2733BA62">
      <w:pPr>
        <w:spacing w:line="360" w:lineRule="auto"/>
        <w:rPr>
          <w:rFonts w:hint="eastAsia" w:ascii="宋体" w:hAnsi="宋体" w:eastAsia="宋体" w:cs="宋体"/>
          <w:szCs w:val="21"/>
          <w:highlight w:val="none"/>
        </w:rPr>
      </w:pPr>
    </w:p>
    <w:p w14:paraId="2BEC490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025A5598">
      <w:pPr>
        <w:rPr>
          <w:rFonts w:hint="eastAsia" w:ascii="宋体" w:hAnsi="宋体" w:eastAsia="宋体" w:cs="宋体"/>
          <w:sz w:val="28"/>
          <w:szCs w:val="28"/>
          <w:highlight w:val="none"/>
          <w:u w:val="single"/>
        </w:rPr>
      </w:pPr>
    </w:p>
    <w:p w14:paraId="2E299E0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61616A6">
      <w:pPr>
        <w:rPr>
          <w:rFonts w:hint="eastAsia" w:ascii="宋体" w:hAnsi="宋体" w:eastAsia="宋体" w:cs="宋体"/>
          <w:sz w:val="28"/>
          <w:szCs w:val="28"/>
          <w:highlight w:val="none"/>
        </w:rPr>
      </w:pPr>
    </w:p>
    <w:p w14:paraId="14656CF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BFCCA8C">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14:paraId="587EFD4E">
      <w:pPr>
        <w:jc w:val="center"/>
        <w:rPr>
          <w:rFonts w:hint="eastAsia" w:ascii="宋体" w:hAnsi="宋体" w:eastAsia="宋体" w:cs="宋体"/>
          <w:snapToGrid w:val="0"/>
          <w:sz w:val="32"/>
          <w:szCs w:val="20"/>
          <w:highlight w:val="none"/>
        </w:rPr>
      </w:pPr>
    </w:p>
    <w:p w14:paraId="1ADB27CF">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3EA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E124592">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73BF3247">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10B00367">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1F65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D98B18F">
            <w:pPr>
              <w:jc w:val="center"/>
              <w:rPr>
                <w:rFonts w:hint="eastAsia" w:ascii="宋体" w:hAnsi="宋体" w:eastAsia="宋体" w:cs="宋体"/>
                <w:b/>
                <w:sz w:val="18"/>
                <w:szCs w:val="18"/>
                <w:highlight w:val="none"/>
              </w:rPr>
            </w:pPr>
          </w:p>
        </w:tc>
        <w:tc>
          <w:tcPr>
            <w:tcW w:w="7122" w:type="dxa"/>
            <w:vAlign w:val="center"/>
          </w:tcPr>
          <w:p w14:paraId="5848C1E2">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2E6802E4">
            <w:pPr>
              <w:jc w:val="center"/>
              <w:rPr>
                <w:rFonts w:hint="eastAsia" w:ascii="宋体" w:hAnsi="宋体" w:eastAsia="宋体" w:cs="宋体"/>
                <w:b/>
                <w:sz w:val="18"/>
                <w:szCs w:val="18"/>
                <w:highlight w:val="none"/>
              </w:rPr>
            </w:pPr>
          </w:p>
        </w:tc>
      </w:tr>
      <w:tr w14:paraId="714B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4E8225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1E2D741A">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472288A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2A0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FB9C80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11BFC18C">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370C287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7702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50B3BA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7C8366D0">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0FB02DF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6FF4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A7AB94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5BF063CE">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429E105D">
            <w:pPr>
              <w:jc w:val="center"/>
              <w:rPr>
                <w:rFonts w:hint="eastAsia" w:ascii="宋体" w:hAnsi="宋体" w:eastAsia="宋体" w:cs="宋体"/>
                <w:sz w:val="18"/>
                <w:szCs w:val="18"/>
                <w:highlight w:val="none"/>
              </w:rPr>
            </w:pPr>
          </w:p>
        </w:tc>
      </w:tr>
      <w:tr w14:paraId="153C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FD75F62">
            <w:pPr>
              <w:jc w:val="center"/>
              <w:rPr>
                <w:rFonts w:hint="eastAsia" w:ascii="宋体" w:hAnsi="宋体" w:eastAsia="宋体" w:cs="宋体"/>
                <w:sz w:val="18"/>
                <w:szCs w:val="18"/>
                <w:highlight w:val="none"/>
              </w:rPr>
            </w:pPr>
          </w:p>
        </w:tc>
        <w:tc>
          <w:tcPr>
            <w:tcW w:w="7122" w:type="dxa"/>
            <w:vAlign w:val="center"/>
          </w:tcPr>
          <w:p w14:paraId="63F6D5B6">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33D15208">
            <w:pPr>
              <w:jc w:val="center"/>
              <w:rPr>
                <w:rFonts w:hint="eastAsia" w:ascii="宋体" w:hAnsi="宋体" w:eastAsia="宋体" w:cs="宋体"/>
                <w:sz w:val="18"/>
                <w:szCs w:val="18"/>
                <w:highlight w:val="none"/>
              </w:rPr>
            </w:pPr>
          </w:p>
        </w:tc>
      </w:tr>
      <w:tr w14:paraId="5276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446A4E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145291C4">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2FD5758D">
            <w:pPr>
              <w:jc w:val="center"/>
              <w:rPr>
                <w:rFonts w:hint="eastAsia" w:ascii="宋体" w:hAnsi="宋体" w:eastAsia="宋体" w:cs="宋体"/>
                <w:sz w:val="18"/>
                <w:szCs w:val="18"/>
                <w:highlight w:val="none"/>
              </w:rPr>
            </w:pPr>
          </w:p>
        </w:tc>
      </w:tr>
      <w:tr w14:paraId="5FEA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7594FF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5D55C629">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14:paraId="73B2D71B">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5D5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22AB41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00A19576">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参加国企采购活动前三年内，在经营活动中没有重大违法记录。请在投标声明书中如实填写（新成立不满三年的组织机构自成立之日起算）</w:t>
            </w:r>
          </w:p>
        </w:tc>
        <w:tc>
          <w:tcPr>
            <w:tcW w:w="1105" w:type="dxa"/>
            <w:vAlign w:val="center"/>
          </w:tcPr>
          <w:p w14:paraId="6A806287">
            <w:pPr>
              <w:jc w:val="center"/>
              <w:rPr>
                <w:rFonts w:hint="eastAsia" w:ascii="宋体" w:hAnsi="宋体" w:eastAsia="宋体" w:cs="宋体"/>
                <w:sz w:val="18"/>
                <w:szCs w:val="18"/>
                <w:highlight w:val="none"/>
              </w:rPr>
            </w:pPr>
          </w:p>
        </w:tc>
      </w:tr>
      <w:tr w14:paraId="2851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83863E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54195A2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6BEFACF3">
            <w:pPr>
              <w:jc w:val="center"/>
              <w:rPr>
                <w:rFonts w:hint="eastAsia" w:ascii="宋体" w:hAnsi="宋体" w:eastAsia="宋体" w:cs="宋体"/>
                <w:sz w:val="18"/>
                <w:szCs w:val="18"/>
                <w:highlight w:val="none"/>
              </w:rPr>
            </w:pPr>
          </w:p>
        </w:tc>
      </w:tr>
      <w:tr w14:paraId="3ED2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A44A36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shd w:val="clear" w:color="auto" w:fill="auto"/>
            <w:vAlign w:val="center"/>
          </w:tcPr>
          <w:p w14:paraId="7F97BED6">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投标人2022年1月1日以来类似项目业绩表</w:t>
            </w:r>
          </w:p>
        </w:tc>
        <w:tc>
          <w:tcPr>
            <w:tcW w:w="1105" w:type="dxa"/>
            <w:shd w:val="clear" w:color="auto" w:fill="auto"/>
            <w:vAlign w:val="center"/>
          </w:tcPr>
          <w:p w14:paraId="2208872A">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附件五</w:t>
            </w:r>
          </w:p>
        </w:tc>
      </w:tr>
      <w:tr w14:paraId="7026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C9D25E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shd w:val="clear" w:color="auto" w:fill="auto"/>
            <w:vAlign w:val="center"/>
          </w:tcPr>
          <w:p w14:paraId="0CF8A9FF">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项目负责人情况表</w:t>
            </w:r>
          </w:p>
        </w:tc>
        <w:tc>
          <w:tcPr>
            <w:tcW w:w="1105" w:type="dxa"/>
            <w:shd w:val="clear" w:color="auto" w:fill="auto"/>
            <w:vAlign w:val="center"/>
          </w:tcPr>
          <w:p w14:paraId="5CC9B871">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附件六</w:t>
            </w:r>
          </w:p>
        </w:tc>
      </w:tr>
      <w:tr w14:paraId="17FD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8A5315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shd w:val="clear" w:color="auto" w:fill="auto"/>
            <w:vAlign w:val="center"/>
          </w:tcPr>
          <w:p w14:paraId="0EA3A496">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项目服务人员名单</w:t>
            </w:r>
          </w:p>
        </w:tc>
        <w:tc>
          <w:tcPr>
            <w:tcW w:w="1105" w:type="dxa"/>
            <w:shd w:val="clear" w:color="auto" w:fill="auto"/>
            <w:vAlign w:val="center"/>
          </w:tcPr>
          <w:p w14:paraId="11487FB0">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附件七</w:t>
            </w:r>
          </w:p>
        </w:tc>
      </w:tr>
      <w:tr w14:paraId="4236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4D7DCD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shd w:val="clear" w:color="auto" w:fill="auto"/>
            <w:vAlign w:val="center"/>
          </w:tcPr>
          <w:p w14:paraId="44929A52">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物业服务人员最低月工资承诺函</w:t>
            </w:r>
          </w:p>
        </w:tc>
        <w:tc>
          <w:tcPr>
            <w:tcW w:w="1105" w:type="dxa"/>
            <w:shd w:val="clear" w:color="auto" w:fill="auto"/>
            <w:vAlign w:val="center"/>
          </w:tcPr>
          <w:p w14:paraId="57E682A8">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w:t>
            </w:r>
            <w:r>
              <w:rPr>
                <w:rFonts w:hint="eastAsia" w:ascii="宋体" w:hAnsi="宋体" w:eastAsia="宋体" w:cs="宋体"/>
                <w:sz w:val="18"/>
                <w:szCs w:val="18"/>
                <w:lang w:eastAsia="zh-CN"/>
              </w:rPr>
              <w:t>八</w:t>
            </w:r>
          </w:p>
        </w:tc>
      </w:tr>
      <w:tr w14:paraId="2DDE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A27A71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5.3</w:t>
            </w:r>
          </w:p>
        </w:tc>
        <w:tc>
          <w:tcPr>
            <w:tcW w:w="7122" w:type="dxa"/>
            <w:shd w:val="clear" w:color="auto" w:fill="auto"/>
            <w:vAlign w:val="center"/>
          </w:tcPr>
          <w:p w14:paraId="7C7C1589">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投标供应商需要说明的其他文件和说明</w:t>
            </w:r>
          </w:p>
        </w:tc>
        <w:tc>
          <w:tcPr>
            <w:tcW w:w="1105" w:type="dxa"/>
            <w:shd w:val="clear" w:color="auto" w:fill="auto"/>
            <w:vAlign w:val="center"/>
          </w:tcPr>
          <w:p w14:paraId="047504F5">
            <w:pPr>
              <w:spacing w:line="280" w:lineRule="exact"/>
              <w:jc w:val="center"/>
              <w:rPr>
                <w:rFonts w:hint="eastAsia" w:ascii="宋体" w:hAnsi="宋体" w:eastAsia="宋体" w:cs="宋体"/>
                <w:kern w:val="2"/>
                <w:sz w:val="18"/>
                <w:szCs w:val="18"/>
                <w:lang w:val="en-US" w:eastAsia="zh-CN" w:bidi="ar-SA"/>
              </w:rPr>
            </w:pPr>
          </w:p>
        </w:tc>
      </w:tr>
      <w:tr w14:paraId="7483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C6DBFC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shd w:val="clear" w:color="auto" w:fill="auto"/>
            <w:vAlign w:val="center"/>
          </w:tcPr>
          <w:p w14:paraId="16738414">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1105" w:type="dxa"/>
            <w:shd w:val="clear" w:color="auto" w:fill="auto"/>
            <w:vAlign w:val="center"/>
          </w:tcPr>
          <w:p w14:paraId="6ECD49DA">
            <w:pPr>
              <w:spacing w:line="280" w:lineRule="exact"/>
              <w:jc w:val="center"/>
              <w:rPr>
                <w:rFonts w:hint="eastAsia" w:ascii="宋体" w:hAnsi="宋体" w:eastAsia="宋体" w:cs="宋体"/>
                <w:kern w:val="2"/>
                <w:sz w:val="18"/>
                <w:szCs w:val="18"/>
                <w:lang w:val="en-US" w:eastAsia="zh-CN" w:bidi="ar-SA"/>
              </w:rPr>
            </w:pPr>
          </w:p>
        </w:tc>
      </w:tr>
    </w:tbl>
    <w:p w14:paraId="4BA401E4">
      <w:pPr>
        <w:pStyle w:val="14"/>
        <w:rPr>
          <w:rFonts w:hint="eastAsia" w:ascii="宋体" w:hAnsi="宋体" w:eastAsia="宋体" w:cs="宋体"/>
          <w:snapToGrid w:val="0"/>
          <w:sz w:val="32"/>
          <w:szCs w:val="20"/>
          <w:highlight w:val="none"/>
        </w:rPr>
      </w:pPr>
    </w:p>
    <w:p w14:paraId="654A6D11">
      <w:pPr>
        <w:pStyle w:val="14"/>
        <w:rPr>
          <w:rFonts w:hint="eastAsia" w:ascii="宋体" w:hAnsi="宋体" w:eastAsia="宋体" w:cs="宋体"/>
          <w:snapToGrid w:val="0"/>
          <w:sz w:val="32"/>
          <w:szCs w:val="20"/>
          <w:highlight w:val="none"/>
        </w:rPr>
      </w:pPr>
    </w:p>
    <w:p w14:paraId="1820B08C">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14:paraId="2E7E9DEA">
      <w:pPr>
        <w:pStyle w:val="11"/>
        <w:ind w:firstLine="210"/>
        <w:rPr>
          <w:rFonts w:hint="eastAsia" w:ascii="宋体" w:hAnsi="宋体" w:eastAsia="宋体" w:cs="宋体"/>
          <w:highlight w:val="none"/>
        </w:rPr>
      </w:pPr>
    </w:p>
    <w:p w14:paraId="5DE78F02">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14:paraId="26247013">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4FC6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53FADC61">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14:paraId="4D3DFEA6">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14:paraId="7F0202D0">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14:paraId="118D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8ED2675">
            <w:pPr>
              <w:spacing w:line="420" w:lineRule="exact"/>
              <w:jc w:val="center"/>
              <w:rPr>
                <w:rFonts w:hint="eastAsia" w:ascii="宋体" w:hAnsi="宋体" w:eastAsia="宋体" w:cs="宋体"/>
                <w:sz w:val="18"/>
                <w:szCs w:val="18"/>
                <w:highlight w:val="none"/>
              </w:rPr>
            </w:pPr>
          </w:p>
        </w:tc>
        <w:tc>
          <w:tcPr>
            <w:tcW w:w="5144" w:type="dxa"/>
            <w:vAlign w:val="center"/>
          </w:tcPr>
          <w:p w14:paraId="3F9A3EC3">
            <w:pPr>
              <w:spacing w:line="420" w:lineRule="exact"/>
              <w:jc w:val="center"/>
              <w:rPr>
                <w:rFonts w:hint="eastAsia" w:ascii="宋体" w:hAnsi="宋体" w:eastAsia="宋体" w:cs="宋体"/>
                <w:sz w:val="18"/>
                <w:szCs w:val="18"/>
                <w:highlight w:val="none"/>
              </w:rPr>
            </w:pPr>
          </w:p>
        </w:tc>
        <w:tc>
          <w:tcPr>
            <w:tcW w:w="2690" w:type="dxa"/>
            <w:vAlign w:val="center"/>
          </w:tcPr>
          <w:p w14:paraId="73668022">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6D07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EAA3D23">
            <w:pPr>
              <w:spacing w:line="420" w:lineRule="exact"/>
              <w:jc w:val="center"/>
              <w:rPr>
                <w:rFonts w:hint="eastAsia" w:ascii="宋体" w:hAnsi="宋体" w:eastAsia="宋体" w:cs="宋体"/>
                <w:sz w:val="18"/>
                <w:szCs w:val="18"/>
                <w:highlight w:val="none"/>
              </w:rPr>
            </w:pPr>
          </w:p>
        </w:tc>
        <w:tc>
          <w:tcPr>
            <w:tcW w:w="5144" w:type="dxa"/>
            <w:vAlign w:val="center"/>
          </w:tcPr>
          <w:p w14:paraId="32A78728">
            <w:pPr>
              <w:spacing w:line="420" w:lineRule="exact"/>
              <w:jc w:val="center"/>
              <w:rPr>
                <w:rFonts w:hint="eastAsia" w:ascii="宋体" w:hAnsi="宋体" w:eastAsia="宋体" w:cs="宋体"/>
                <w:sz w:val="18"/>
                <w:szCs w:val="18"/>
                <w:highlight w:val="none"/>
              </w:rPr>
            </w:pPr>
          </w:p>
        </w:tc>
        <w:tc>
          <w:tcPr>
            <w:tcW w:w="2690" w:type="dxa"/>
            <w:vAlign w:val="center"/>
          </w:tcPr>
          <w:p w14:paraId="0BDACA4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D73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AD10A79">
            <w:pPr>
              <w:spacing w:line="420" w:lineRule="exact"/>
              <w:jc w:val="center"/>
              <w:rPr>
                <w:rFonts w:hint="eastAsia" w:ascii="宋体" w:hAnsi="宋体" w:eastAsia="宋体" w:cs="宋体"/>
                <w:sz w:val="18"/>
                <w:szCs w:val="18"/>
                <w:highlight w:val="none"/>
              </w:rPr>
            </w:pPr>
          </w:p>
        </w:tc>
        <w:tc>
          <w:tcPr>
            <w:tcW w:w="5144" w:type="dxa"/>
            <w:vAlign w:val="center"/>
          </w:tcPr>
          <w:p w14:paraId="31ECFA76">
            <w:pPr>
              <w:spacing w:line="420" w:lineRule="exact"/>
              <w:jc w:val="center"/>
              <w:rPr>
                <w:rFonts w:hint="eastAsia" w:ascii="宋体" w:hAnsi="宋体" w:eastAsia="宋体" w:cs="宋体"/>
                <w:sz w:val="18"/>
                <w:szCs w:val="18"/>
                <w:highlight w:val="none"/>
              </w:rPr>
            </w:pPr>
          </w:p>
        </w:tc>
        <w:tc>
          <w:tcPr>
            <w:tcW w:w="2690" w:type="dxa"/>
            <w:vAlign w:val="center"/>
          </w:tcPr>
          <w:p w14:paraId="63983E3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22C5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63342C5">
            <w:pPr>
              <w:spacing w:line="420" w:lineRule="exact"/>
              <w:jc w:val="center"/>
              <w:rPr>
                <w:rFonts w:hint="eastAsia" w:ascii="宋体" w:hAnsi="宋体" w:eastAsia="宋体" w:cs="宋体"/>
                <w:sz w:val="18"/>
                <w:szCs w:val="18"/>
                <w:highlight w:val="none"/>
              </w:rPr>
            </w:pPr>
          </w:p>
        </w:tc>
        <w:tc>
          <w:tcPr>
            <w:tcW w:w="5144" w:type="dxa"/>
            <w:vAlign w:val="center"/>
          </w:tcPr>
          <w:p w14:paraId="16E9F340">
            <w:pPr>
              <w:spacing w:line="420" w:lineRule="exact"/>
              <w:jc w:val="center"/>
              <w:rPr>
                <w:rFonts w:hint="eastAsia" w:ascii="宋体" w:hAnsi="宋体" w:eastAsia="宋体" w:cs="宋体"/>
                <w:sz w:val="18"/>
                <w:szCs w:val="18"/>
                <w:highlight w:val="none"/>
              </w:rPr>
            </w:pPr>
          </w:p>
        </w:tc>
        <w:tc>
          <w:tcPr>
            <w:tcW w:w="2690" w:type="dxa"/>
            <w:vAlign w:val="center"/>
          </w:tcPr>
          <w:p w14:paraId="60CE536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2F1C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F4229A9">
            <w:pPr>
              <w:spacing w:line="420" w:lineRule="exact"/>
              <w:jc w:val="center"/>
              <w:rPr>
                <w:rFonts w:hint="eastAsia" w:ascii="宋体" w:hAnsi="宋体" w:eastAsia="宋体" w:cs="宋体"/>
                <w:sz w:val="18"/>
                <w:szCs w:val="18"/>
                <w:highlight w:val="none"/>
              </w:rPr>
            </w:pPr>
          </w:p>
        </w:tc>
        <w:tc>
          <w:tcPr>
            <w:tcW w:w="5144" w:type="dxa"/>
            <w:vAlign w:val="center"/>
          </w:tcPr>
          <w:p w14:paraId="2E023FCA">
            <w:pPr>
              <w:spacing w:line="420" w:lineRule="exact"/>
              <w:jc w:val="center"/>
              <w:rPr>
                <w:rFonts w:hint="eastAsia" w:ascii="宋体" w:hAnsi="宋体" w:eastAsia="宋体" w:cs="宋体"/>
                <w:sz w:val="18"/>
                <w:szCs w:val="18"/>
                <w:highlight w:val="none"/>
              </w:rPr>
            </w:pPr>
          </w:p>
        </w:tc>
        <w:tc>
          <w:tcPr>
            <w:tcW w:w="2690" w:type="dxa"/>
            <w:vAlign w:val="center"/>
          </w:tcPr>
          <w:p w14:paraId="5F79BC1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578E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A4E8A29">
            <w:pPr>
              <w:spacing w:line="420" w:lineRule="exact"/>
              <w:jc w:val="center"/>
              <w:rPr>
                <w:rFonts w:hint="eastAsia" w:ascii="宋体" w:hAnsi="宋体" w:eastAsia="宋体" w:cs="宋体"/>
                <w:sz w:val="18"/>
                <w:szCs w:val="18"/>
                <w:highlight w:val="none"/>
              </w:rPr>
            </w:pPr>
          </w:p>
        </w:tc>
        <w:tc>
          <w:tcPr>
            <w:tcW w:w="5144" w:type="dxa"/>
            <w:vAlign w:val="center"/>
          </w:tcPr>
          <w:p w14:paraId="7016E6E0">
            <w:pPr>
              <w:spacing w:line="420" w:lineRule="exact"/>
              <w:jc w:val="center"/>
              <w:rPr>
                <w:rFonts w:hint="eastAsia" w:ascii="宋体" w:hAnsi="宋体" w:eastAsia="宋体" w:cs="宋体"/>
                <w:sz w:val="18"/>
                <w:szCs w:val="18"/>
                <w:highlight w:val="none"/>
              </w:rPr>
            </w:pPr>
          </w:p>
        </w:tc>
        <w:tc>
          <w:tcPr>
            <w:tcW w:w="2690" w:type="dxa"/>
            <w:vAlign w:val="center"/>
          </w:tcPr>
          <w:p w14:paraId="0491794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4A64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5FAB6F4">
            <w:pPr>
              <w:spacing w:line="420" w:lineRule="exact"/>
              <w:jc w:val="center"/>
              <w:rPr>
                <w:rFonts w:hint="eastAsia" w:ascii="宋体" w:hAnsi="宋体" w:eastAsia="宋体" w:cs="宋体"/>
                <w:sz w:val="18"/>
                <w:szCs w:val="18"/>
                <w:highlight w:val="none"/>
              </w:rPr>
            </w:pPr>
          </w:p>
        </w:tc>
        <w:tc>
          <w:tcPr>
            <w:tcW w:w="5144" w:type="dxa"/>
            <w:vAlign w:val="center"/>
          </w:tcPr>
          <w:p w14:paraId="528FE608">
            <w:pPr>
              <w:spacing w:line="420" w:lineRule="exact"/>
              <w:jc w:val="center"/>
              <w:rPr>
                <w:rFonts w:hint="eastAsia" w:ascii="宋体" w:hAnsi="宋体" w:eastAsia="宋体" w:cs="宋体"/>
                <w:sz w:val="18"/>
                <w:szCs w:val="18"/>
                <w:highlight w:val="none"/>
              </w:rPr>
            </w:pPr>
          </w:p>
        </w:tc>
        <w:tc>
          <w:tcPr>
            <w:tcW w:w="2690" w:type="dxa"/>
            <w:vAlign w:val="center"/>
          </w:tcPr>
          <w:p w14:paraId="0F6EEE2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14:paraId="1275AD45">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14:paraId="6F135DE9">
      <w:pPr>
        <w:pStyle w:val="56"/>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rPr>
        <w:t>建议此表放在技术资信标封面后第一页，方便评委打分时可以快速查阅到与评分项有关的内容</w:t>
      </w:r>
      <w:r>
        <w:rPr>
          <w:rFonts w:hint="eastAsia" w:ascii="宋体" w:hAnsi="宋体" w:eastAsia="宋体" w:cs="宋体"/>
          <w:sz w:val="24"/>
          <w:szCs w:val="24"/>
          <w:highlight w:val="none"/>
        </w:rPr>
        <w:t>。</w:t>
      </w:r>
    </w:p>
    <w:p w14:paraId="0F942A58">
      <w:pPr>
        <w:pStyle w:val="56"/>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技术资信评分项中要求提供的技术参数等内容投标人需做清晰标识，格式可自拟。</w:t>
      </w:r>
    </w:p>
    <w:p w14:paraId="7E42E486">
      <w:pPr>
        <w:pStyle w:val="11"/>
        <w:ind w:firstLine="210"/>
        <w:rPr>
          <w:rFonts w:hint="eastAsia" w:ascii="宋体" w:hAnsi="宋体" w:eastAsia="宋体" w:cs="宋体"/>
          <w:highlight w:val="none"/>
        </w:rPr>
      </w:pPr>
    </w:p>
    <w:p w14:paraId="3F38D725">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14:paraId="0D399739">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14:paraId="0532DC0C">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温州市交通规划设计研究院有限公司</w:t>
      </w:r>
      <w:r>
        <w:rPr>
          <w:rFonts w:hint="eastAsia" w:ascii="宋体" w:hAnsi="宋体" w:eastAsia="宋体" w:cs="宋体"/>
          <w:sz w:val="22"/>
          <w:highlight w:val="none"/>
        </w:rPr>
        <w:t>：</w:t>
      </w:r>
    </w:p>
    <w:p w14:paraId="5139A4AF">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14:paraId="521673B2">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14:paraId="79F26015">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w:t>
      </w:r>
      <w:r>
        <w:rPr>
          <w:rFonts w:hint="eastAsia" w:ascii="宋体" w:hAnsi="宋体" w:eastAsia="宋体" w:cs="宋体"/>
          <w:sz w:val="22"/>
          <w:szCs w:val="24"/>
          <w:highlight w:val="none"/>
          <w:lang w:eastAsia="zh-CN"/>
        </w:rPr>
        <w:t>资信</w:t>
      </w:r>
      <w:r>
        <w:rPr>
          <w:rFonts w:hint="eastAsia" w:ascii="宋体" w:hAnsi="宋体" w:eastAsia="宋体" w:cs="宋体"/>
          <w:sz w:val="22"/>
          <w:szCs w:val="24"/>
          <w:highlight w:val="none"/>
        </w:rPr>
        <w:t>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5C20D06D">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08E7D67D">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14:paraId="1309BF44">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4334BE9C">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1D4BE5AB">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w:t>
      </w:r>
      <w:r>
        <w:rPr>
          <w:rFonts w:hint="eastAsia" w:ascii="宋体" w:hAnsi="宋体" w:eastAsia="宋体" w:cs="宋体"/>
          <w:sz w:val="22"/>
          <w:szCs w:val="24"/>
          <w:highlight w:val="none"/>
          <w:lang w:val="en-US" w:eastAsia="zh-CN"/>
        </w:rPr>
        <w:t>不予退还</w:t>
      </w:r>
      <w:r>
        <w:rPr>
          <w:rFonts w:hint="eastAsia" w:ascii="宋体" w:hAnsi="宋体" w:eastAsia="宋体" w:cs="宋体"/>
          <w:sz w:val="22"/>
          <w:szCs w:val="24"/>
          <w:highlight w:val="none"/>
        </w:rPr>
        <w:t>；</w:t>
      </w:r>
    </w:p>
    <w:p w14:paraId="1441022A">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14:paraId="3CBABFA2">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14:paraId="1A172AA2">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14:paraId="134735AA">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14:paraId="27FFA8E4">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14:paraId="59F6681F">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14:paraId="55677A9E">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14:paraId="6E5AC068">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14:paraId="1E9F9773">
      <w:pPr>
        <w:spacing w:line="360" w:lineRule="auto"/>
        <w:rPr>
          <w:rFonts w:hint="eastAsia" w:ascii="宋体" w:hAnsi="宋体" w:eastAsia="宋体" w:cs="宋体"/>
          <w:bCs/>
          <w:sz w:val="22"/>
          <w:highlight w:val="none"/>
        </w:rPr>
      </w:pPr>
    </w:p>
    <w:p w14:paraId="2F587BB6">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14:paraId="16D24199">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14:paraId="38B6828B">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14:paraId="0865E628">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14:paraId="7F404117">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7FF3FD4B">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14:paraId="6613D3C4">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14:paraId="03C0D7BF">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2E124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4249D8FF">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13D90AF7">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4E35892B">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14:paraId="7A9980AE">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14:paraId="45172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59583B46">
            <w:pPr>
              <w:jc w:val="center"/>
              <w:rPr>
                <w:rFonts w:hint="eastAsia" w:ascii="宋体" w:hAnsi="宋体" w:eastAsia="宋体" w:cs="宋体"/>
                <w:sz w:val="22"/>
                <w:highlight w:val="none"/>
              </w:rPr>
            </w:pPr>
          </w:p>
        </w:tc>
        <w:tc>
          <w:tcPr>
            <w:tcW w:w="1115" w:type="dxa"/>
            <w:vAlign w:val="center"/>
          </w:tcPr>
          <w:p w14:paraId="6104E570">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410685E4">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14:paraId="0CD6C8C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14:paraId="27527C7A">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14:paraId="4D6A811C">
            <w:pPr>
              <w:autoSpaceDE w:val="0"/>
              <w:autoSpaceDN w:val="0"/>
              <w:adjustRightInd w:val="0"/>
              <w:jc w:val="center"/>
              <w:rPr>
                <w:rFonts w:hint="eastAsia" w:ascii="宋体" w:hAnsi="宋体" w:eastAsia="宋体" w:cs="宋体"/>
                <w:sz w:val="22"/>
                <w:highlight w:val="none"/>
              </w:rPr>
            </w:pPr>
          </w:p>
        </w:tc>
      </w:tr>
      <w:tr w14:paraId="1D016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7C2305ED">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14:paraId="65BC624D">
            <w:pPr>
              <w:jc w:val="center"/>
              <w:rPr>
                <w:rFonts w:hint="eastAsia" w:ascii="宋体" w:hAnsi="宋体" w:eastAsia="宋体" w:cs="宋体"/>
                <w:sz w:val="22"/>
                <w:highlight w:val="none"/>
              </w:rPr>
            </w:pPr>
          </w:p>
        </w:tc>
        <w:tc>
          <w:tcPr>
            <w:tcW w:w="2634" w:type="dxa"/>
            <w:vAlign w:val="center"/>
          </w:tcPr>
          <w:p w14:paraId="57FAF560">
            <w:pPr>
              <w:jc w:val="center"/>
              <w:rPr>
                <w:rFonts w:hint="eastAsia" w:ascii="宋体" w:hAnsi="宋体" w:eastAsia="宋体" w:cs="宋体"/>
                <w:sz w:val="22"/>
                <w:highlight w:val="none"/>
              </w:rPr>
            </w:pPr>
          </w:p>
        </w:tc>
        <w:tc>
          <w:tcPr>
            <w:tcW w:w="1210" w:type="dxa"/>
            <w:gridSpan w:val="2"/>
            <w:vAlign w:val="center"/>
          </w:tcPr>
          <w:p w14:paraId="136EF7B1">
            <w:pPr>
              <w:jc w:val="center"/>
              <w:rPr>
                <w:rFonts w:hint="eastAsia" w:ascii="宋体" w:hAnsi="宋体" w:eastAsia="宋体" w:cs="宋体"/>
                <w:sz w:val="22"/>
                <w:highlight w:val="none"/>
              </w:rPr>
            </w:pPr>
          </w:p>
        </w:tc>
        <w:tc>
          <w:tcPr>
            <w:tcW w:w="2323" w:type="dxa"/>
            <w:vAlign w:val="center"/>
          </w:tcPr>
          <w:p w14:paraId="4056E8B2">
            <w:pPr>
              <w:jc w:val="center"/>
              <w:rPr>
                <w:rFonts w:hint="eastAsia" w:ascii="宋体" w:hAnsi="宋体" w:eastAsia="宋体" w:cs="宋体"/>
                <w:sz w:val="22"/>
                <w:highlight w:val="none"/>
              </w:rPr>
            </w:pPr>
          </w:p>
        </w:tc>
        <w:tc>
          <w:tcPr>
            <w:tcW w:w="1147" w:type="dxa"/>
            <w:vAlign w:val="center"/>
          </w:tcPr>
          <w:p w14:paraId="70CB9F52">
            <w:pPr>
              <w:jc w:val="center"/>
              <w:rPr>
                <w:rFonts w:hint="eastAsia" w:ascii="宋体" w:hAnsi="宋体" w:eastAsia="宋体" w:cs="宋体"/>
                <w:sz w:val="22"/>
                <w:highlight w:val="none"/>
              </w:rPr>
            </w:pPr>
          </w:p>
        </w:tc>
      </w:tr>
      <w:tr w14:paraId="79479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48D926E">
            <w:pPr>
              <w:jc w:val="center"/>
              <w:rPr>
                <w:rFonts w:hint="eastAsia" w:ascii="宋体" w:hAnsi="宋体" w:eastAsia="宋体" w:cs="宋体"/>
                <w:sz w:val="22"/>
                <w:highlight w:val="none"/>
              </w:rPr>
            </w:pPr>
          </w:p>
        </w:tc>
        <w:tc>
          <w:tcPr>
            <w:tcW w:w="1115" w:type="dxa"/>
            <w:vAlign w:val="center"/>
          </w:tcPr>
          <w:p w14:paraId="03AF40B5">
            <w:pPr>
              <w:jc w:val="center"/>
              <w:rPr>
                <w:rFonts w:hint="eastAsia" w:ascii="宋体" w:hAnsi="宋体" w:eastAsia="宋体" w:cs="宋体"/>
                <w:sz w:val="22"/>
                <w:highlight w:val="none"/>
              </w:rPr>
            </w:pPr>
          </w:p>
        </w:tc>
        <w:tc>
          <w:tcPr>
            <w:tcW w:w="2634" w:type="dxa"/>
            <w:vAlign w:val="center"/>
          </w:tcPr>
          <w:p w14:paraId="5BCEBBE0">
            <w:pPr>
              <w:jc w:val="center"/>
              <w:rPr>
                <w:rFonts w:hint="eastAsia" w:ascii="宋体" w:hAnsi="宋体" w:eastAsia="宋体" w:cs="宋体"/>
                <w:sz w:val="22"/>
                <w:highlight w:val="none"/>
              </w:rPr>
            </w:pPr>
          </w:p>
        </w:tc>
        <w:tc>
          <w:tcPr>
            <w:tcW w:w="1210" w:type="dxa"/>
            <w:gridSpan w:val="2"/>
            <w:vAlign w:val="center"/>
          </w:tcPr>
          <w:p w14:paraId="68A6D227">
            <w:pPr>
              <w:jc w:val="center"/>
              <w:rPr>
                <w:rFonts w:hint="eastAsia" w:ascii="宋体" w:hAnsi="宋体" w:eastAsia="宋体" w:cs="宋体"/>
                <w:sz w:val="22"/>
                <w:highlight w:val="none"/>
              </w:rPr>
            </w:pPr>
          </w:p>
        </w:tc>
        <w:tc>
          <w:tcPr>
            <w:tcW w:w="2323" w:type="dxa"/>
            <w:vAlign w:val="center"/>
          </w:tcPr>
          <w:p w14:paraId="737D7278">
            <w:pPr>
              <w:jc w:val="center"/>
              <w:rPr>
                <w:rFonts w:hint="eastAsia" w:ascii="宋体" w:hAnsi="宋体" w:eastAsia="宋体" w:cs="宋体"/>
                <w:sz w:val="22"/>
                <w:highlight w:val="none"/>
              </w:rPr>
            </w:pPr>
          </w:p>
        </w:tc>
        <w:tc>
          <w:tcPr>
            <w:tcW w:w="1147" w:type="dxa"/>
            <w:vAlign w:val="center"/>
          </w:tcPr>
          <w:p w14:paraId="27A46D3D">
            <w:pPr>
              <w:jc w:val="center"/>
              <w:rPr>
                <w:rFonts w:hint="eastAsia" w:ascii="宋体" w:hAnsi="宋体" w:eastAsia="宋体" w:cs="宋体"/>
                <w:sz w:val="22"/>
                <w:highlight w:val="none"/>
              </w:rPr>
            </w:pPr>
          </w:p>
        </w:tc>
      </w:tr>
      <w:tr w14:paraId="44349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D889356">
            <w:pPr>
              <w:jc w:val="center"/>
              <w:rPr>
                <w:rFonts w:hint="eastAsia" w:ascii="宋体" w:hAnsi="宋体" w:eastAsia="宋体" w:cs="宋体"/>
                <w:sz w:val="22"/>
                <w:highlight w:val="none"/>
              </w:rPr>
            </w:pPr>
          </w:p>
        </w:tc>
        <w:tc>
          <w:tcPr>
            <w:tcW w:w="1115" w:type="dxa"/>
            <w:vAlign w:val="center"/>
          </w:tcPr>
          <w:p w14:paraId="53FEAAF9">
            <w:pPr>
              <w:jc w:val="center"/>
              <w:rPr>
                <w:rFonts w:hint="eastAsia" w:ascii="宋体" w:hAnsi="宋体" w:eastAsia="宋体" w:cs="宋体"/>
                <w:sz w:val="22"/>
                <w:highlight w:val="none"/>
              </w:rPr>
            </w:pPr>
          </w:p>
        </w:tc>
        <w:tc>
          <w:tcPr>
            <w:tcW w:w="2634" w:type="dxa"/>
            <w:vAlign w:val="center"/>
          </w:tcPr>
          <w:p w14:paraId="24C845F6">
            <w:pPr>
              <w:jc w:val="center"/>
              <w:rPr>
                <w:rFonts w:hint="eastAsia" w:ascii="宋体" w:hAnsi="宋体" w:eastAsia="宋体" w:cs="宋体"/>
                <w:sz w:val="22"/>
                <w:highlight w:val="none"/>
              </w:rPr>
            </w:pPr>
          </w:p>
        </w:tc>
        <w:tc>
          <w:tcPr>
            <w:tcW w:w="1210" w:type="dxa"/>
            <w:gridSpan w:val="2"/>
            <w:vAlign w:val="center"/>
          </w:tcPr>
          <w:p w14:paraId="0DA5764D">
            <w:pPr>
              <w:jc w:val="center"/>
              <w:rPr>
                <w:rFonts w:hint="eastAsia" w:ascii="宋体" w:hAnsi="宋体" w:eastAsia="宋体" w:cs="宋体"/>
                <w:sz w:val="22"/>
                <w:highlight w:val="none"/>
              </w:rPr>
            </w:pPr>
          </w:p>
        </w:tc>
        <w:tc>
          <w:tcPr>
            <w:tcW w:w="2323" w:type="dxa"/>
            <w:vAlign w:val="center"/>
          </w:tcPr>
          <w:p w14:paraId="2403F003">
            <w:pPr>
              <w:jc w:val="center"/>
              <w:rPr>
                <w:rFonts w:hint="eastAsia" w:ascii="宋体" w:hAnsi="宋体" w:eastAsia="宋体" w:cs="宋体"/>
                <w:sz w:val="22"/>
                <w:highlight w:val="none"/>
              </w:rPr>
            </w:pPr>
          </w:p>
        </w:tc>
        <w:tc>
          <w:tcPr>
            <w:tcW w:w="1147" w:type="dxa"/>
            <w:vAlign w:val="center"/>
          </w:tcPr>
          <w:p w14:paraId="0EEC84C3">
            <w:pPr>
              <w:jc w:val="center"/>
              <w:rPr>
                <w:rFonts w:hint="eastAsia" w:ascii="宋体" w:hAnsi="宋体" w:eastAsia="宋体" w:cs="宋体"/>
                <w:sz w:val="22"/>
                <w:highlight w:val="none"/>
              </w:rPr>
            </w:pPr>
          </w:p>
        </w:tc>
      </w:tr>
      <w:tr w14:paraId="2F7FA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CE69370">
            <w:pPr>
              <w:jc w:val="center"/>
              <w:rPr>
                <w:rFonts w:hint="eastAsia" w:ascii="宋体" w:hAnsi="宋体" w:eastAsia="宋体" w:cs="宋体"/>
                <w:sz w:val="22"/>
                <w:highlight w:val="none"/>
              </w:rPr>
            </w:pPr>
          </w:p>
        </w:tc>
        <w:tc>
          <w:tcPr>
            <w:tcW w:w="1115" w:type="dxa"/>
            <w:vAlign w:val="center"/>
          </w:tcPr>
          <w:p w14:paraId="184AF7C0">
            <w:pPr>
              <w:jc w:val="center"/>
              <w:rPr>
                <w:rFonts w:hint="eastAsia" w:ascii="宋体" w:hAnsi="宋体" w:eastAsia="宋体" w:cs="宋体"/>
                <w:sz w:val="22"/>
                <w:highlight w:val="none"/>
              </w:rPr>
            </w:pPr>
          </w:p>
        </w:tc>
        <w:tc>
          <w:tcPr>
            <w:tcW w:w="2634" w:type="dxa"/>
            <w:vAlign w:val="center"/>
          </w:tcPr>
          <w:p w14:paraId="67D1C7A7">
            <w:pPr>
              <w:jc w:val="center"/>
              <w:rPr>
                <w:rFonts w:hint="eastAsia" w:ascii="宋体" w:hAnsi="宋体" w:eastAsia="宋体" w:cs="宋体"/>
                <w:sz w:val="22"/>
                <w:highlight w:val="none"/>
              </w:rPr>
            </w:pPr>
          </w:p>
        </w:tc>
        <w:tc>
          <w:tcPr>
            <w:tcW w:w="1210" w:type="dxa"/>
            <w:gridSpan w:val="2"/>
            <w:vAlign w:val="center"/>
          </w:tcPr>
          <w:p w14:paraId="6811DAB6">
            <w:pPr>
              <w:jc w:val="center"/>
              <w:rPr>
                <w:rFonts w:hint="eastAsia" w:ascii="宋体" w:hAnsi="宋体" w:eastAsia="宋体" w:cs="宋体"/>
                <w:sz w:val="22"/>
                <w:highlight w:val="none"/>
              </w:rPr>
            </w:pPr>
          </w:p>
        </w:tc>
        <w:tc>
          <w:tcPr>
            <w:tcW w:w="2323" w:type="dxa"/>
            <w:vAlign w:val="center"/>
          </w:tcPr>
          <w:p w14:paraId="2C885F90">
            <w:pPr>
              <w:jc w:val="center"/>
              <w:rPr>
                <w:rFonts w:hint="eastAsia" w:ascii="宋体" w:hAnsi="宋体" w:eastAsia="宋体" w:cs="宋体"/>
                <w:sz w:val="22"/>
                <w:highlight w:val="none"/>
              </w:rPr>
            </w:pPr>
          </w:p>
        </w:tc>
        <w:tc>
          <w:tcPr>
            <w:tcW w:w="1147" w:type="dxa"/>
            <w:vAlign w:val="center"/>
          </w:tcPr>
          <w:p w14:paraId="6D23C738">
            <w:pPr>
              <w:jc w:val="center"/>
              <w:rPr>
                <w:rFonts w:hint="eastAsia" w:ascii="宋体" w:hAnsi="宋体" w:eastAsia="宋体" w:cs="宋体"/>
                <w:sz w:val="22"/>
                <w:highlight w:val="none"/>
              </w:rPr>
            </w:pPr>
          </w:p>
        </w:tc>
      </w:tr>
      <w:tr w14:paraId="548A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C1A3069">
            <w:pPr>
              <w:jc w:val="center"/>
              <w:rPr>
                <w:rFonts w:hint="eastAsia" w:ascii="宋体" w:hAnsi="宋体" w:eastAsia="宋体" w:cs="宋体"/>
                <w:sz w:val="22"/>
                <w:highlight w:val="none"/>
              </w:rPr>
            </w:pPr>
          </w:p>
        </w:tc>
        <w:tc>
          <w:tcPr>
            <w:tcW w:w="1115" w:type="dxa"/>
            <w:vAlign w:val="center"/>
          </w:tcPr>
          <w:p w14:paraId="584B6D88">
            <w:pPr>
              <w:jc w:val="center"/>
              <w:rPr>
                <w:rFonts w:hint="eastAsia" w:ascii="宋体" w:hAnsi="宋体" w:eastAsia="宋体" w:cs="宋体"/>
                <w:sz w:val="22"/>
                <w:highlight w:val="none"/>
              </w:rPr>
            </w:pPr>
          </w:p>
        </w:tc>
        <w:tc>
          <w:tcPr>
            <w:tcW w:w="2634" w:type="dxa"/>
            <w:vAlign w:val="center"/>
          </w:tcPr>
          <w:p w14:paraId="2CAA065A">
            <w:pPr>
              <w:jc w:val="center"/>
              <w:rPr>
                <w:rFonts w:hint="eastAsia" w:ascii="宋体" w:hAnsi="宋体" w:eastAsia="宋体" w:cs="宋体"/>
                <w:sz w:val="22"/>
                <w:highlight w:val="none"/>
              </w:rPr>
            </w:pPr>
          </w:p>
        </w:tc>
        <w:tc>
          <w:tcPr>
            <w:tcW w:w="1210" w:type="dxa"/>
            <w:gridSpan w:val="2"/>
            <w:vAlign w:val="center"/>
          </w:tcPr>
          <w:p w14:paraId="274DC1A5">
            <w:pPr>
              <w:jc w:val="center"/>
              <w:rPr>
                <w:rFonts w:hint="eastAsia" w:ascii="宋体" w:hAnsi="宋体" w:eastAsia="宋体" w:cs="宋体"/>
                <w:sz w:val="22"/>
                <w:highlight w:val="none"/>
              </w:rPr>
            </w:pPr>
          </w:p>
        </w:tc>
        <w:tc>
          <w:tcPr>
            <w:tcW w:w="2323" w:type="dxa"/>
            <w:vAlign w:val="center"/>
          </w:tcPr>
          <w:p w14:paraId="6670FC95">
            <w:pPr>
              <w:jc w:val="center"/>
              <w:rPr>
                <w:rFonts w:hint="eastAsia" w:ascii="宋体" w:hAnsi="宋体" w:eastAsia="宋体" w:cs="宋体"/>
                <w:sz w:val="22"/>
                <w:highlight w:val="none"/>
              </w:rPr>
            </w:pPr>
          </w:p>
        </w:tc>
        <w:tc>
          <w:tcPr>
            <w:tcW w:w="1147" w:type="dxa"/>
            <w:vAlign w:val="center"/>
          </w:tcPr>
          <w:p w14:paraId="4A420BEB">
            <w:pPr>
              <w:jc w:val="center"/>
              <w:rPr>
                <w:rFonts w:hint="eastAsia" w:ascii="宋体" w:hAnsi="宋体" w:eastAsia="宋体" w:cs="宋体"/>
                <w:sz w:val="22"/>
                <w:highlight w:val="none"/>
              </w:rPr>
            </w:pPr>
          </w:p>
        </w:tc>
      </w:tr>
      <w:tr w14:paraId="50EA0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3307363">
            <w:pPr>
              <w:jc w:val="center"/>
              <w:rPr>
                <w:rFonts w:hint="eastAsia" w:ascii="宋体" w:hAnsi="宋体" w:eastAsia="宋体" w:cs="宋体"/>
                <w:sz w:val="22"/>
                <w:highlight w:val="none"/>
              </w:rPr>
            </w:pPr>
          </w:p>
        </w:tc>
        <w:tc>
          <w:tcPr>
            <w:tcW w:w="1115" w:type="dxa"/>
            <w:vAlign w:val="center"/>
          </w:tcPr>
          <w:p w14:paraId="0FA5AB7D">
            <w:pPr>
              <w:jc w:val="center"/>
              <w:rPr>
                <w:rFonts w:hint="eastAsia" w:ascii="宋体" w:hAnsi="宋体" w:eastAsia="宋体" w:cs="宋体"/>
                <w:sz w:val="22"/>
                <w:highlight w:val="none"/>
              </w:rPr>
            </w:pPr>
          </w:p>
        </w:tc>
        <w:tc>
          <w:tcPr>
            <w:tcW w:w="2634" w:type="dxa"/>
            <w:vAlign w:val="center"/>
          </w:tcPr>
          <w:p w14:paraId="47652B73">
            <w:pPr>
              <w:jc w:val="center"/>
              <w:rPr>
                <w:rFonts w:hint="eastAsia" w:ascii="宋体" w:hAnsi="宋体" w:eastAsia="宋体" w:cs="宋体"/>
                <w:sz w:val="22"/>
                <w:highlight w:val="none"/>
              </w:rPr>
            </w:pPr>
          </w:p>
        </w:tc>
        <w:tc>
          <w:tcPr>
            <w:tcW w:w="1210" w:type="dxa"/>
            <w:gridSpan w:val="2"/>
            <w:vAlign w:val="center"/>
          </w:tcPr>
          <w:p w14:paraId="0DFEC470">
            <w:pPr>
              <w:jc w:val="center"/>
              <w:rPr>
                <w:rFonts w:hint="eastAsia" w:ascii="宋体" w:hAnsi="宋体" w:eastAsia="宋体" w:cs="宋体"/>
                <w:sz w:val="22"/>
                <w:highlight w:val="none"/>
              </w:rPr>
            </w:pPr>
          </w:p>
        </w:tc>
        <w:tc>
          <w:tcPr>
            <w:tcW w:w="2323" w:type="dxa"/>
            <w:vAlign w:val="center"/>
          </w:tcPr>
          <w:p w14:paraId="0DEA9150">
            <w:pPr>
              <w:jc w:val="center"/>
              <w:rPr>
                <w:rFonts w:hint="eastAsia" w:ascii="宋体" w:hAnsi="宋体" w:eastAsia="宋体" w:cs="宋体"/>
                <w:sz w:val="22"/>
                <w:highlight w:val="none"/>
              </w:rPr>
            </w:pPr>
          </w:p>
        </w:tc>
        <w:tc>
          <w:tcPr>
            <w:tcW w:w="1147" w:type="dxa"/>
            <w:vAlign w:val="center"/>
          </w:tcPr>
          <w:p w14:paraId="593EE627">
            <w:pPr>
              <w:jc w:val="center"/>
              <w:rPr>
                <w:rFonts w:hint="eastAsia" w:ascii="宋体" w:hAnsi="宋体" w:eastAsia="宋体" w:cs="宋体"/>
                <w:sz w:val="22"/>
                <w:highlight w:val="none"/>
              </w:rPr>
            </w:pPr>
          </w:p>
        </w:tc>
      </w:tr>
      <w:tr w14:paraId="7C7A1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E1A1675">
            <w:pPr>
              <w:jc w:val="center"/>
              <w:rPr>
                <w:rFonts w:hint="eastAsia" w:ascii="宋体" w:hAnsi="宋体" w:eastAsia="宋体" w:cs="宋体"/>
                <w:sz w:val="22"/>
                <w:highlight w:val="none"/>
              </w:rPr>
            </w:pPr>
          </w:p>
        </w:tc>
        <w:tc>
          <w:tcPr>
            <w:tcW w:w="1115" w:type="dxa"/>
            <w:vAlign w:val="center"/>
          </w:tcPr>
          <w:p w14:paraId="5C572CE7">
            <w:pPr>
              <w:jc w:val="center"/>
              <w:rPr>
                <w:rFonts w:hint="eastAsia" w:ascii="宋体" w:hAnsi="宋体" w:eastAsia="宋体" w:cs="宋体"/>
                <w:sz w:val="22"/>
                <w:highlight w:val="none"/>
              </w:rPr>
            </w:pPr>
          </w:p>
        </w:tc>
        <w:tc>
          <w:tcPr>
            <w:tcW w:w="2634" w:type="dxa"/>
            <w:vAlign w:val="center"/>
          </w:tcPr>
          <w:p w14:paraId="0325CB34">
            <w:pPr>
              <w:jc w:val="center"/>
              <w:rPr>
                <w:rFonts w:hint="eastAsia" w:ascii="宋体" w:hAnsi="宋体" w:eastAsia="宋体" w:cs="宋体"/>
                <w:sz w:val="22"/>
                <w:highlight w:val="none"/>
              </w:rPr>
            </w:pPr>
          </w:p>
        </w:tc>
        <w:tc>
          <w:tcPr>
            <w:tcW w:w="1210" w:type="dxa"/>
            <w:gridSpan w:val="2"/>
            <w:vAlign w:val="center"/>
          </w:tcPr>
          <w:p w14:paraId="5DEDCF54">
            <w:pPr>
              <w:jc w:val="center"/>
              <w:rPr>
                <w:rFonts w:hint="eastAsia" w:ascii="宋体" w:hAnsi="宋体" w:eastAsia="宋体" w:cs="宋体"/>
                <w:sz w:val="22"/>
                <w:highlight w:val="none"/>
              </w:rPr>
            </w:pPr>
          </w:p>
        </w:tc>
        <w:tc>
          <w:tcPr>
            <w:tcW w:w="2323" w:type="dxa"/>
            <w:vAlign w:val="center"/>
          </w:tcPr>
          <w:p w14:paraId="5C5F6346">
            <w:pPr>
              <w:jc w:val="center"/>
              <w:rPr>
                <w:rFonts w:hint="eastAsia" w:ascii="宋体" w:hAnsi="宋体" w:eastAsia="宋体" w:cs="宋体"/>
                <w:sz w:val="22"/>
                <w:highlight w:val="none"/>
              </w:rPr>
            </w:pPr>
          </w:p>
        </w:tc>
        <w:tc>
          <w:tcPr>
            <w:tcW w:w="1147" w:type="dxa"/>
            <w:vAlign w:val="center"/>
          </w:tcPr>
          <w:p w14:paraId="1DFCC4DD">
            <w:pPr>
              <w:jc w:val="center"/>
              <w:rPr>
                <w:rFonts w:hint="eastAsia" w:ascii="宋体" w:hAnsi="宋体" w:eastAsia="宋体" w:cs="宋体"/>
                <w:sz w:val="22"/>
                <w:highlight w:val="none"/>
              </w:rPr>
            </w:pPr>
          </w:p>
        </w:tc>
      </w:tr>
      <w:tr w14:paraId="5EABC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6B6FD684">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3E8B1DD1">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66F6DCAE">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14:paraId="7E5B6EAC">
            <w:pPr>
              <w:jc w:val="center"/>
              <w:rPr>
                <w:rFonts w:hint="eastAsia" w:ascii="宋体" w:hAnsi="宋体" w:eastAsia="宋体" w:cs="宋体"/>
                <w:sz w:val="22"/>
                <w:highlight w:val="none"/>
              </w:rPr>
            </w:pPr>
          </w:p>
        </w:tc>
      </w:tr>
      <w:tr w14:paraId="64CB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2693878E">
            <w:pPr>
              <w:jc w:val="center"/>
              <w:rPr>
                <w:rFonts w:hint="eastAsia" w:ascii="宋体" w:hAnsi="宋体" w:eastAsia="宋体" w:cs="宋体"/>
                <w:sz w:val="22"/>
                <w:highlight w:val="none"/>
              </w:rPr>
            </w:pPr>
          </w:p>
        </w:tc>
        <w:tc>
          <w:tcPr>
            <w:tcW w:w="1115" w:type="dxa"/>
            <w:vAlign w:val="center"/>
          </w:tcPr>
          <w:p w14:paraId="3363462E">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4FFE8C29">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14:paraId="6DDBD44D">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14:paraId="35E216FA">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14:paraId="12827610">
            <w:pPr>
              <w:autoSpaceDE w:val="0"/>
              <w:autoSpaceDN w:val="0"/>
              <w:adjustRightInd w:val="0"/>
              <w:jc w:val="center"/>
              <w:rPr>
                <w:rFonts w:hint="eastAsia" w:ascii="宋体" w:hAnsi="宋体" w:eastAsia="宋体" w:cs="宋体"/>
                <w:sz w:val="22"/>
                <w:highlight w:val="none"/>
              </w:rPr>
            </w:pPr>
          </w:p>
        </w:tc>
      </w:tr>
      <w:tr w14:paraId="6C853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4F53BC20">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14:paraId="17E20EF4">
            <w:pPr>
              <w:jc w:val="center"/>
              <w:rPr>
                <w:rFonts w:hint="eastAsia" w:ascii="宋体" w:hAnsi="宋体" w:eastAsia="宋体" w:cs="宋体"/>
                <w:sz w:val="22"/>
                <w:highlight w:val="none"/>
              </w:rPr>
            </w:pPr>
          </w:p>
        </w:tc>
        <w:tc>
          <w:tcPr>
            <w:tcW w:w="2634" w:type="dxa"/>
            <w:vAlign w:val="center"/>
          </w:tcPr>
          <w:p w14:paraId="631A0474">
            <w:pPr>
              <w:jc w:val="center"/>
              <w:rPr>
                <w:rFonts w:hint="eastAsia" w:ascii="宋体" w:hAnsi="宋体" w:eastAsia="宋体" w:cs="宋体"/>
                <w:sz w:val="22"/>
                <w:highlight w:val="none"/>
              </w:rPr>
            </w:pPr>
          </w:p>
        </w:tc>
        <w:tc>
          <w:tcPr>
            <w:tcW w:w="1196" w:type="dxa"/>
            <w:vAlign w:val="center"/>
          </w:tcPr>
          <w:p w14:paraId="198CA24C">
            <w:pPr>
              <w:jc w:val="center"/>
              <w:rPr>
                <w:rFonts w:hint="eastAsia" w:ascii="宋体" w:hAnsi="宋体" w:eastAsia="宋体" w:cs="宋体"/>
                <w:sz w:val="22"/>
                <w:highlight w:val="none"/>
              </w:rPr>
            </w:pPr>
          </w:p>
        </w:tc>
        <w:tc>
          <w:tcPr>
            <w:tcW w:w="2337" w:type="dxa"/>
            <w:gridSpan w:val="2"/>
            <w:vAlign w:val="center"/>
          </w:tcPr>
          <w:p w14:paraId="555574CD">
            <w:pPr>
              <w:jc w:val="center"/>
              <w:rPr>
                <w:rFonts w:hint="eastAsia" w:ascii="宋体" w:hAnsi="宋体" w:eastAsia="宋体" w:cs="宋体"/>
                <w:sz w:val="22"/>
                <w:highlight w:val="none"/>
              </w:rPr>
            </w:pPr>
          </w:p>
        </w:tc>
        <w:tc>
          <w:tcPr>
            <w:tcW w:w="1147" w:type="dxa"/>
            <w:vAlign w:val="center"/>
          </w:tcPr>
          <w:p w14:paraId="61AED6B3">
            <w:pPr>
              <w:jc w:val="center"/>
              <w:rPr>
                <w:rFonts w:hint="eastAsia" w:ascii="宋体" w:hAnsi="宋体" w:eastAsia="宋体" w:cs="宋体"/>
                <w:sz w:val="22"/>
                <w:highlight w:val="none"/>
              </w:rPr>
            </w:pPr>
          </w:p>
        </w:tc>
      </w:tr>
      <w:tr w14:paraId="0DC1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51D691F">
            <w:pPr>
              <w:jc w:val="center"/>
              <w:rPr>
                <w:rFonts w:hint="eastAsia" w:ascii="宋体" w:hAnsi="宋体" w:eastAsia="宋体" w:cs="宋体"/>
                <w:sz w:val="22"/>
                <w:highlight w:val="none"/>
              </w:rPr>
            </w:pPr>
          </w:p>
        </w:tc>
        <w:tc>
          <w:tcPr>
            <w:tcW w:w="1115" w:type="dxa"/>
            <w:vAlign w:val="center"/>
          </w:tcPr>
          <w:p w14:paraId="4A9856FD">
            <w:pPr>
              <w:jc w:val="center"/>
              <w:rPr>
                <w:rFonts w:hint="eastAsia" w:ascii="宋体" w:hAnsi="宋体" w:eastAsia="宋体" w:cs="宋体"/>
                <w:sz w:val="22"/>
                <w:highlight w:val="none"/>
              </w:rPr>
            </w:pPr>
          </w:p>
        </w:tc>
        <w:tc>
          <w:tcPr>
            <w:tcW w:w="2634" w:type="dxa"/>
            <w:vAlign w:val="center"/>
          </w:tcPr>
          <w:p w14:paraId="1FF60650">
            <w:pPr>
              <w:jc w:val="center"/>
              <w:rPr>
                <w:rFonts w:hint="eastAsia" w:ascii="宋体" w:hAnsi="宋体" w:eastAsia="宋体" w:cs="宋体"/>
                <w:sz w:val="22"/>
                <w:highlight w:val="none"/>
              </w:rPr>
            </w:pPr>
          </w:p>
        </w:tc>
        <w:tc>
          <w:tcPr>
            <w:tcW w:w="1196" w:type="dxa"/>
            <w:vAlign w:val="center"/>
          </w:tcPr>
          <w:p w14:paraId="65534EC0">
            <w:pPr>
              <w:jc w:val="center"/>
              <w:rPr>
                <w:rFonts w:hint="eastAsia" w:ascii="宋体" w:hAnsi="宋体" w:eastAsia="宋体" w:cs="宋体"/>
                <w:sz w:val="22"/>
                <w:highlight w:val="none"/>
              </w:rPr>
            </w:pPr>
          </w:p>
        </w:tc>
        <w:tc>
          <w:tcPr>
            <w:tcW w:w="2337" w:type="dxa"/>
            <w:gridSpan w:val="2"/>
            <w:vAlign w:val="center"/>
          </w:tcPr>
          <w:p w14:paraId="71B2471E">
            <w:pPr>
              <w:jc w:val="center"/>
              <w:rPr>
                <w:rFonts w:hint="eastAsia" w:ascii="宋体" w:hAnsi="宋体" w:eastAsia="宋体" w:cs="宋体"/>
                <w:sz w:val="22"/>
                <w:highlight w:val="none"/>
              </w:rPr>
            </w:pPr>
          </w:p>
        </w:tc>
        <w:tc>
          <w:tcPr>
            <w:tcW w:w="1147" w:type="dxa"/>
            <w:vAlign w:val="center"/>
          </w:tcPr>
          <w:p w14:paraId="79C4A43E">
            <w:pPr>
              <w:jc w:val="center"/>
              <w:rPr>
                <w:rFonts w:hint="eastAsia" w:ascii="宋体" w:hAnsi="宋体" w:eastAsia="宋体" w:cs="宋体"/>
                <w:sz w:val="22"/>
                <w:highlight w:val="none"/>
              </w:rPr>
            </w:pPr>
          </w:p>
        </w:tc>
      </w:tr>
      <w:tr w14:paraId="7A7FD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44C6942">
            <w:pPr>
              <w:jc w:val="center"/>
              <w:rPr>
                <w:rFonts w:hint="eastAsia" w:ascii="宋体" w:hAnsi="宋体" w:eastAsia="宋体" w:cs="宋体"/>
                <w:sz w:val="22"/>
                <w:highlight w:val="none"/>
              </w:rPr>
            </w:pPr>
          </w:p>
        </w:tc>
        <w:tc>
          <w:tcPr>
            <w:tcW w:w="1115" w:type="dxa"/>
            <w:vAlign w:val="center"/>
          </w:tcPr>
          <w:p w14:paraId="10481CC0">
            <w:pPr>
              <w:jc w:val="center"/>
              <w:rPr>
                <w:rFonts w:hint="eastAsia" w:ascii="宋体" w:hAnsi="宋体" w:eastAsia="宋体" w:cs="宋体"/>
                <w:sz w:val="22"/>
                <w:highlight w:val="none"/>
              </w:rPr>
            </w:pPr>
          </w:p>
        </w:tc>
        <w:tc>
          <w:tcPr>
            <w:tcW w:w="2634" w:type="dxa"/>
            <w:vAlign w:val="center"/>
          </w:tcPr>
          <w:p w14:paraId="53DF5435">
            <w:pPr>
              <w:jc w:val="center"/>
              <w:rPr>
                <w:rFonts w:hint="eastAsia" w:ascii="宋体" w:hAnsi="宋体" w:eastAsia="宋体" w:cs="宋体"/>
                <w:sz w:val="22"/>
                <w:highlight w:val="none"/>
              </w:rPr>
            </w:pPr>
          </w:p>
        </w:tc>
        <w:tc>
          <w:tcPr>
            <w:tcW w:w="1196" w:type="dxa"/>
            <w:vAlign w:val="center"/>
          </w:tcPr>
          <w:p w14:paraId="448600BC">
            <w:pPr>
              <w:jc w:val="center"/>
              <w:rPr>
                <w:rFonts w:hint="eastAsia" w:ascii="宋体" w:hAnsi="宋体" w:eastAsia="宋体" w:cs="宋体"/>
                <w:sz w:val="22"/>
                <w:highlight w:val="none"/>
              </w:rPr>
            </w:pPr>
          </w:p>
        </w:tc>
        <w:tc>
          <w:tcPr>
            <w:tcW w:w="2337" w:type="dxa"/>
            <w:gridSpan w:val="2"/>
            <w:vAlign w:val="center"/>
          </w:tcPr>
          <w:p w14:paraId="303C96BB">
            <w:pPr>
              <w:jc w:val="center"/>
              <w:rPr>
                <w:rFonts w:hint="eastAsia" w:ascii="宋体" w:hAnsi="宋体" w:eastAsia="宋体" w:cs="宋体"/>
                <w:sz w:val="22"/>
                <w:highlight w:val="none"/>
              </w:rPr>
            </w:pPr>
          </w:p>
        </w:tc>
        <w:tc>
          <w:tcPr>
            <w:tcW w:w="1147" w:type="dxa"/>
            <w:vAlign w:val="center"/>
          </w:tcPr>
          <w:p w14:paraId="21BF98D4">
            <w:pPr>
              <w:jc w:val="center"/>
              <w:rPr>
                <w:rFonts w:hint="eastAsia" w:ascii="宋体" w:hAnsi="宋体" w:eastAsia="宋体" w:cs="宋体"/>
                <w:sz w:val="22"/>
                <w:highlight w:val="none"/>
              </w:rPr>
            </w:pPr>
          </w:p>
        </w:tc>
      </w:tr>
      <w:tr w14:paraId="07569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2035078">
            <w:pPr>
              <w:jc w:val="center"/>
              <w:rPr>
                <w:rFonts w:hint="eastAsia" w:ascii="宋体" w:hAnsi="宋体" w:eastAsia="宋体" w:cs="宋体"/>
                <w:sz w:val="22"/>
                <w:highlight w:val="none"/>
              </w:rPr>
            </w:pPr>
          </w:p>
        </w:tc>
        <w:tc>
          <w:tcPr>
            <w:tcW w:w="1115" w:type="dxa"/>
            <w:vAlign w:val="center"/>
          </w:tcPr>
          <w:p w14:paraId="10855CF5">
            <w:pPr>
              <w:jc w:val="center"/>
              <w:rPr>
                <w:rFonts w:hint="eastAsia" w:ascii="宋体" w:hAnsi="宋体" w:eastAsia="宋体" w:cs="宋体"/>
                <w:sz w:val="22"/>
                <w:highlight w:val="none"/>
              </w:rPr>
            </w:pPr>
          </w:p>
        </w:tc>
        <w:tc>
          <w:tcPr>
            <w:tcW w:w="2634" w:type="dxa"/>
            <w:vAlign w:val="center"/>
          </w:tcPr>
          <w:p w14:paraId="18C289C9">
            <w:pPr>
              <w:jc w:val="center"/>
              <w:rPr>
                <w:rFonts w:hint="eastAsia" w:ascii="宋体" w:hAnsi="宋体" w:eastAsia="宋体" w:cs="宋体"/>
                <w:sz w:val="22"/>
                <w:highlight w:val="none"/>
              </w:rPr>
            </w:pPr>
          </w:p>
        </w:tc>
        <w:tc>
          <w:tcPr>
            <w:tcW w:w="1196" w:type="dxa"/>
            <w:vAlign w:val="center"/>
          </w:tcPr>
          <w:p w14:paraId="5FEABA95">
            <w:pPr>
              <w:jc w:val="center"/>
              <w:rPr>
                <w:rFonts w:hint="eastAsia" w:ascii="宋体" w:hAnsi="宋体" w:eastAsia="宋体" w:cs="宋体"/>
                <w:sz w:val="22"/>
                <w:highlight w:val="none"/>
              </w:rPr>
            </w:pPr>
          </w:p>
        </w:tc>
        <w:tc>
          <w:tcPr>
            <w:tcW w:w="2337" w:type="dxa"/>
            <w:gridSpan w:val="2"/>
            <w:vAlign w:val="center"/>
          </w:tcPr>
          <w:p w14:paraId="1122BEB7">
            <w:pPr>
              <w:jc w:val="center"/>
              <w:rPr>
                <w:rFonts w:hint="eastAsia" w:ascii="宋体" w:hAnsi="宋体" w:eastAsia="宋体" w:cs="宋体"/>
                <w:sz w:val="22"/>
                <w:highlight w:val="none"/>
              </w:rPr>
            </w:pPr>
          </w:p>
        </w:tc>
        <w:tc>
          <w:tcPr>
            <w:tcW w:w="1147" w:type="dxa"/>
            <w:vAlign w:val="center"/>
          </w:tcPr>
          <w:p w14:paraId="42C78801">
            <w:pPr>
              <w:jc w:val="center"/>
              <w:rPr>
                <w:rFonts w:hint="eastAsia" w:ascii="宋体" w:hAnsi="宋体" w:eastAsia="宋体" w:cs="宋体"/>
                <w:sz w:val="22"/>
                <w:highlight w:val="none"/>
              </w:rPr>
            </w:pPr>
          </w:p>
        </w:tc>
      </w:tr>
      <w:tr w14:paraId="4EB36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56F4F4E">
            <w:pPr>
              <w:jc w:val="center"/>
              <w:rPr>
                <w:rFonts w:hint="eastAsia" w:ascii="宋体" w:hAnsi="宋体" w:eastAsia="宋体" w:cs="宋体"/>
                <w:sz w:val="22"/>
                <w:highlight w:val="none"/>
              </w:rPr>
            </w:pPr>
          </w:p>
        </w:tc>
        <w:tc>
          <w:tcPr>
            <w:tcW w:w="1115" w:type="dxa"/>
            <w:vAlign w:val="center"/>
          </w:tcPr>
          <w:p w14:paraId="2BB4889F">
            <w:pPr>
              <w:jc w:val="center"/>
              <w:rPr>
                <w:rFonts w:hint="eastAsia" w:ascii="宋体" w:hAnsi="宋体" w:eastAsia="宋体" w:cs="宋体"/>
                <w:sz w:val="22"/>
                <w:highlight w:val="none"/>
              </w:rPr>
            </w:pPr>
          </w:p>
        </w:tc>
        <w:tc>
          <w:tcPr>
            <w:tcW w:w="2634" w:type="dxa"/>
            <w:vAlign w:val="center"/>
          </w:tcPr>
          <w:p w14:paraId="544FD907">
            <w:pPr>
              <w:jc w:val="center"/>
              <w:rPr>
                <w:rFonts w:hint="eastAsia" w:ascii="宋体" w:hAnsi="宋体" w:eastAsia="宋体" w:cs="宋体"/>
                <w:sz w:val="22"/>
                <w:highlight w:val="none"/>
              </w:rPr>
            </w:pPr>
          </w:p>
        </w:tc>
        <w:tc>
          <w:tcPr>
            <w:tcW w:w="1196" w:type="dxa"/>
            <w:vAlign w:val="center"/>
          </w:tcPr>
          <w:p w14:paraId="3E0C8D73">
            <w:pPr>
              <w:jc w:val="center"/>
              <w:rPr>
                <w:rFonts w:hint="eastAsia" w:ascii="宋体" w:hAnsi="宋体" w:eastAsia="宋体" w:cs="宋体"/>
                <w:sz w:val="22"/>
                <w:highlight w:val="none"/>
              </w:rPr>
            </w:pPr>
          </w:p>
        </w:tc>
        <w:tc>
          <w:tcPr>
            <w:tcW w:w="2337" w:type="dxa"/>
            <w:gridSpan w:val="2"/>
            <w:vAlign w:val="center"/>
          </w:tcPr>
          <w:p w14:paraId="3FA21C2D">
            <w:pPr>
              <w:jc w:val="center"/>
              <w:rPr>
                <w:rFonts w:hint="eastAsia" w:ascii="宋体" w:hAnsi="宋体" w:eastAsia="宋体" w:cs="宋体"/>
                <w:sz w:val="22"/>
                <w:highlight w:val="none"/>
              </w:rPr>
            </w:pPr>
          </w:p>
        </w:tc>
        <w:tc>
          <w:tcPr>
            <w:tcW w:w="1147" w:type="dxa"/>
            <w:vAlign w:val="center"/>
          </w:tcPr>
          <w:p w14:paraId="39AA9F87">
            <w:pPr>
              <w:jc w:val="center"/>
              <w:rPr>
                <w:rFonts w:hint="eastAsia" w:ascii="宋体" w:hAnsi="宋体" w:eastAsia="宋体" w:cs="宋体"/>
                <w:sz w:val="22"/>
                <w:highlight w:val="none"/>
              </w:rPr>
            </w:pPr>
          </w:p>
        </w:tc>
      </w:tr>
      <w:tr w14:paraId="14F33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EB4A34D">
            <w:pPr>
              <w:jc w:val="center"/>
              <w:rPr>
                <w:rFonts w:hint="eastAsia" w:ascii="宋体" w:hAnsi="宋体" w:eastAsia="宋体" w:cs="宋体"/>
                <w:sz w:val="22"/>
                <w:highlight w:val="none"/>
              </w:rPr>
            </w:pPr>
          </w:p>
        </w:tc>
        <w:tc>
          <w:tcPr>
            <w:tcW w:w="1115" w:type="dxa"/>
            <w:vAlign w:val="center"/>
          </w:tcPr>
          <w:p w14:paraId="1AF41A5B">
            <w:pPr>
              <w:jc w:val="center"/>
              <w:rPr>
                <w:rFonts w:hint="eastAsia" w:ascii="宋体" w:hAnsi="宋体" w:eastAsia="宋体" w:cs="宋体"/>
                <w:sz w:val="22"/>
                <w:highlight w:val="none"/>
              </w:rPr>
            </w:pPr>
          </w:p>
        </w:tc>
        <w:tc>
          <w:tcPr>
            <w:tcW w:w="2634" w:type="dxa"/>
            <w:vAlign w:val="center"/>
          </w:tcPr>
          <w:p w14:paraId="13981674">
            <w:pPr>
              <w:jc w:val="center"/>
              <w:rPr>
                <w:rFonts w:hint="eastAsia" w:ascii="宋体" w:hAnsi="宋体" w:eastAsia="宋体" w:cs="宋体"/>
                <w:sz w:val="22"/>
                <w:highlight w:val="none"/>
              </w:rPr>
            </w:pPr>
          </w:p>
        </w:tc>
        <w:tc>
          <w:tcPr>
            <w:tcW w:w="1196" w:type="dxa"/>
            <w:vAlign w:val="center"/>
          </w:tcPr>
          <w:p w14:paraId="6CA8DCFB">
            <w:pPr>
              <w:jc w:val="center"/>
              <w:rPr>
                <w:rFonts w:hint="eastAsia" w:ascii="宋体" w:hAnsi="宋体" w:eastAsia="宋体" w:cs="宋体"/>
                <w:sz w:val="22"/>
                <w:highlight w:val="none"/>
              </w:rPr>
            </w:pPr>
          </w:p>
        </w:tc>
        <w:tc>
          <w:tcPr>
            <w:tcW w:w="2337" w:type="dxa"/>
            <w:gridSpan w:val="2"/>
            <w:vAlign w:val="center"/>
          </w:tcPr>
          <w:p w14:paraId="2169EF59">
            <w:pPr>
              <w:jc w:val="center"/>
              <w:rPr>
                <w:rFonts w:hint="eastAsia" w:ascii="宋体" w:hAnsi="宋体" w:eastAsia="宋体" w:cs="宋体"/>
                <w:sz w:val="22"/>
                <w:highlight w:val="none"/>
              </w:rPr>
            </w:pPr>
          </w:p>
        </w:tc>
        <w:tc>
          <w:tcPr>
            <w:tcW w:w="1147" w:type="dxa"/>
            <w:vAlign w:val="center"/>
          </w:tcPr>
          <w:p w14:paraId="16ABA916">
            <w:pPr>
              <w:jc w:val="center"/>
              <w:rPr>
                <w:rFonts w:hint="eastAsia" w:ascii="宋体" w:hAnsi="宋体" w:eastAsia="宋体" w:cs="宋体"/>
                <w:sz w:val="22"/>
                <w:highlight w:val="none"/>
              </w:rPr>
            </w:pPr>
          </w:p>
        </w:tc>
      </w:tr>
      <w:tr w14:paraId="7CA0A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1443BF37">
            <w:pPr>
              <w:jc w:val="center"/>
              <w:rPr>
                <w:rFonts w:hint="eastAsia" w:ascii="宋体" w:hAnsi="宋体" w:eastAsia="宋体" w:cs="宋体"/>
                <w:sz w:val="22"/>
                <w:highlight w:val="none"/>
              </w:rPr>
            </w:pPr>
          </w:p>
        </w:tc>
        <w:tc>
          <w:tcPr>
            <w:tcW w:w="1115" w:type="dxa"/>
            <w:vAlign w:val="center"/>
          </w:tcPr>
          <w:p w14:paraId="3116C9D3">
            <w:pPr>
              <w:jc w:val="center"/>
              <w:rPr>
                <w:rFonts w:hint="eastAsia" w:ascii="宋体" w:hAnsi="宋体" w:eastAsia="宋体" w:cs="宋体"/>
                <w:sz w:val="22"/>
                <w:highlight w:val="none"/>
              </w:rPr>
            </w:pPr>
          </w:p>
        </w:tc>
        <w:tc>
          <w:tcPr>
            <w:tcW w:w="2634" w:type="dxa"/>
            <w:vAlign w:val="center"/>
          </w:tcPr>
          <w:p w14:paraId="045CB9EE">
            <w:pPr>
              <w:jc w:val="center"/>
              <w:rPr>
                <w:rFonts w:hint="eastAsia" w:ascii="宋体" w:hAnsi="宋体" w:eastAsia="宋体" w:cs="宋体"/>
                <w:sz w:val="22"/>
                <w:highlight w:val="none"/>
              </w:rPr>
            </w:pPr>
          </w:p>
        </w:tc>
        <w:tc>
          <w:tcPr>
            <w:tcW w:w="1196" w:type="dxa"/>
            <w:vAlign w:val="center"/>
          </w:tcPr>
          <w:p w14:paraId="0AE62A1E">
            <w:pPr>
              <w:jc w:val="center"/>
              <w:rPr>
                <w:rFonts w:hint="eastAsia" w:ascii="宋体" w:hAnsi="宋体" w:eastAsia="宋体" w:cs="宋体"/>
                <w:sz w:val="22"/>
                <w:highlight w:val="none"/>
              </w:rPr>
            </w:pPr>
          </w:p>
        </w:tc>
        <w:tc>
          <w:tcPr>
            <w:tcW w:w="2337" w:type="dxa"/>
            <w:gridSpan w:val="2"/>
            <w:vAlign w:val="center"/>
          </w:tcPr>
          <w:p w14:paraId="53986C08">
            <w:pPr>
              <w:jc w:val="center"/>
              <w:rPr>
                <w:rFonts w:hint="eastAsia" w:ascii="宋体" w:hAnsi="宋体" w:eastAsia="宋体" w:cs="宋体"/>
                <w:sz w:val="22"/>
                <w:highlight w:val="none"/>
              </w:rPr>
            </w:pPr>
          </w:p>
        </w:tc>
        <w:tc>
          <w:tcPr>
            <w:tcW w:w="1147" w:type="dxa"/>
            <w:vAlign w:val="center"/>
          </w:tcPr>
          <w:p w14:paraId="4142ADA9">
            <w:pPr>
              <w:jc w:val="center"/>
              <w:rPr>
                <w:rFonts w:hint="eastAsia" w:ascii="宋体" w:hAnsi="宋体" w:eastAsia="宋体" w:cs="宋体"/>
                <w:sz w:val="22"/>
                <w:highlight w:val="none"/>
              </w:rPr>
            </w:pPr>
          </w:p>
        </w:tc>
      </w:tr>
    </w:tbl>
    <w:p w14:paraId="2509DEAF">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14:paraId="268A0EDD">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2、不填写此表视为完全响应采购文件内容。</w:t>
      </w:r>
    </w:p>
    <w:p w14:paraId="0B5220F2">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14:paraId="740CF0C4">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lang w:val="en-US" w:eastAsia="zh-CN"/>
        </w:rPr>
        <w:t>4、</w:t>
      </w:r>
      <w:r>
        <w:rPr>
          <w:rFonts w:hint="eastAsia" w:ascii="宋体" w:hAnsi="宋体" w:eastAsia="宋体" w:cs="宋体"/>
          <w:b/>
          <w:szCs w:val="21"/>
          <w:u w:val="single"/>
        </w:rPr>
        <w:t>▲如果投标文件其他地方描述与本表不一致，</w:t>
      </w:r>
      <w:r>
        <w:rPr>
          <w:rFonts w:hint="eastAsia" w:ascii="宋体" w:hAnsi="宋体" w:eastAsia="宋体" w:cs="宋体"/>
          <w:b/>
          <w:szCs w:val="21"/>
          <w:highlight w:val="none"/>
          <w:u w:val="single"/>
        </w:rPr>
        <w:t>签订合同时原则上以有利于采购人的解释为准。</w:t>
      </w:r>
    </w:p>
    <w:p w14:paraId="4F11E163">
      <w:pPr>
        <w:spacing w:line="380" w:lineRule="exact"/>
        <w:ind w:firstLine="4417" w:firstLineChars="2000"/>
        <w:rPr>
          <w:rFonts w:hint="eastAsia" w:ascii="宋体" w:hAnsi="宋体" w:eastAsia="宋体" w:cs="宋体"/>
          <w:b/>
          <w:sz w:val="22"/>
          <w:highlight w:val="none"/>
        </w:rPr>
      </w:pPr>
    </w:p>
    <w:p w14:paraId="3F667F50">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5892293">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00020BF1">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44C89756">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14:paraId="137514BD">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14:paraId="101ABA48">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14:paraId="79599C00">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14:paraId="1C75865A">
      <w:pPr>
        <w:spacing w:line="420" w:lineRule="exact"/>
        <w:rPr>
          <w:rFonts w:hint="eastAsia" w:ascii="宋体" w:hAnsi="宋体" w:eastAsia="宋体" w:cs="宋体"/>
          <w:sz w:val="22"/>
          <w:highlight w:val="none"/>
          <w:lang w:eastAsia="zh-CN"/>
        </w:rPr>
      </w:pPr>
    </w:p>
    <w:p w14:paraId="6CD8BB70">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温州市交通规划设计研究院有限公司</w:t>
      </w:r>
      <w:r>
        <w:rPr>
          <w:rFonts w:hint="eastAsia" w:ascii="宋体" w:hAnsi="宋体" w:eastAsia="宋体" w:cs="宋体"/>
          <w:sz w:val="22"/>
          <w:highlight w:val="none"/>
        </w:rPr>
        <w:t>：</w:t>
      </w:r>
    </w:p>
    <w:p w14:paraId="4B82D759">
      <w:pPr>
        <w:spacing w:line="460" w:lineRule="exact"/>
        <w:rPr>
          <w:rFonts w:hint="eastAsia" w:ascii="宋体" w:hAnsi="宋体" w:eastAsia="宋体" w:cs="宋体"/>
          <w:sz w:val="22"/>
          <w:highlight w:val="none"/>
        </w:rPr>
      </w:pPr>
    </w:p>
    <w:p w14:paraId="2A496DCD">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14:paraId="3F6A4803">
      <w:pPr>
        <w:spacing w:line="460" w:lineRule="exact"/>
        <w:ind w:firstLine="2955"/>
        <w:rPr>
          <w:rFonts w:hint="eastAsia" w:ascii="宋体" w:hAnsi="宋体" w:eastAsia="宋体" w:cs="宋体"/>
          <w:sz w:val="22"/>
          <w:highlight w:val="none"/>
        </w:rPr>
      </w:pPr>
    </w:p>
    <w:p w14:paraId="35675167">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14:paraId="0C918521">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14:paraId="2233F985">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14:paraId="61F3983D">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14:paraId="7BFF515D">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14:paraId="4371D434">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14:paraId="049E7D3C">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14:paraId="5B680EDC">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14:paraId="38C85FEA">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14:paraId="608FEA53">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14:paraId="18CF0A80">
      <w:pPr>
        <w:spacing w:line="460" w:lineRule="exact"/>
        <w:rPr>
          <w:rFonts w:hint="eastAsia" w:ascii="宋体" w:hAnsi="宋体" w:eastAsia="宋体" w:cs="宋体"/>
          <w:bCs/>
          <w:sz w:val="22"/>
          <w:highlight w:val="none"/>
        </w:rPr>
      </w:pPr>
    </w:p>
    <w:tbl>
      <w:tblPr>
        <w:tblStyle w:val="26"/>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62DA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60765E80">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14:paraId="765153EA">
            <w:pPr>
              <w:spacing w:line="380" w:lineRule="exact"/>
              <w:jc w:val="center"/>
              <w:rPr>
                <w:rFonts w:hint="eastAsia" w:ascii="宋体" w:hAnsi="宋体" w:eastAsia="宋体" w:cs="宋体"/>
                <w:bCs/>
                <w:sz w:val="28"/>
                <w:szCs w:val="24"/>
                <w:highlight w:val="none"/>
              </w:rPr>
            </w:pPr>
          </w:p>
        </w:tc>
      </w:tr>
    </w:tbl>
    <w:p w14:paraId="589EBEC7">
      <w:pPr>
        <w:spacing w:line="400" w:lineRule="exact"/>
        <w:ind w:firstLine="140" w:firstLineChars="64"/>
        <w:rPr>
          <w:rFonts w:hint="eastAsia" w:ascii="宋体" w:hAnsi="宋体" w:eastAsia="宋体" w:cs="宋体"/>
          <w:sz w:val="22"/>
          <w:szCs w:val="24"/>
          <w:highlight w:val="none"/>
        </w:rPr>
      </w:pPr>
    </w:p>
    <w:p w14:paraId="108E08A5">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14:paraId="78D67CF2">
      <w:pPr>
        <w:widowControl/>
        <w:spacing w:line="360" w:lineRule="auto"/>
        <w:rPr>
          <w:rFonts w:hint="eastAsia" w:ascii="宋体" w:hAnsi="宋体" w:eastAsia="宋体" w:cs="宋体"/>
          <w:sz w:val="24"/>
          <w:szCs w:val="24"/>
          <w:highlight w:val="none"/>
          <w:u w:val="single"/>
        </w:rPr>
      </w:pPr>
    </w:p>
    <w:p w14:paraId="57E13DA3">
      <w:pPr>
        <w:widowControl/>
        <w:spacing w:line="360" w:lineRule="auto"/>
        <w:rPr>
          <w:rFonts w:hint="eastAsia" w:ascii="宋体" w:hAnsi="宋体" w:eastAsia="宋体" w:cs="宋体"/>
          <w:sz w:val="24"/>
          <w:szCs w:val="24"/>
          <w:highlight w:val="none"/>
          <w:u w:val="single"/>
        </w:rPr>
      </w:pPr>
    </w:p>
    <w:p w14:paraId="6FBFF7D2">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温州市交通规划设计研究院有限公司</w:t>
      </w:r>
      <w:r>
        <w:rPr>
          <w:rFonts w:hint="eastAsia" w:ascii="宋体" w:hAnsi="宋体" w:eastAsia="宋体" w:cs="宋体"/>
          <w:sz w:val="22"/>
          <w:highlight w:val="none"/>
        </w:rPr>
        <w:t>：</w:t>
      </w:r>
    </w:p>
    <w:p w14:paraId="3560F6B5">
      <w:pPr>
        <w:widowControl/>
        <w:spacing w:line="360" w:lineRule="auto"/>
        <w:ind w:left="420" w:firstLine="473"/>
        <w:jc w:val="left"/>
        <w:rPr>
          <w:rFonts w:hint="eastAsia" w:ascii="宋体" w:hAnsi="宋体" w:eastAsia="宋体" w:cs="宋体"/>
          <w:kern w:val="0"/>
          <w:sz w:val="24"/>
          <w:szCs w:val="24"/>
          <w:highlight w:val="none"/>
        </w:rPr>
      </w:pPr>
    </w:p>
    <w:p w14:paraId="25A33A17">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14:paraId="68E040AC">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14:paraId="3EDF79B6">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14:paraId="7B6B5666">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14:paraId="1D5F2558">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59AD3A20">
      <w:pPr>
        <w:widowControl/>
        <w:spacing w:line="360" w:lineRule="auto"/>
        <w:ind w:left="-540" w:firstLine="540"/>
        <w:jc w:val="center"/>
        <w:rPr>
          <w:rFonts w:hint="eastAsia" w:ascii="宋体" w:hAnsi="宋体" w:eastAsia="宋体" w:cs="宋体"/>
          <w:b/>
          <w:bCs/>
          <w:kern w:val="0"/>
          <w:sz w:val="24"/>
          <w:szCs w:val="24"/>
          <w:highlight w:val="none"/>
        </w:rPr>
      </w:pPr>
    </w:p>
    <w:p w14:paraId="7F3FF21B">
      <w:pPr>
        <w:widowControl/>
        <w:spacing w:line="360" w:lineRule="auto"/>
        <w:ind w:left="-540" w:firstLine="540"/>
        <w:jc w:val="center"/>
        <w:rPr>
          <w:rFonts w:hint="eastAsia" w:ascii="宋体" w:hAnsi="宋体" w:eastAsia="宋体" w:cs="宋体"/>
          <w:b/>
          <w:bCs/>
          <w:kern w:val="0"/>
          <w:sz w:val="24"/>
          <w:szCs w:val="24"/>
          <w:highlight w:val="none"/>
        </w:rPr>
      </w:pPr>
    </w:p>
    <w:p w14:paraId="1D35DF6E">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14:paraId="045416E4">
      <w:pPr>
        <w:widowControl/>
        <w:spacing w:line="480" w:lineRule="auto"/>
        <w:ind w:left="420" w:firstLine="473"/>
        <w:jc w:val="left"/>
        <w:rPr>
          <w:rFonts w:hint="eastAsia" w:ascii="宋体" w:hAnsi="宋体" w:eastAsia="宋体" w:cs="宋体"/>
          <w:kern w:val="0"/>
          <w:sz w:val="24"/>
          <w:szCs w:val="24"/>
          <w:highlight w:val="none"/>
        </w:rPr>
      </w:pPr>
    </w:p>
    <w:p w14:paraId="537B017F">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701FEF2C">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0DBB150D">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14:paraId="454A2583">
      <w:pPr>
        <w:widowControl/>
        <w:rPr>
          <w:rFonts w:hint="eastAsia" w:ascii="宋体" w:hAnsi="宋体" w:eastAsia="宋体" w:cs="宋体"/>
          <w:kern w:val="0"/>
          <w:szCs w:val="21"/>
          <w:highlight w:val="none"/>
        </w:rPr>
      </w:pPr>
    </w:p>
    <w:p w14:paraId="377900EA">
      <w:pPr>
        <w:widowControl/>
        <w:rPr>
          <w:rFonts w:hint="eastAsia" w:ascii="宋体" w:hAnsi="宋体" w:eastAsia="宋体" w:cs="宋体"/>
          <w:kern w:val="0"/>
          <w:szCs w:val="21"/>
          <w:highlight w:val="none"/>
        </w:rPr>
      </w:pPr>
    </w:p>
    <w:p w14:paraId="0EDD9DB9">
      <w:pPr>
        <w:widowControl/>
        <w:spacing w:line="480" w:lineRule="atLeast"/>
        <w:jc w:val="center"/>
        <w:rPr>
          <w:rFonts w:hint="eastAsia" w:ascii="宋体" w:hAnsi="宋体" w:eastAsia="宋体" w:cs="宋体"/>
          <w:b/>
          <w:bCs/>
          <w:kern w:val="0"/>
          <w:sz w:val="24"/>
          <w:szCs w:val="24"/>
          <w:highlight w:val="none"/>
        </w:rPr>
      </w:pPr>
    </w:p>
    <w:p w14:paraId="5D0E2B17">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14:paraId="03DC1809">
      <w:pPr>
        <w:spacing w:line="460" w:lineRule="exact"/>
        <w:jc w:val="center"/>
        <w:rPr>
          <w:rFonts w:hint="eastAsia" w:ascii="宋体" w:hAnsi="宋体" w:eastAsia="宋体" w:cs="宋体"/>
          <w:b/>
          <w:bCs/>
          <w:kern w:val="0"/>
          <w:sz w:val="24"/>
          <w:szCs w:val="24"/>
          <w:highlight w:val="none"/>
        </w:rPr>
      </w:pPr>
    </w:p>
    <w:p w14:paraId="26483D81">
      <w:pPr>
        <w:spacing w:line="460" w:lineRule="exact"/>
        <w:jc w:val="center"/>
        <w:rPr>
          <w:rFonts w:hint="eastAsia" w:ascii="宋体" w:hAnsi="宋体" w:eastAsia="宋体" w:cs="宋体"/>
          <w:b/>
          <w:bCs/>
          <w:kern w:val="0"/>
          <w:sz w:val="24"/>
          <w:szCs w:val="24"/>
          <w:highlight w:val="none"/>
        </w:rPr>
      </w:pPr>
    </w:p>
    <w:p w14:paraId="7073E5C5">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14:paraId="2DA28A6A">
      <w:pPr>
        <w:rPr>
          <w:rFonts w:hint="eastAsia" w:ascii="宋体" w:hAnsi="宋体" w:eastAsia="宋体" w:cs="宋体"/>
          <w:b/>
          <w:bCs/>
          <w:sz w:val="24"/>
          <w:szCs w:val="24"/>
          <w:highlight w:val="none"/>
        </w:rPr>
      </w:pPr>
    </w:p>
    <w:p w14:paraId="28AEABE3">
      <w:pPr>
        <w:snapToGrid w:val="0"/>
        <w:spacing w:before="50" w:after="120" w:afterLines="50"/>
        <w:jc w:val="left"/>
        <w:rPr>
          <w:rFonts w:hint="eastAsia" w:ascii="宋体" w:hAnsi="宋体" w:eastAsia="宋体" w:cs="宋体"/>
          <w:b/>
          <w:sz w:val="24"/>
          <w:szCs w:val="24"/>
          <w:highlight w:val="none"/>
        </w:rPr>
      </w:pPr>
    </w:p>
    <w:p w14:paraId="0BB6BABC">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14:paraId="30D8569C">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14:paraId="6C644E21">
      <w:pPr>
        <w:snapToGrid w:val="0"/>
        <w:spacing w:before="120" w:beforeLines="50" w:after="50"/>
        <w:rPr>
          <w:rFonts w:hint="eastAsia" w:ascii="宋体" w:hAnsi="宋体" w:eastAsia="宋体" w:cs="宋体"/>
          <w:sz w:val="22"/>
          <w:highlight w:val="none"/>
        </w:rPr>
      </w:pPr>
    </w:p>
    <w:p w14:paraId="0BA04153">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lang w:eastAsia="zh-CN"/>
        </w:rPr>
        <w:t>温州市交通规划设计研究院有限公司</w:t>
      </w:r>
      <w:r>
        <w:rPr>
          <w:rFonts w:hint="eastAsia" w:ascii="宋体" w:hAnsi="宋体" w:eastAsia="宋体" w:cs="宋体"/>
          <w:sz w:val="22"/>
          <w:highlight w:val="none"/>
        </w:rPr>
        <w:t>：</w:t>
      </w:r>
    </w:p>
    <w:p w14:paraId="4CA5C93B">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5AEBFFA9">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w:t>
      </w:r>
      <w:r>
        <w:rPr>
          <w:rFonts w:hint="eastAsia" w:ascii="宋体" w:hAnsi="宋体" w:eastAsia="宋体" w:cs="宋体"/>
          <w:sz w:val="22"/>
          <w:highlight w:val="none"/>
          <w:u w:val="single"/>
          <w:lang w:eastAsia="zh-CN"/>
        </w:rPr>
        <w:t>名称</w:t>
      </w:r>
      <w:r>
        <w:rPr>
          <w:rFonts w:hint="eastAsia" w:ascii="宋体" w:hAnsi="宋体" w:eastAsia="宋体" w:cs="宋体"/>
          <w:sz w:val="22"/>
          <w:highlight w:val="none"/>
          <w:u w:val="single"/>
        </w:rPr>
        <w:t xml:space="preserve">、项目编号）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14:paraId="379AFFD0">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w:t>
      </w:r>
      <w:r>
        <w:rPr>
          <w:rFonts w:hint="eastAsia" w:ascii="宋体" w:hAnsi="宋体" w:eastAsia="宋体" w:cs="宋体"/>
          <w:sz w:val="22"/>
          <w:highlight w:val="none"/>
          <w:lang w:val="en-US" w:eastAsia="zh-CN"/>
        </w:rPr>
        <w:t>响应采购文件要求</w:t>
      </w:r>
      <w:r>
        <w:rPr>
          <w:rFonts w:hint="eastAsia" w:ascii="宋体" w:hAnsi="宋体" w:eastAsia="宋体" w:cs="宋体"/>
          <w:sz w:val="22"/>
          <w:highlight w:val="none"/>
        </w:rPr>
        <w:t>。</w:t>
      </w:r>
    </w:p>
    <w:p w14:paraId="5263D386">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14:paraId="1C87FA5A">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14:paraId="47780D3C">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14:paraId="6D5FB6BB">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14:paraId="4309973F">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6E1311B2">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75C6439E">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14:paraId="4AC5D8AE">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14:paraId="3FBDC36B">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14E4235A">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14:paraId="1BC42C01">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797735E8">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14:paraId="578A895C">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0891DB3D">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独立承担民事责任的能力、具有良好的商业信誉和健全的财务会计制度，具有依法缴纳税收和社会保障资金的良好记录，具有履行本项目合同所必需设备和专业技术能力、售后保障等能力。如有虚假，采购人可取消我方任何资格（投标/中标/签订合同），我方对此无任何异议</w:t>
      </w:r>
      <w:r>
        <w:rPr>
          <w:rFonts w:hint="eastAsia" w:ascii="宋体" w:hAnsi="宋体" w:eastAsia="宋体" w:cs="宋体"/>
          <w:sz w:val="22"/>
          <w:szCs w:val="22"/>
        </w:rPr>
        <w:t>。</w:t>
      </w:r>
    </w:p>
    <w:p w14:paraId="4A149490">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14:paraId="77EAA8B2">
      <w:pPr>
        <w:snapToGrid w:val="0"/>
        <w:spacing w:before="120" w:beforeLines="50"/>
        <w:ind w:firstLine="200"/>
        <w:rPr>
          <w:rFonts w:hint="eastAsia" w:ascii="宋体" w:hAnsi="宋体" w:eastAsia="宋体" w:cs="宋体"/>
          <w:sz w:val="18"/>
          <w:szCs w:val="18"/>
          <w:highlight w:val="none"/>
        </w:rPr>
      </w:pPr>
    </w:p>
    <w:p w14:paraId="5AAF3440">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14:paraId="64BF3916">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14:paraId="21ABDB34">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14:paraId="30A8CB28">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58F52728">
      <w:pPr>
        <w:pStyle w:val="25"/>
        <w:ind w:left="0" w:firstLine="0" w:firstLineChars="0"/>
        <w:rPr>
          <w:rFonts w:hint="eastAsia" w:ascii="宋体" w:hAnsi="宋体" w:eastAsia="宋体" w:cs="宋体"/>
          <w:b/>
          <w:bCs/>
          <w:sz w:val="22"/>
          <w:highlight w:val="none"/>
        </w:rPr>
      </w:pPr>
      <w:r>
        <w:rPr>
          <w:rFonts w:hint="eastAsia" w:ascii="宋体" w:hAnsi="宋体" w:eastAsia="宋体" w:cs="宋体"/>
          <w:b/>
          <w:bCs/>
          <w:sz w:val="22"/>
          <w:highlight w:val="none"/>
        </w:rPr>
        <w:t>附件五</w:t>
      </w:r>
    </w:p>
    <w:p w14:paraId="1F11EA1F">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投标人2022年1月1日以来类似项目业绩表</w:t>
      </w:r>
    </w:p>
    <w:tbl>
      <w:tblPr>
        <w:tblStyle w:val="26"/>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725"/>
        <w:gridCol w:w="1884"/>
        <w:gridCol w:w="1392"/>
        <w:gridCol w:w="1033"/>
        <w:gridCol w:w="1225"/>
      </w:tblGrid>
      <w:tr w14:paraId="095C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52A66D1">
            <w:pPr>
              <w:spacing w:line="38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272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31166F20">
            <w:pPr>
              <w:spacing w:line="380" w:lineRule="exact"/>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188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0680904">
            <w:pPr>
              <w:spacing w:line="380" w:lineRule="exact"/>
              <w:jc w:val="center"/>
              <w:rPr>
                <w:rFonts w:hint="eastAsia" w:ascii="宋体" w:hAnsi="宋体" w:eastAsia="宋体" w:cs="宋体"/>
                <w:sz w:val="18"/>
                <w:szCs w:val="18"/>
              </w:rPr>
            </w:pPr>
            <w:r>
              <w:rPr>
                <w:rFonts w:hint="eastAsia" w:ascii="宋体" w:hAnsi="宋体" w:eastAsia="宋体" w:cs="宋体"/>
                <w:sz w:val="18"/>
                <w:szCs w:val="18"/>
              </w:rPr>
              <w:t>用户单位</w:t>
            </w:r>
          </w:p>
        </w:tc>
        <w:tc>
          <w:tcPr>
            <w:tcW w:w="139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AFF2AB5">
            <w:pPr>
              <w:spacing w:line="380" w:lineRule="exact"/>
              <w:jc w:val="center"/>
              <w:rPr>
                <w:rFonts w:hint="eastAsia" w:ascii="宋体" w:hAnsi="宋体" w:eastAsia="宋体" w:cs="宋体"/>
                <w:sz w:val="18"/>
                <w:szCs w:val="18"/>
              </w:rPr>
            </w:pPr>
            <w:r>
              <w:rPr>
                <w:rFonts w:hint="eastAsia" w:ascii="宋体" w:hAnsi="宋体" w:eastAsia="宋体" w:cs="宋体"/>
                <w:sz w:val="18"/>
                <w:szCs w:val="18"/>
              </w:rPr>
              <w:t>合同金额</w:t>
            </w:r>
          </w:p>
        </w:tc>
        <w:tc>
          <w:tcPr>
            <w:tcW w:w="103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74F8A6E">
            <w:pPr>
              <w:spacing w:line="380" w:lineRule="exact"/>
              <w:jc w:val="center"/>
              <w:rPr>
                <w:rFonts w:hint="eastAsia" w:ascii="宋体" w:hAnsi="宋体" w:eastAsia="宋体" w:cs="宋体"/>
                <w:sz w:val="18"/>
                <w:szCs w:val="18"/>
              </w:rPr>
            </w:pPr>
            <w:r>
              <w:rPr>
                <w:rFonts w:hint="eastAsia" w:ascii="宋体" w:hAnsi="宋体" w:eastAsia="宋体" w:cs="宋体"/>
                <w:sz w:val="18"/>
                <w:szCs w:val="18"/>
              </w:rPr>
              <w:t>合同签订时间</w:t>
            </w:r>
          </w:p>
        </w:tc>
        <w:tc>
          <w:tcPr>
            <w:tcW w:w="122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D7172C">
            <w:pPr>
              <w:spacing w:line="380" w:lineRule="exact"/>
              <w:jc w:val="center"/>
              <w:rPr>
                <w:rFonts w:hint="eastAsia" w:ascii="宋体" w:hAnsi="宋体" w:eastAsia="宋体" w:cs="宋体"/>
                <w:sz w:val="18"/>
                <w:szCs w:val="18"/>
              </w:rPr>
            </w:pPr>
            <w:r>
              <w:rPr>
                <w:rFonts w:hint="eastAsia" w:ascii="宋体" w:hAnsi="宋体" w:eastAsia="宋体" w:cs="宋体"/>
                <w:sz w:val="18"/>
                <w:szCs w:val="18"/>
              </w:rPr>
              <w:t>用户联系人/联系方式</w:t>
            </w:r>
          </w:p>
        </w:tc>
      </w:tr>
      <w:tr w14:paraId="1228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4D8014F2">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57E63BDD">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2C82B3B">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9A3A1BE">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99F9FC3">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457E3EA">
            <w:pPr>
              <w:spacing w:line="380" w:lineRule="exact"/>
              <w:jc w:val="center"/>
              <w:rPr>
                <w:rFonts w:hint="eastAsia" w:ascii="宋体" w:hAnsi="宋体" w:eastAsia="宋体" w:cs="宋体"/>
                <w:sz w:val="18"/>
                <w:szCs w:val="18"/>
              </w:rPr>
            </w:pPr>
          </w:p>
        </w:tc>
      </w:tr>
      <w:tr w14:paraId="76FD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75FAD2D1">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715EEA4B">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87060A5">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F4EA79D">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FFD48E2">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E1CF479">
            <w:pPr>
              <w:spacing w:line="380" w:lineRule="exact"/>
              <w:jc w:val="center"/>
              <w:rPr>
                <w:rFonts w:hint="eastAsia" w:ascii="宋体" w:hAnsi="宋体" w:eastAsia="宋体" w:cs="宋体"/>
                <w:sz w:val="18"/>
                <w:szCs w:val="18"/>
              </w:rPr>
            </w:pPr>
          </w:p>
        </w:tc>
      </w:tr>
      <w:tr w14:paraId="6016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5A842D58">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20280898">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7C354D1E">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59C52E59">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AEB97F3">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F087D90">
            <w:pPr>
              <w:spacing w:line="380" w:lineRule="exact"/>
              <w:jc w:val="center"/>
              <w:rPr>
                <w:rFonts w:hint="eastAsia" w:ascii="宋体" w:hAnsi="宋体" w:eastAsia="宋体" w:cs="宋体"/>
                <w:sz w:val="18"/>
                <w:szCs w:val="18"/>
              </w:rPr>
            </w:pPr>
          </w:p>
        </w:tc>
      </w:tr>
      <w:tr w14:paraId="0900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63C1038C">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671CB1AE">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CFA1804">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83B03F0">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EE16691">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B47E4F9">
            <w:pPr>
              <w:spacing w:line="380" w:lineRule="exact"/>
              <w:jc w:val="center"/>
              <w:rPr>
                <w:rFonts w:hint="eastAsia" w:ascii="宋体" w:hAnsi="宋体" w:eastAsia="宋体" w:cs="宋体"/>
                <w:sz w:val="18"/>
                <w:szCs w:val="18"/>
              </w:rPr>
            </w:pPr>
          </w:p>
        </w:tc>
      </w:tr>
      <w:tr w14:paraId="79AC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3D8FA1A2">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5A70108D">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E5A639B">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3D47B20C">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FDE4B2B">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D1D55CF">
            <w:pPr>
              <w:spacing w:line="380" w:lineRule="exact"/>
              <w:jc w:val="center"/>
              <w:rPr>
                <w:rFonts w:hint="eastAsia" w:ascii="宋体" w:hAnsi="宋体" w:eastAsia="宋体" w:cs="宋体"/>
                <w:sz w:val="18"/>
                <w:szCs w:val="18"/>
              </w:rPr>
            </w:pPr>
          </w:p>
        </w:tc>
      </w:tr>
      <w:tr w14:paraId="022B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412D4E0E">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3DFB72EB">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DE1F5EA">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33ACCC64">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55C548B">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49FC017">
            <w:pPr>
              <w:spacing w:line="380" w:lineRule="exact"/>
              <w:jc w:val="center"/>
              <w:rPr>
                <w:rFonts w:hint="eastAsia" w:ascii="宋体" w:hAnsi="宋体" w:eastAsia="宋体" w:cs="宋体"/>
                <w:sz w:val="18"/>
                <w:szCs w:val="18"/>
              </w:rPr>
            </w:pPr>
          </w:p>
        </w:tc>
      </w:tr>
      <w:tr w14:paraId="7AC8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555B098F">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3B8A964B">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2439C13">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CA493ED">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1C57755">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90A3406">
            <w:pPr>
              <w:spacing w:line="380" w:lineRule="exact"/>
              <w:jc w:val="center"/>
              <w:rPr>
                <w:rFonts w:hint="eastAsia" w:ascii="宋体" w:hAnsi="宋体" w:eastAsia="宋体" w:cs="宋体"/>
                <w:sz w:val="18"/>
                <w:szCs w:val="18"/>
              </w:rPr>
            </w:pPr>
          </w:p>
        </w:tc>
      </w:tr>
      <w:tr w14:paraId="58B9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73491163">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7D70C427">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8A43781">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8EB2FDE">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94F54A5">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2C33F04">
            <w:pPr>
              <w:spacing w:line="380" w:lineRule="exact"/>
              <w:jc w:val="center"/>
              <w:rPr>
                <w:rFonts w:hint="eastAsia" w:ascii="宋体" w:hAnsi="宋体" w:eastAsia="宋体" w:cs="宋体"/>
                <w:sz w:val="18"/>
                <w:szCs w:val="18"/>
              </w:rPr>
            </w:pPr>
          </w:p>
        </w:tc>
      </w:tr>
      <w:tr w14:paraId="5FF0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12AE51F3">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756F435F">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3B66027">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18F1090D">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1CA572F">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ADB1A53">
            <w:pPr>
              <w:spacing w:line="380" w:lineRule="exact"/>
              <w:jc w:val="center"/>
              <w:rPr>
                <w:rFonts w:hint="eastAsia" w:ascii="宋体" w:hAnsi="宋体" w:eastAsia="宋体" w:cs="宋体"/>
                <w:sz w:val="18"/>
                <w:szCs w:val="18"/>
              </w:rPr>
            </w:pPr>
          </w:p>
        </w:tc>
      </w:tr>
      <w:tr w14:paraId="6D57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0CC08A66">
            <w:pPr>
              <w:spacing w:line="380" w:lineRule="exact"/>
              <w:jc w:val="center"/>
              <w:rPr>
                <w:rFonts w:hint="eastAsia" w:ascii="宋体" w:hAnsi="宋体" w:eastAsia="宋体" w:cs="宋体"/>
                <w:sz w:val="18"/>
                <w:szCs w:val="18"/>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14:paraId="5B942045">
            <w:pPr>
              <w:spacing w:line="380" w:lineRule="exact"/>
              <w:jc w:val="center"/>
              <w:rPr>
                <w:rFonts w:hint="eastAsia" w:ascii="宋体" w:hAnsi="宋体" w:eastAsia="宋体" w:cs="宋体"/>
                <w:sz w:val="18"/>
                <w:szCs w:val="18"/>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93A23AB">
            <w:pPr>
              <w:spacing w:line="380" w:lineRule="exact"/>
              <w:jc w:val="center"/>
              <w:rPr>
                <w:rFonts w:hint="eastAsia" w:ascii="宋体" w:hAnsi="宋体" w:eastAsia="宋体" w:cs="宋体"/>
                <w:sz w:val="18"/>
                <w:szCs w:val="18"/>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20C5153F">
            <w:pPr>
              <w:spacing w:line="380" w:lineRule="exact"/>
              <w:jc w:val="center"/>
              <w:rPr>
                <w:rFonts w:hint="eastAsia" w:ascii="宋体" w:hAnsi="宋体" w:eastAsia="宋体" w:cs="宋体"/>
                <w:sz w:val="18"/>
                <w:szCs w:val="18"/>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04B521C">
            <w:pPr>
              <w:spacing w:line="380" w:lineRule="exact"/>
              <w:jc w:val="center"/>
              <w:rPr>
                <w:rFonts w:hint="eastAsia" w:ascii="宋体" w:hAnsi="宋体" w:eastAsia="宋体" w:cs="宋体"/>
                <w:sz w:val="18"/>
                <w:szCs w:val="18"/>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BCC8FF6">
            <w:pPr>
              <w:spacing w:line="380" w:lineRule="exact"/>
              <w:jc w:val="center"/>
              <w:rPr>
                <w:rFonts w:hint="eastAsia" w:ascii="宋体" w:hAnsi="宋体" w:eastAsia="宋体" w:cs="宋体"/>
                <w:sz w:val="18"/>
                <w:szCs w:val="18"/>
              </w:rPr>
            </w:pPr>
          </w:p>
        </w:tc>
      </w:tr>
    </w:tbl>
    <w:p w14:paraId="767B0C34">
      <w:pPr>
        <w:spacing w:line="440" w:lineRule="exact"/>
        <w:rPr>
          <w:rFonts w:hint="eastAsia" w:ascii="宋体" w:hAnsi="宋体" w:eastAsia="宋体" w:cs="宋体"/>
          <w:b/>
          <w:bCs/>
          <w:sz w:val="22"/>
        </w:rPr>
      </w:pPr>
      <w:r>
        <w:rPr>
          <w:rFonts w:hint="eastAsia" w:ascii="宋体" w:hAnsi="宋体" w:eastAsia="宋体" w:cs="宋体"/>
          <w:b/>
          <w:bCs/>
          <w:sz w:val="22"/>
        </w:rPr>
        <w:t>注：</w:t>
      </w:r>
      <w:r>
        <w:rPr>
          <w:rFonts w:hint="eastAsia" w:ascii="宋体" w:hAnsi="宋体" w:eastAsia="宋体" w:cs="宋体"/>
          <w:b/>
          <w:sz w:val="22"/>
        </w:rPr>
        <w:t>1、业绩认定以合同签订时间为准（以提供的合同复印件为准，要求必须提供与最终用户签订的合同首页、标的及其金额所在页、签字盖章页及相关证明页复印件作为证明。</w:t>
      </w:r>
    </w:p>
    <w:p w14:paraId="5C2AF906">
      <w:pPr>
        <w:spacing w:line="440" w:lineRule="exact"/>
        <w:ind w:firstLine="433" w:firstLineChars="196"/>
        <w:rPr>
          <w:rFonts w:hint="eastAsia" w:ascii="宋体" w:hAnsi="宋体" w:eastAsia="宋体" w:cs="宋体"/>
          <w:b/>
          <w:sz w:val="22"/>
        </w:rPr>
      </w:pPr>
      <w:r>
        <w:rPr>
          <w:rFonts w:hint="eastAsia" w:ascii="宋体" w:hAnsi="宋体" w:eastAsia="宋体" w:cs="宋体"/>
          <w:b/>
          <w:sz w:val="22"/>
        </w:rPr>
        <w:t>2、投标供应商可按此表格式复制。</w:t>
      </w:r>
    </w:p>
    <w:p w14:paraId="075049D0">
      <w:pPr>
        <w:spacing w:line="440" w:lineRule="exact"/>
        <w:rPr>
          <w:rFonts w:hint="eastAsia" w:ascii="宋体" w:hAnsi="宋体" w:eastAsia="宋体" w:cs="宋体"/>
          <w:sz w:val="22"/>
        </w:rPr>
      </w:pPr>
    </w:p>
    <w:p w14:paraId="01B30EDA">
      <w:pPr>
        <w:spacing w:line="480" w:lineRule="auto"/>
        <w:rPr>
          <w:rFonts w:hint="eastAsia" w:ascii="宋体" w:hAnsi="宋体" w:eastAsia="宋体" w:cs="宋体"/>
          <w:sz w:val="22"/>
        </w:rPr>
      </w:pPr>
      <w:r>
        <w:rPr>
          <w:rFonts w:hint="eastAsia" w:ascii="宋体" w:hAnsi="宋体" w:eastAsia="宋体" w:cs="宋体"/>
          <w:sz w:val="22"/>
        </w:rPr>
        <w:t>投标人全称（盖公章）：</w:t>
      </w:r>
    </w:p>
    <w:p w14:paraId="6B01586D">
      <w:pPr>
        <w:spacing w:line="480" w:lineRule="auto"/>
        <w:rPr>
          <w:rFonts w:hint="eastAsia" w:ascii="宋体" w:hAnsi="宋体" w:eastAsia="宋体" w:cs="宋体"/>
          <w:sz w:val="22"/>
        </w:rPr>
      </w:pPr>
      <w:r>
        <w:rPr>
          <w:rFonts w:hint="eastAsia" w:ascii="宋体" w:hAnsi="宋体" w:eastAsia="宋体" w:cs="宋体"/>
          <w:sz w:val="22"/>
        </w:rPr>
        <w:t>法定代表人或授权代表（签字或盖章）：</w:t>
      </w:r>
    </w:p>
    <w:p w14:paraId="6C73B873">
      <w:pPr>
        <w:rPr>
          <w:rFonts w:hint="eastAsia" w:ascii="宋体" w:hAnsi="宋体" w:eastAsia="宋体" w:cs="宋体"/>
          <w:color w:val="auto"/>
          <w:sz w:val="21"/>
          <w:szCs w:val="21"/>
          <w:highlight w:val="none"/>
        </w:rPr>
      </w:pPr>
      <w:r>
        <w:rPr>
          <w:rFonts w:hint="eastAsia" w:ascii="宋体" w:hAnsi="宋体" w:eastAsia="宋体" w:cs="宋体"/>
          <w:sz w:val="22"/>
        </w:rPr>
        <w:t>日  期：</w:t>
      </w:r>
    </w:p>
    <w:p w14:paraId="348F840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78AB92C">
      <w:pPr>
        <w:pStyle w:val="4"/>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14:paraId="14EACE4A">
      <w:pPr>
        <w:spacing w:line="380" w:lineRule="exact"/>
        <w:ind w:left="-358" w:leftChars="-171" w:hanging="1"/>
        <w:jc w:val="center"/>
        <w:rPr>
          <w:rFonts w:hint="eastAsia" w:ascii="宋体" w:hAnsi="宋体" w:eastAsia="宋体" w:cs="宋体"/>
          <w:b/>
          <w:bCs/>
          <w:snapToGrid w:val="0"/>
          <w:kern w:val="0"/>
          <w:sz w:val="28"/>
        </w:rPr>
      </w:pPr>
      <w:r>
        <w:rPr>
          <w:rFonts w:hint="eastAsia" w:ascii="宋体" w:hAnsi="宋体" w:eastAsia="宋体" w:cs="宋体"/>
          <w:b/>
          <w:bCs/>
          <w:snapToGrid w:val="0"/>
          <w:kern w:val="0"/>
          <w:sz w:val="28"/>
        </w:rPr>
        <w:t>现场负责人情况表</w:t>
      </w:r>
    </w:p>
    <w:p w14:paraId="36ABABC7">
      <w:pPr>
        <w:spacing w:line="380" w:lineRule="exact"/>
        <w:ind w:left="-358" w:leftChars="-171" w:hanging="1"/>
        <w:rPr>
          <w:rFonts w:hint="eastAsia" w:ascii="宋体" w:hAnsi="宋体" w:eastAsia="宋体" w:cs="宋体"/>
          <w:sz w:val="24"/>
          <w:szCs w:val="24"/>
        </w:rPr>
      </w:pPr>
    </w:p>
    <w:p w14:paraId="244197FE">
      <w:pPr>
        <w:spacing w:line="380" w:lineRule="exact"/>
        <w:rPr>
          <w:rFonts w:hint="eastAsia" w:ascii="宋体" w:hAnsi="宋体" w:eastAsia="宋体" w:cs="宋体"/>
          <w:b/>
          <w:snapToGrid w:val="0"/>
          <w:kern w:val="0"/>
          <w:sz w:val="22"/>
        </w:rPr>
      </w:pPr>
      <w:r>
        <w:rPr>
          <w:rFonts w:hint="eastAsia" w:ascii="宋体" w:hAnsi="宋体" w:eastAsia="宋体" w:cs="宋体"/>
          <w:sz w:val="24"/>
          <w:szCs w:val="24"/>
        </w:rPr>
        <w:t xml:space="preserve">项目名称：                                项目编号： </w:t>
      </w:r>
    </w:p>
    <w:tbl>
      <w:tblPr>
        <w:tblStyle w:val="2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290"/>
      </w:tblGrid>
      <w:tr w14:paraId="071E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12" w:space="0"/>
              <w:left w:val="single" w:color="auto" w:sz="12" w:space="0"/>
              <w:bottom w:val="single" w:color="auto" w:sz="4" w:space="0"/>
              <w:right w:val="single" w:color="auto" w:sz="4" w:space="0"/>
            </w:tcBorders>
            <w:noWrap w:val="0"/>
            <w:vAlign w:val="center"/>
          </w:tcPr>
          <w:p w14:paraId="0A188E04">
            <w:pPr>
              <w:pStyle w:val="70"/>
              <w:autoSpaceDE w:val="0"/>
              <w:autoSpaceDN w:val="0"/>
              <w:adjustRightInd w:val="0"/>
              <w:spacing w:line="240" w:lineRule="auto"/>
              <w:rPr>
                <w:rFonts w:hint="eastAsia" w:ascii="宋体" w:hAnsi="宋体" w:eastAsia="宋体" w:cs="宋体"/>
                <w:szCs w:val="21"/>
                <w:lang w:val="zh-CN"/>
              </w:rPr>
            </w:pPr>
            <w:r>
              <w:rPr>
                <w:rFonts w:hint="eastAsia" w:ascii="宋体" w:hAnsi="宋体" w:eastAsia="宋体" w:cs="宋体"/>
                <w:szCs w:val="21"/>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14:paraId="0575CC0F">
            <w:pPr>
              <w:autoSpaceDE w:val="0"/>
              <w:autoSpaceDN w:val="0"/>
              <w:adjustRightInd w:val="0"/>
              <w:spacing w:line="360" w:lineRule="auto"/>
              <w:jc w:val="center"/>
              <w:rPr>
                <w:rFonts w:hint="eastAsia" w:ascii="宋体" w:hAnsi="宋体" w:eastAsia="宋体" w:cs="宋体"/>
                <w:szCs w:val="21"/>
                <w:lang w:val="zh-CN"/>
              </w:rPr>
            </w:pPr>
          </w:p>
        </w:tc>
        <w:tc>
          <w:tcPr>
            <w:tcW w:w="4290" w:type="dxa"/>
            <w:tcBorders>
              <w:top w:val="single" w:color="auto" w:sz="12" w:space="0"/>
              <w:left w:val="single" w:color="auto" w:sz="4" w:space="0"/>
              <w:bottom w:val="single" w:color="auto" w:sz="4" w:space="0"/>
              <w:right w:val="single" w:color="auto" w:sz="12" w:space="0"/>
            </w:tcBorders>
            <w:noWrap w:val="0"/>
            <w:vAlign w:val="center"/>
          </w:tcPr>
          <w:p w14:paraId="0961AAA2">
            <w:pPr>
              <w:pStyle w:val="70"/>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近年来主要工作业绩</w:t>
            </w:r>
          </w:p>
        </w:tc>
      </w:tr>
      <w:tr w14:paraId="4892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5E3496A3">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6D3C2B7">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restart"/>
            <w:tcBorders>
              <w:top w:val="single" w:color="auto" w:sz="4" w:space="0"/>
              <w:left w:val="single" w:color="auto" w:sz="4" w:space="0"/>
              <w:bottom w:val="single" w:color="auto" w:sz="4" w:space="0"/>
              <w:right w:val="single" w:color="auto" w:sz="12" w:space="0"/>
            </w:tcBorders>
            <w:noWrap w:val="0"/>
            <w:vAlign w:val="center"/>
          </w:tcPr>
          <w:p w14:paraId="3F9F4594">
            <w:pPr>
              <w:pStyle w:val="71"/>
              <w:autoSpaceDE w:val="0"/>
              <w:autoSpaceDN w:val="0"/>
              <w:adjustRightInd w:val="0"/>
              <w:spacing w:before="0" w:beforeAutospacing="0"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注：业绩证明应提供旁证材料</w:t>
            </w:r>
          </w:p>
          <w:p w14:paraId="501225ED">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rPr>
              <w:t>（合同或中标通知书等）</w:t>
            </w:r>
          </w:p>
        </w:tc>
      </w:tr>
      <w:tr w14:paraId="0306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034BE4D8">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4A6907F">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44FE1E84">
            <w:pPr>
              <w:autoSpaceDE w:val="0"/>
              <w:autoSpaceDN w:val="0"/>
              <w:adjustRightInd w:val="0"/>
              <w:spacing w:line="360" w:lineRule="auto"/>
              <w:jc w:val="center"/>
              <w:rPr>
                <w:rFonts w:hint="eastAsia" w:ascii="宋体" w:hAnsi="宋体" w:eastAsia="宋体" w:cs="宋体"/>
                <w:szCs w:val="21"/>
                <w:lang w:val="zh-CN"/>
              </w:rPr>
            </w:pPr>
          </w:p>
        </w:tc>
      </w:tr>
      <w:tr w14:paraId="15A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4FC5A96E">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2EE5CBB">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4DF3F6BC">
            <w:pPr>
              <w:autoSpaceDE w:val="0"/>
              <w:autoSpaceDN w:val="0"/>
              <w:adjustRightInd w:val="0"/>
              <w:spacing w:line="360" w:lineRule="auto"/>
              <w:jc w:val="center"/>
              <w:rPr>
                <w:rFonts w:hint="eastAsia" w:ascii="宋体" w:hAnsi="宋体" w:eastAsia="宋体" w:cs="宋体"/>
                <w:szCs w:val="21"/>
                <w:lang w:val="zh-CN"/>
              </w:rPr>
            </w:pPr>
          </w:p>
        </w:tc>
      </w:tr>
      <w:tr w14:paraId="4313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4C4C30B3">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资格证书</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78CBFCC">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5218FFD9">
            <w:pPr>
              <w:autoSpaceDE w:val="0"/>
              <w:autoSpaceDN w:val="0"/>
              <w:adjustRightInd w:val="0"/>
              <w:spacing w:line="360" w:lineRule="auto"/>
              <w:jc w:val="center"/>
              <w:rPr>
                <w:rFonts w:hint="eastAsia" w:ascii="宋体" w:hAnsi="宋体" w:eastAsia="宋体" w:cs="宋体"/>
                <w:szCs w:val="21"/>
                <w:lang w:val="zh-CN"/>
              </w:rPr>
            </w:pPr>
          </w:p>
        </w:tc>
      </w:tr>
      <w:tr w14:paraId="6837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6ACD8D83">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16BAC3A">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14083066">
            <w:pPr>
              <w:autoSpaceDE w:val="0"/>
              <w:autoSpaceDN w:val="0"/>
              <w:adjustRightInd w:val="0"/>
              <w:spacing w:line="360" w:lineRule="auto"/>
              <w:jc w:val="center"/>
              <w:rPr>
                <w:rFonts w:hint="eastAsia" w:ascii="宋体" w:hAnsi="宋体" w:eastAsia="宋体" w:cs="宋体"/>
                <w:szCs w:val="21"/>
                <w:lang w:val="zh-CN"/>
              </w:rPr>
            </w:pPr>
          </w:p>
        </w:tc>
      </w:tr>
      <w:tr w14:paraId="014B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758401D3">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817A411">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21A172FB">
            <w:pPr>
              <w:autoSpaceDE w:val="0"/>
              <w:autoSpaceDN w:val="0"/>
              <w:adjustRightInd w:val="0"/>
              <w:spacing w:line="360" w:lineRule="auto"/>
              <w:jc w:val="center"/>
              <w:rPr>
                <w:rFonts w:hint="eastAsia" w:ascii="宋体" w:hAnsi="宋体" w:eastAsia="宋体" w:cs="宋体"/>
                <w:szCs w:val="21"/>
                <w:lang w:val="zh-CN"/>
              </w:rPr>
            </w:pPr>
          </w:p>
        </w:tc>
      </w:tr>
      <w:tr w14:paraId="6828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090EF041">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DB8C668">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6E8B431E">
            <w:pPr>
              <w:autoSpaceDE w:val="0"/>
              <w:autoSpaceDN w:val="0"/>
              <w:adjustRightInd w:val="0"/>
              <w:spacing w:line="360" w:lineRule="auto"/>
              <w:jc w:val="center"/>
              <w:rPr>
                <w:rFonts w:hint="eastAsia" w:ascii="宋体" w:hAnsi="宋体" w:eastAsia="宋体" w:cs="宋体"/>
                <w:szCs w:val="21"/>
                <w:lang w:val="zh-CN"/>
              </w:rPr>
            </w:pPr>
          </w:p>
        </w:tc>
      </w:tr>
      <w:tr w14:paraId="4B41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552950F8">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B34E4CD">
            <w:pPr>
              <w:autoSpaceDE w:val="0"/>
              <w:autoSpaceDN w:val="0"/>
              <w:adjustRightInd w:val="0"/>
              <w:spacing w:line="360" w:lineRule="auto"/>
              <w:jc w:val="center"/>
              <w:rPr>
                <w:rFonts w:hint="eastAsia" w:ascii="宋体" w:hAnsi="宋体" w:eastAsia="宋体" w:cs="宋体"/>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noWrap w:val="0"/>
            <w:vAlign w:val="center"/>
          </w:tcPr>
          <w:p w14:paraId="185DE2BC">
            <w:pPr>
              <w:autoSpaceDE w:val="0"/>
              <w:autoSpaceDN w:val="0"/>
              <w:adjustRightInd w:val="0"/>
              <w:spacing w:line="360" w:lineRule="auto"/>
              <w:jc w:val="center"/>
              <w:rPr>
                <w:rFonts w:hint="eastAsia" w:ascii="宋体" w:hAnsi="宋体" w:eastAsia="宋体" w:cs="宋体"/>
                <w:szCs w:val="21"/>
                <w:lang w:val="zh-CN"/>
              </w:rPr>
            </w:pPr>
          </w:p>
        </w:tc>
      </w:tr>
      <w:tr w14:paraId="6C0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4" w:space="0"/>
              <w:left w:val="single" w:color="auto" w:sz="12" w:space="0"/>
              <w:bottom w:val="single" w:color="auto" w:sz="12" w:space="0"/>
              <w:right w:val="single" w:color="auto" w:sz="4" w:space="0"/>
            </w:tcBorders>
            <w:noWrap w:val="0"/>
            <w:vAlign w:val="center"/>
          </w:tcPr>
          <w:p w14:paraId="0830EE0C">
            <w:pPr>
              <w:autoSpaceDE w:val="0"/>
              <w:autoSpaceDN w:val="0"/>
              <w:adjustRightInd w:val="0"/>
              <w:jc w:val="center"/>
              <w:rPr>
                <w:rFonts w:hint="eastAsia" w:ascii="宋体" w:hAnsi="宋体" w:eastAsia="宋体" w:cs="宋体"/>
                <w:b/>
                <w:bCs/>
                <w:szCs w:val="21"/>
                <w:lang w:val="zh-CN"/>
              </w:rPr>
            </w:pPr>
            <w:r>
              <w:rPr>
                <w:rFonts w:hint="eastAsia" w:ascii="宋体" w:hAnsi="宋体" w:eastAsia="宋体" w:cs="宋体"/>
                <w:b/>
                <w:bCs/>
                <w:szCs w:val="21"/>
                <w:lang w:val="zh-CN"/>
              </w:rPr>
              <w:t>拟在本项目中担任主要工作</w:t>
            </w:r>
          </w:p>
        </w:tc>
        <w:tc>
          <w:tcPr>
            <w:tcW w:w="6741" w:type="dxa"/>
            <w:gridSpan w:val="2"/>
            <w:tcBorders>
              <w:top w:val="single" w:color="auto" w:sz="4" w:space="0"/>
              <w:left w:val="single" w:color="auto" w:sz="4" w:space="0"/>
              <w:bottom w:val="single" w:color="auto" w:sz="12" w:space="0"/>
              <w:right w:val="single" w:color="auto" w:sz="12" w:space="0"/>
            </w:tcBorders>
            <w:noWrap w:val="0"/>
            <w:vAlign w:val="center"/>
          </w:tcPr>
          <w:p w14:paraId="6CBC9AAA">
            <w:pPr>
              <w:autoSpaceDE w:val="0"/>
              <w:autoSpaceDN w:val="0"/>
              <w:adjustRightInd w:val="0"/>
              <w:spacing w:line="360" w:lineRule="auto"/>
              <w:jc w:val="center"/>
              <w:rPr>
                <w:rFonts w:hint="eastAsia" w:ascii="宋体" w:hAnsi="宋体" w:eastAsia="宋体" w:cs="宋体"/>
                <w:szCs w:val="21"/>
                <w:lang w:val="zh-CN"/>
              </w:rPr>
            </w:pPr>
          </w:p>
        </w:tc>
      </w:tr>
    </w:tbl>
    <w:p w14:paraId="04CD092D">
      <w:pPr>
        <w:spacing w:before="120" w:beforeLines="50"/>
        <w:ind w:right="-11" w:firstLine="482" w:firstLineChars="200"/>
        <w:rPr>
          <w:rFonts w:hint="eastAsia" w:ascii="宋体" w:hAnsi="宋体" w:eastAsia="宋体" w:cs="宋体"/>
          <w:color w:val="auto"/>
          <w:highlight w:val="none"/>
        </w:rPr>
      </w:pPr>
      <w:r>
        <w:rPr>
          <w:rFonts w:hint="eastAsia" w:ascii="宋体" w:hAnsi="宋体" w:eastAsia="宋体" w:cs="宋体"/>
          <w:b/>
          <w:sz w:val="24"/>
          <w:szCs w:val="24"/>
        </w:rPr>
        <w:t>注：列入本表人员如要更换，需经采购人同意，擅自更换或不到位属违约行为。</w:t>
      </w:r>
    </w:p>
    <w:p w14:paraId="0E3ACB66">
      <w:pPr>
        <w:rPr>
          <w:rFonts w:hint="eastAsia" w:ascii="宋体" w:hAnsi="宋体" w:eastAsia="宋体" w:cs="宋体"/>
          <w:b/>
          <w:color w:val="auto"/>
          <w:sz w:val="22"/>
          <w:szCs w:val="22"/>
          <w:highlight w:val="none"/>
        </w:rPr>
      </w:pPr>
    </w:p>
    <w:p w14:paraId="50F26AC2">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22E374A6">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30B24D60">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5392AF03">
      <w:pPr>
        <w:spacing w:line="400" w:lineRule="exact"/>
        <w:rPr>
          <w:rFonts w:hint="eastAsia" w:ascii="宋体" w:hAnsi="宋体" w:eastAsia="宋体" w:cs="宋体"/>
          <w:color w:val="auto"/>
          <w:sz w:val="22"/>
          <w:szCs w:val="22"/>
          <w:highlight w:val="none"/>
        </w:rPr>
      </w:pPr>
    </w:p>
    <w:p w14:paraId="588AAA1F">
      <w:pPr>
        <w:ind w:right="-10"/>
        <w:rPr>
          <w:rFonts w:hint="eastAsia" w:ascii="宋体" w:hAnsi="宋体" w:eastAsia="宋体" w:cs="宋体"/>
          <w:b/>
          <w:bCs/>
          <w:snapToGrid w:val="0"/>
          <w:color w:val="auto"/>
          <w:kern w:val="0"/>
          <w:sz w:val="28"/>
          <w:highlight w:val="none"/>
        </w:rPr>
      </w:pPr>
      <w:bookmarkStart w:id="194" w:name="_Toc336413112"/>
      <w:r>
        <w:rPr>
          <w:rFonts w:hint="eastAsia" w:ascii="宋体" w:hAnsi="宋体" w:eastAsia="宋体" w:cs="宋体"/>
          <w:color w:val="auto"/>
          <w:sz w:val="22"/>
          <w:szCs w:val="22"/>
          <w:highlight w:val="none"/>
        </w:rPr>
        <w:br w:type="page"/>
      </w:r>
      <w:bookmarkEnd w:id="194"/>
      <w:r>
        <w:rPr>
          <w:rFonts w:hint="eastAsia" w:ascii="宋体" w:hAnsi="宋体" w:eastAsia="宋体" w:cs="宋体"/>
          <w:b/>
          <w:snapToGrid w:val="0"/>
          <w:color w:val="auto"/>
          <w:kern w:val="0"/>
          <w:sz w:val="22"/>
          <w:szCs w:val="22"/>
          <w:highlight w:val="none"/>
        </w:rPr>
        <w:t>附件七</w:t>
      </w:r>
    </w:p>
    <w:p w14:paraId="434A91F1">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14:paraId="7DAF78A4">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14:paraId="481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14:paraId="0BD88DB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14:paraId="6249D8FF">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14:paraId="6845224E">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14:paraId="76D57B1A">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14:paraId="70FDCDD3">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14:paraId="76F22794">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14:paraId="70F3C899">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14:paraId="471C5642">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14:paraId="64AE5F59">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14:paraId="7215A2F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14:paraId="745D6415">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14:paraId="197269EC">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14:paraId="1A02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14:paraId="4496F052">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14:paraId="1DAEAE9A">
            <w:pPr>
              <w:pStyle w:val="60"/>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14:paraId="7EB8AEDD">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14:paraId="52454F16">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14:paraId="3E54384B">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14:paraId="49335F02">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14:paraId="1AD97930">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14:paraId="0A28D4FE">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14:paraId="3DEC17A8">
            <w:pPr>
              <w:rPr>
                <w:rFonts w:hint="eastAsia" w:ascii="宋体" w:hAnsi="宋体" w:eastAsia="宋体" w:cs="宋体"/>
                <w:color w:val="auto"/>
                <w:kern w:val="0"/>
                <w:sz w:val="18"/>
                <w:szCs w:val="18"/>
                <w:highlight w:val="none"/>
              </w:rPr>
            </w:pPr>
          </w:p>
        </w:tc>
      </w:tr>
      <w:tr w14:paraId="4F2B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62F75FA">
            <w:pPr>
              <w:rPr>
                <w:rFonts w:hint="eastAsia" w:ascii="宋体" w:hAnsi="宋体" w:eastAsia="宋体" w:cs="宋体"/>
                <w:color w:val="auto"/>
                <w:kern w:val="0"/>
                <w:sz w:val="18"/>
                <w:szCs w:val="18"/>
                <w:highlight w:val="none"/>
              </w:rPr>
            </w:pPr>
          </w:p>
        </w:tc>
        <w:tc>
          <w:tcPr>
            <w:tcW w:w="948" w:type="dxa"/>
            <w:noWrap w:val="0"/>
            <w:vAlign w:val="center"/>
          </w:tcPr>
          <w:p w14:paraId="64B63206">
            <w:pPr>
              <w:rPr>
                <w:rFonts w:hint="eastAsia" w:ascii="宋体" w:hAnsi="宋体" w:eastAsia="宋体" w:cs="宋体"/>
                <w:color w:val="auto"/>
                <w:kern w:val="0"/>
                <w:sz w:val="18"/>
                <w:szCs w:val="18"/>
                <w:highlight w:val="none"/>
              </w:rPr>
            </w:pPr>
          </w:p>
        </w:tc>
        <w:tc>
          <w:tcPr>
            <w:tcW w:w="720" w:type="dxa"/>
            <w:noWrap w:val="0"/>
            <w:vAlign w:val="center"/>
          </w:tcPr>
          <w:p w14:paraId="4E774D80">
            <w:pPr>
              <w:rPr>
                <w:rFonts w:hint="eastAsia" w:ascii="宋体" w:hAnsi="宋体" w:eastAsia="宋体" w:cs="宋体"/>
                <w:color w:val="auto"/>
                <w:kern w:val="0"/>
                <w:sz w:val="18"/>
                <w:szCs w:val="18"/>
                <w:highlight w:val="none"/>
              </w:rPr>
            </w:pPr>
          </w:p>
        </w:tc>
        <w:tc>
          <w:tcPr>
            <w:tcW w:w="720" w:type="dxa"/>
            <w:noWrap w:val="0"/>
            <w:vAlign w:val="center"/>
          </w:tcPr>
          <w:p w14:paraId="1A8BEE12">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1F567012">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79A120AA">
            <w:pPr>
              <w:rPr>
                <w:rFonts w:hint="eastAsia" w:ascii="宋体" w:hAnsi="宋体" w:eastAsia="宋体" w:cs="宋体"/>
                <w:color w:val="auto"/>
                <w:kern w:val="0"/>
                <w:sz w:val="18"/>
                <w:szCs w:val="18"/>
                <w:highlight w:val="none"/>
              </w:rPr>
            </w:pPr>
          </w:p>
        </w:tc>
        <w:tc>
          <w:tcPr>
            <w:tcW w:w="821" w:type="dxa"/>
            <w:noWrap w:val="0"/>
            <w:vAlign w:val="center"/>
          </w:tcPr>
          <w:p w14:paraId="6EDDA082">
            <w:pPr>
              <w:rPr>
                <w:rFonts w:hint="eastAsia" w:ascii="宋体" w:hAnsi="宋体" w:eastAsia="宋体" w:cs="宋体"/>
                <w:color w:val="auto"/>
                <w:kern w:val="0"/>
                <w:sz w:val="18"/>
                <w:szCs w:val="18"/>
                <w:highlight w:val="none"/>
              </w:rPr>
            </w:pPr>
          </w:p>
        </w:tc>
        <w:tc>
          <w:tcPr>
            <w:tcW w:w="1186" w:type="dxa"/>
            <w:noWrap w:val="0"/>
            <w:vAlign w:val="center"/>
          </w:tcPr>
          <w:p w14:paraId="62F90662">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17A039D">
            <w:pPr>
              <w:pStyle w:val="16"/>
              <w:ind w:left="5250"/>
              <w:rPr>
                <w:rFonts w:hint="eastAsia" w:ascii="宋体" w:hAnsi="宋体" w:eastAsia="宋体" w:cs="宋体"/>
                <w:color w:val="auto"/>
                <w:kern w:val="0"/>
                <w:sz w:val="18"/>
                <w:szCs w:val="18"/>
                <w:highlight w:val="none"/>
              </w:rPr>
            </w:pPr>
          </w:p>
        </w:tc>
      </w:tr>
      <w:tr w14:paraId="1E07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6D3BD14">
            <w:pPr>
              <w:rPr>
                <w:rFonts w:hint="eastAsia" w:ascii="宋体" w:hAnsi="宋体" w:eastAsia="宋体" w:cs="宋体"/>
                <w:color w:val="auto"/>
                <w:kern w:val="0"/>
                <w:sz w:val="18"/>
                <w:szCs w:val="18"/>
                <w:highlight w:val="none"/>
              </w:rPr>
            </w:pPr>
          </w:p>
        </w:tc>
        <w:tc>
          <w:tcPr>
            <w:tcW w:w="948" w:type="dxa"/>
            <w:noWrap w:val="0"/>
            <w:vAlign w:val="center"/>
          </w:tcPr>
          <w:p w14:paraId="7EA9F961">
            <w:pPr>
              <w:rPr>
                <w:rFonts w:hint="eastAsia" w:ascii="宋体" w:hAnsi="宋体" w:eastAsia="宋体" w:cs="宋体"/>
                <w:color w:val="auto"/>
                <w:kern w:val="0"/>
                <w:sz w:val="18"/>
                <w:szCs w:val="18"/>
                <w:highlight w:val="none"/>
              </w:rPr>
            </w:pPr>
          </w:p>
        </w:tc>
        <w:tc>
          <w:tcPr>
            <w:tcW w:w="720" w:type="dxa"/>
            <w:noWrap w:val="0"/>
            <w:vAlign w:val="center"/>
          </w:tcPr>
          <w:p w14:paraId="7F32897B">
            <w:pPr>
              <w:rPr>
                <w:rFonts w:hint="eastAsia" w:ascii="宋体" w:hAnsi="宋体" w:eastAsia="宋体" w:cs="宋体"/>
                <w:color w:val="auto"/>
                <w:kern w:val="0"/>
                <w:sz w:val="18"/>
                <w:szCs w:val="18"/>
                <w:highlight w:val="none"/>
              </w:rPr>
            </w:pPr>
          </w:p>
        </w:tc>
        <w:tc>
          <w:tcPr>
            <w:tcW w:w="720" w:type="dxa"/>
            <w:noWrap w:val="0"/>
            <w:vAlign w:val="center"/>
          </w:tcPr>
          <w:p w14:paraId="4175A09A">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00970FA5">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2E0A6F0A">
            <w:pPr>
              <w:rPr>
                <w:rFonts w:hint="eastAsia" w:ascii="宋体" w:hAnsi="宋体" w:eastAsia="宋体" w:cs="宋体"/>
                <w:color w:val="auto"/>
                <w:kern w:val="0"/>
                <w:sz w:val="18"/>
                <w:szCs w:val="18"/>
                <w:highlight w:val="none"/>
              </w:rPr>
            </w:pPr>
          </w:p>
        </w:tc>
        <w:tc>
          <w:tcPr>
            <w:tcW w:w="821" w:type="dxa"/>
            <w:noWrap w:val="0"/>
            <w:vAlign w:val="center"/>
          </w:tcPr>
          <w:p w14:paraId="2585239A">
            <w:pPr>
              <w:rPr>
                <w:rFonts w:hint="eastAsia" w:ascii="宋体" w:hAnsi="宋体" w:eastAsia="宋体" w:cs="宋体"/>
                <w:color w:val="auto"/>
                <w:kern w:val="0"/>
                <w:sz w:val="18"/>
                <w:szCs w:val="18"/>
                <w:highlight w:val="none"/>
              </w:rPr>
            </w:pPr>
          </w:p>
        </w:tc>
        <w:tc>
          <w:tcPr>
            <w:tcW w:w="1186" w:type="dxa"/>
            <w:noWrap w:val="0"/>
            <w:vAlign w:val="center"/>
          </w:tcPr>
          <w:p w14:paraId="3F97360E">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BCB0154">
            <w:pPr>
              <w:rPr>
                <w:rFonts w:hint="eastAsia" w:ascii="宋体" w:hAnsi="宋体" w:eastAsia="宋体" w:cs="宋体"/>
                <w:color w:val="auto"/>
                <w:kern w:val="0"/>
                <w:sz w:val="18"/>
                <w:szCs w:val="18"/>
                <w:highlight w:val="none"/>
              </w:rPr>
            </w:pPr>
          </w:p>
        </w:tc>
      </w:tr>
      <w:tr w14:paraId="7622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D551100">
            <w:pPr>
              <w:rPr>
                <w:rFonts w:hint="eastAsia" w:ascii="宋体" w:hAnsi="宋体" w:eastAsia="宋体" w:cs="宋体"/>
                <w:color w:val="auto"/>
                <w:kern w:val="0"/>
                <w:sz w:val="18"/>
                <w:szCs w:val="18"/>
                <w:highlight w:val="none"/>
              </w:rPr>
            </w:pPr>
          </w:p>
        </w:tc>
        <w:tc>
          <w:tcPr>
            <w:tcW w:w="948" w:type="dxa"/>
            <w:noWrap w:val="0"/>
            <w:vAlign w:val="center"/>
          </w:tcPr>
          <w:p w14:paraId="2ECCE6C7">
            <w:pPr>
              <w:rPr>
                <w:rFonts w:hint="eastAsia" w:ascii="宋体" w:hAnsi="宋体" w:eastAsia="宋体" w:cs="宋体"/>
                <w:color w:val="auto"/>
                <w:kern w:val="0"/>
                <w:sz w:val="18"/>
                <w:szCs w:val="18"/>
                <w:highlight w:val="none"/>
              </w:rPr>
            </w:pPr>
          </w:p>
        </w:tc>
        <w:tc>
          <w:tcPr>
            <w:tcW w:w="720" w:type="dxa"/>
            <w:noWrap w:val="0"/>
            <w:vAlign w:val="center"/>
          </w:tcPr>
          <w:p w14:paraId="0F8E4B00">
            <w:pPr>
              <w:rPr>
                <w:rFonts w:hint="eastAsia" w:ascii="宋体" w:hAnsi="宋体" w:eastAsia="宋体" w:cs="宋体"/>
                <w:color w:val="auto"/>
                <w:kern w:val="0"/>
                <w:sz w:val="18"/>
                <w:szCs w:val="18"/>
                <w:highlight w:val="none"/>
              </w:rPr>
            </w:pPr>
          </w:p>
        </w:tc>
        <w:tc>
          <w:tcPr>
            <w:tcW w:w="720" w:type="dxa"/>
            <w:noWrap w:val="0"/>
            <w:vAlign w:val="center"/>
          </w:tcPr>
          <w:p w14:paraId="36F2A776">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56BBBC36">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673CED66">
            <w:pPr>
              <w:rPr>
                <w:rFonts w:hint="eastAsia" w:ascii="宋体" w:hAnsi="宋体" w:eastAsia="宋体" w:cs="宋体"/>
                <w:color w:val="auto"/>
                <w:kern w:val="0"/>
                <w:sz w:val="18"/>
                <w:szCs w:val="18"/>
                <w:highlight w:val="none"/>
              </w:rPr>
            </w:pPr>
          </w:p>
        </w:tc>
        <w:tc>
          <w:tcPr>
            <w:tcW w:w="821" w:type="dxa"/>
            <w:noWrap w:val="0"/>
            <w:vAlign w:val="center"/>
          </w:tcPr>
          <w:p w14:paraId="28341E53">
            <w:pPr>
              <w:rPr>
                <w:rFonts w:hint="eastAsia" w:ascii="宋体" w:hAnsi="宋体" w:eastAsia="宋体" w:cs="宋体"/>
                <w:color w:val="auto"/>
                <w:kern w:val="0"/>
                <w:sz w:val="18"/>
                <w:szCs w:val="18"/>
                <w:highlight w:val="none"/>
              </w:rPr>
            </w:pPr>
          </w:p>
        </w:tc>
        <w:tc>
          <w:tcPr>
            <w:tcW w:w="1186" w:type="dxa"/>
            <w:noWrap w:val="0"/>
            <w:vAlign w:val="center"/>
          </w:tcPr>
          <w:p w14:paraId="0343A329">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7B1ABF3B">
            <w:pPr>
              <w:rPr>
                <w:rFonts w:hint="eastAsia" w:ascii="宋体" w:hAnsi="宋体" w:eastAsia="宋体" w:cs="宋体"/>
                <w:color w:val="auto"/>
                <w:kern w:val="0"/>
                <w:sz w:val="18"/>
                <w:szCs w:val="18"/>
                <w:highlight w:val="none"/>
              </w:rPr>
            </w:pPr>
          </w:p>
        </w:tc>
      </w:tr>
      <w:tr w14:paraId="1F85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D30047D">
            <w:pPr>
              <w:rPr>
                <w:rFonts w:hint="eastAsia" w:ascii="宋体" w:hAnsi="宋体" w:eastAsia="宋体" w:cs="宋体"/>
                <w:color w:val="auto"/>
                <w:kern w:val="0"/>
                <w:sz w:val="18"/>
                <w:szCs w:val="18"/>
                <w:highlight w:val="none"/>
              </w:rPr>
            </w:pPr>
          </w:p>
        </w:tc>
        <w:tc>
          <w:tcPr>
            <w:tcW w:w="948" w:type="dxa"/>
            <w:noWrap w:val="0"/>
            <w:vAlign w:val="center"/>
          </w:tcPr>
          <w:p w14:paraId="2B96147D">
            <w:pPr>
              <w:rPr>
                <w:rFonts w:hint="eastAsia" w:ascii="宋体" w:hAnsi="宋体" w:eastAsia="宋体" w:cs="宋体"/>
                <w:color w:val="auto"/>
                <w:kern w:val="0"/>
                <w:sz w:val="18"/>
                <w:szCs w:val="18"/>
                <w:highlight w:val="none"/>
              </w:rPr>
            </w:pPr>
          </w:p>
        </w:tc>
        <w:tc>
          <w:tcPr>
            <w:tcW w:w="720" w:type="dxa"/>
            <w:noWrap w:val="0"/>
            <w:vAlign w:val="center"/>
          </w:tcPr>
          <w:p w14:paraId="09E69CF2">
            <w:pPr>
              <w:rPr>
                <w:rFonts w:hint="eastAsia" w:ascii="宋体" w:hAnsi="宋体" w:eastAsia="宋体" w:cs="宋体"/>
                <w:color w:val="auto"/>
                <w:kern w:val="0"/>
                <w:sz w:val="18"/>
                <w:szCs w:val="18"/>
                <w:highlight w:val="none"/>
              </w:rPr>
            </w:pPr>
          </w:p>
        </w:tc>
        <w:tc>
          <w:tcPr>
            <w:tcW w:w="720" w:type="dxa"/>
            <w:noWrap w:val="0"/>
            <w:vAlign w:val="center"/>
          </w:tcPr>
          <w:p w14:paraId="5C4CC045">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3EA17212">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4DA9CAC5">
            <w:pPr>
              <w:rPr>
                <w:rFonts w:hint="eastAsia" w:ascii="宋体" w:hAnsi="宋体" w:eastAsia="宋体" w:cs="宋体"/>
                <w:color w:val="auto"/>
                <w:kern w:val="0"/>
                <w:sz w:val="18"/>
                <w:szCs w:val="18"/>
                <w:highlight w:val="none"/>
              </w:rPr>
            </w:pPr>
          </w:p>
        </w:tc>
        <w:tc>
          <w:tcPr>
            <w:tcW w:w="821" w:type="dxa"/>
            <w:noWrap w:val="0"/>
            <w:vAlign w:val="center"/>
          </w:tcPr>
          <w:p w14:paraId="4AC6AA9F">
            <w:pPr>
              <w:rPr>
                <w:rFonts w:hint="eastAsia" w:ascii="宋体" w:hAnsi="宋体" w:eastAsia="宋体" w:cs="宋体"/>
                <w:color w:val="auto"/>
                <w:kern w:val="0"/>
                <w:sz w:val="18"/>
                <w:szCs w:val="18"/>
                <w:highlight w:val="none"/>
              </w:rPr>
            </w:pPr>
          </w:p>
        </w:tc>
        <w:tc>
          <w:tcPr>
            <w:tcW w:w="1186" w:type="dxa"/>
            <w:noWrap w:val="0"/>
            <w:vAlign w:val="center"/>
          </w:tcPr>
          <w:p w14:paraId="012A4E5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443027B">
            <w:pPr>
              <w:rPr>
                <w:rFonts w:hint="eastAsia" w:ascii="宋体" w:hAnsi="宋体" w:eastAsia="宋体" w:cs="宋体"/>
                <w:color w:val="auto"/>
                <w:kern w:val="0"/>
                <w:sz w:val="18"/>
                <w:szCs w:val="18"/>
                <w:highlight w:val="none"/>
              </w:rPr>
            </w:pPr>
          </w:p>
        </w:tc>
      </w:tr>
      <w:tr w14:paraId="4EEE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C920951">
            <w:pPr>
              <w:rPr>
                <w:rFonts w:hint="eastAsia" w:ascii="宋体" w:hAnsi="宋体" w:eastAsia="宋体" w:cs="宋体"/>
                <w:color w:val="auto"/>
                <w:kern w:val="0"/>
                <w:sz w:val="18"/>
                <w:szCs w:val="18"/>
                <w:highlight w:val="none"/>
              </w:rPr>
            </w:pPr>
          </w:p>
        </w:tc>
        <w:tc>
          <w:tcPr>
            <w:tcW w:w="948" w:type="dxa"/>
            <w:noWrap w:val="0"/>
            <w:vAlign w:val="center"/>
          </w:tcPr>
          <w:p w14:paraId="40D6C4CC">
            <w:pPr>
              <w:rPr>
                <w:rFonts w:hint="eastAsia" w:ascii="宋体" w:hAnsi="宋体" w:eastAsia="宋体" w:cs="宋体"/>
                <w:color w:val="auto"/>
                <w:kern w:val="0"/>
                <w:sz w:val="18"/>
                <w:szCs w:val="18"/>
                <w:highlight w:val="none"/>
              </w:rPr>
            </w:pPr>
          </w:p>
        </w:tc>
        <w:tc>
          <w:tcPr>
            <w:tcW w:w="720" w:type="dxa"/>
            <w:noWrap w:val="0"/>
            <w:vAlign w:val="center"/>
          </w:tcPr>
          <w:p w14:paraId="4C993564">
            <w:pPr>
              <w:rPr>
                <w:rFonts w:hint="eastAsia" w:ascii="宋体" w:hAnsi="宋体" w:eastAsia="宋体" w:cs="宋体"/>
                <w:color w:val="auto"/>
                <w:kern w:val="0"/>
                <w:sz w:val="18"/>
                <w:szCs w:val="18"/>
                <w:highlight w:val="none"/>
              </w:rPr>
            </w:pPr>
          </w:p>
        </w:tc>
        <w:tc>
          <w:tcPr>
            <w:tcW w:w="720" w:type="dxa"/>
            <w:noWrap w:val="0"/>
            <w:vAlign w:val="center"/>
          </w:tcPr>
          <w:p w14:paraId="2299FF0C">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6365B161">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39F78934">
            <w:pPr>
              <w:rPr>
                <w:rFonts w:hint="eastAsia" w:ascii="宋体" w:hAnsi="宋体" w:eastAsia="宋体" w:cs="宋体"/>
                <w:color w:val="auto"/>
                <w:kern w:val="0"/>
                <w:sz w:val="18"/>
                <w:szCs w:val="18"/>
                <w:highlight w:val="none"/>
              </w:rPr>
            </w:pPr>
          </w:p>
        </w:tc>
        <w:tc>
          <w:tcPr>
            <w:tcW w:w="821" w:type="dxa"/>
            <w:noWrap w:val="0"/>
            <w:vAlign w:val="center"/>
          </w:tcPr>
          <w:p w14:paraId="6A7977B6">
            <w:pPr>
              <w:rPr>
                <w:rFonts w:hint="eastAsia" w:ascii="宋体" w:hAnsi="宋体" w:eastAsia="宋体" w:cs="宋体"/>
                <w:color w:val="auto"/>
                <w:kern w:val="0"/>
                <w:sz w:val="18"/>
                <w:szCs w:val="18"/>
                <w:highlight w:val="none"/>
              </w:rPr>
            </w:pPr>
          </w:p>
        </w:tc>
        <w:tc>
          <w:tcPr>
            <w:tcW w:w="1186" w:type="dxa"/>
            <w:noWrap w:val="0"/>
            <w:vAlign w:val="center"/>
          </w:tcPr>
          <w:p w14:paraId="22FA4E49">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F7D053F">
            <w:pPr>
              <w:rPr>
                <w:rFonts w:hint="eastAsia" w:ascii="宋体" w:hAnsi="宋体" w:eastAsia="宋体" w:cs="宋体"/>
                <w:color w:val="auto"/>
                <w:kern w:val="0"/>
                <w:sz w:val="18"/>
                <w:szCs w:val="18"/>
                <w:highlight w:val="none"/>
              </w:rPr>
            </w:pPr>
          </w:p>
        </w:tc>
      </w:tr>
      <w:tr w14:paraId="42F3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5A52B9E">
            <w:pPr>
              <w:rPr>
                <w:rFonts w:hint="eastAsia" w:ascii="宋体" w:hAnsi="宋体" w:eastAsia="宋体" w:cs="宋体"/>
                <w:color w:val="auto"/>
                <w:kern w:val="0"/>
                <w:sz w:val="18"/>
                <w:szCs w:val="18"/>
                <w:highlight w:val="none"/>
              </w:rPr>
            </w:pPr>
          </w:p>
        </w:tc>
        <w:tc>
          <w:tcPr>
            <w:tcW w:w="948" w:type="dxa"/>
            <w:noWrap w:val="0"/>
            <w:vAlign w:val="center"/>
          </w:tcPr>
          <w:p w14:paraId="12FFD92E">
            <w:pPr>
              <w:rPr>
                <w:rFonts w:hint="eastAsia" w:ascii="宋体" w:hAnsi="宋体" w:eastAsia="宋体" w:cs="宋体"/>
                <w:color w:val="auto"/>
                <w:kern w:val="0"/>
                <w:sz w:val="18"/>
                <w:szCs w:val="18"/>
                <w:highlight w:val="none"/>
              </w:rPr>
            </w:pPr>
          </w:p>
        </w:tc>
        <w:tc>
          <w:tcPr>
            <w:tcW w:w="720" w:type="dxa"/>
            <w:noWrap w:val="0"/>
            <w:vAlign w:val="center"/>
          </w:tcPr>
          <w:p w14:paraId="4B12FE98">
            <w:pPr>
              <w:rPr>
                <w:rFonts w:hint="eastAsia" w:ascii="宋体" w:hAnsi="宋体" w:eastAsia="宋体" w:cs="宋体"/>
                <w:color w:val="auto"/>
                <w:kern w:val="0"/>
                <w:sz w:val="18"/>
                <w:szCs w:val="18"/>
                <w:highlight w:val="none"/>
              </w:rPr>
            </w:pPr>
          </w:p>
        </w:tc>
        <w:tc>
          <w:tcPr>
            <w:tcW w:w="720" w:type="dxa"/>
            <w:noWrap w:val="0"/>
            <w:vAlign w:val="center"/>
          </w:tcPr>
          <w:p w14:paraId="33CB2BC4">
            <w:pPr>
              <w:rPr>
                <w:rFonts w:hint="eastAsia" w:ascii="宋体" w:hAnsi="宋体" w:eastAsia="宋体" w:cs="宋体"/>
                <w:color w:val="auto"/>
                <w:kern w:val="0"/>
                <w:sz w:val="18"/>
                <w:szCs w:val="18"/>
                <w:highlight w:val="none"/>
              </w:rPr>
            </w:pPr>
          </w:p>
        </w:tc>
        <w:tc>
          <w:tcPr>
            <w:tcW w:w="780" w:type="dxa"/>
            <w:noWrap w:val="0"/>
            <w:vAlign w:val="center"/>
          </w:tcPr>
          <w:p w14:paraId="1D3A64D8">
            <w:pPr>
              <w:rPr>
                <w:rFonts w:hint="eastAsia" w:ascii="宋体" w:hAnsi="宋体" w:eastAsia="宋体" w:cs="宋体"/>
                <w:color w:val="auto"/>
                <w:kern w:val="0"/>
                <w:sz w:val="18"/>
                <w:szCs w:val="18"/>
                <w:highlight w:val="none"/>
              </w:rPr>
            </w:pPr>
          </w:p>
        </w:tc>
        <w:tc>
          <w:tcPr>
            <w:tcW w:w="900" w:type="dxa"/>
            <w:noWrap w:val="0"/>
            <w:vAlign w:val="center"/>
          </w:tcPr>
          <w:p w14:paraId="2F2CCF90">
            <w:pPr>
              <w:rPr>
                <w:rFonts w:hint="eastAsia" w:ascii="宋体" w:hAnsi="宋体" w:eastAsia="宋体" w:cs="宋体"/>
                <w:color w:val="auto"/>
                <w:kern w:val="0"/>
                <w:sz w:val="18"/>
                <w:szCs w:val="18"/>
                <w:highlight w:val="none"/>
              </w:rPr>
            </w:pPr>
          </w:p>
        </w:tc>
        <w:tc>
          <w:tcPr>
            <w:tcW w:w="821" w:type="dxa"/>
            <w:noWrap w:val="0"/>
            <w:vAlign w:val="center"/>
          </w:tcPr>
          <w:p w14:paraId="230DE88F">
            <w:pPr>
              <w:rPr>
                <w:rFonts w:hint="eastAsia" w:ascii="宋体" w:hAnsi="宋体" w:eastAsia="宋体" w:cs="宋体"/>
                <w:color w:val="auto"/>
                <w:kern w:val="0"/>
                <w:sz w:val="18"/>
                <w:szCs w:val="18"/>
                <w:highlight w:val="none"/>
              </w:rPr>
            </w:pPr>
          </w:p>
        </w:tc>
        <w:tc>
          <w:tcPr>
            <w:tcW w:w="1186" w:type="dxa"/>
            <w:noWrap w:val="0"/>
            <w:vAlign w:val="center"/>
          </w:tcPr>
          <w:p w14:paraId="2621D3CC">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F993B9A">
            <w:pPr>
              <w:rPr>
                <w:rFonts w:hint="eastAsia" w:ascii="宋体" w:hAnsi="宋体" w:eastAsia="宋体" w:cs="宋体"/>
                <w:color w:val="auto"/>
                <w:kern w:val="0"/>
                <w:sz w:val="18"/>
                <w:szCs w:val="18"/>
                <w:highlight w:val="none"/>
              </w:rPr>
            </w:pPr>
          </w:p>
        </w:tc>
      </w:tr>
      <w:tr w14:paraId="1B59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20AE5FF">
            <w:pPr>
              <w:rPr>
                <w:rFonts w:hint="eastAsia" w:ascii="宋体" w:hAnsi="宋体" w:eastAsia="宋体" w:cs="宋体"/>
                <w:color w:val="auto"/>
                <w:kern w:val="0"/>
                <w:sz w:val="18"/>
                <w:szCs w:val="18"/>
                <w:highlight w:val="none"/>
              </w:rPr>
            </w:pPr>
          </w:p>
        </w:tc>
        <w:tc>
          <w:tcPr>
            <w:tcW w:w="948" w:type="dxa"/>
            <w:noWrap w:val="0"/>
            <w:vAlign w:val="center"/>
          </w:tcPr>
          <w:p w14:paraId="7C2C01F4">
            <w:pPr>
              <w:rPr>
                <w:rFonts w:hint="eastAsia" w:ascii="宋体" w:hAnsi="宋体" w:eastAsia="宋体" w:cs="宋体"/>
                <w:color w:val="auto"/>
                <w:kern w:val="0"/>
                <w:sz w:val="18"/>
                <w:szCs w:val="18"/>
                <w:highlight w:val="none"/>
              </w:rPr>
            </w:pPr>
          </w:p>
        </w:tc>
        <w:tc>
          <w:tcPr>
            <w:tcW w:w="720" w:type="dxa"/>
            <w:noWrap w:val="0"/>
            <w:vAlign w:val="center"/>
          </w:tcPr>
          <w:p w14:paraId="01D39D80">
            <w:pPr>
              <w:rPr>
                <w:rFonts w:hint="eastAsia" w:ascii="宋体" w:hAnsi="宋体" w:eastAsia="宋体" w:cs="宋体"/>
                <w:color w:val="auto"/>
                <w:kern w:val="0"/>
                <w:sz w:val="18"/>
                <w:szCs w:val="18"/>
                <w:highlight w:val="none"/>
              </w:rPr>
            </w:pPr>
          </w:p>
        </w:tc>
        <w:tc>
          <w:tcPr>
            <w:tcW w:w="720" w:type="dxa"/>
            <w:noWrap w:val="0"/>
            <w:vAlign w:val="center"/>
          </w:tcPr>
          <w:p w14:paraId="2229EE0C">
            <w:pPr>
              <w:rPr>
                <w:rFonts w:hint="eastAsia" w:ascii="宋体" w:hAnsi="宋体" w:eastAsia="宋体" w:cs="宋体"/>
                <w:color w:val="auto"/>
                <w:kern w:val="0"/>
                <w:sz w:val="18"/>
                <w:szCs w:val="18"/>
                <w:highlight w:val="none"/>
              </w:rPr>
            </w:pPr>
          </w:p>
        </w:tc>
        <w:tc>
          <w:tcPr>
            <w:tcW w:w="780" w:type="dxa"/>
            <w:noWrap w:val="0"/>
            <w:vAlign w:val="center"/>
          </w:tcPr>
          <w:p w14:paraId="5DE26581">
            <w:pPr>
              <w:rPr>
                <w:rFonts w:hint="eastAsia" w:ascii="宋体" w:hAnsi="宋体" w:eastAsia="宋体" w:cs="宋体"/>
                <w:color w:val="auto"/>
                <w:kern w:val="0"/>
                <w:sz w:val="18"/>
                <w:szCs w:val="18"/>
                <w:highlight w:val="none"/>
              </w:rPr>
            </w:pPr>
          </w:p>
        </w:tc>
        <w:tc>
          <w:tcPr>
            <w:tcW w:w="900" w:type="dxa"/>
            <w:noWrap w:val="0"/>
            <w:vAlign w:val="center"/>
          </w:tcPr>
          <w:p w14:paraId="533AEF40">
            <w:pPr>
              <w:rPr>
                <w:rFonts w:hint="eastAsia" w:ascii="宋体" w:hAnsi="宋体" w:eastAsia="宋体" w:cs="宋体"/>
                <w:color w:val="auto"/>
                <w:kern w:val="0"/>
                <w:sz w:val="18"/>
                <w:szCs w:val="18"/>
                <w:highlight w:val="none"/>
              </w:rPr>
            </w:pPr>
          </w:p>
        </w:tc>
        <w:tc>
          <w:tcPr>
            <w:tcW w:w="821" w:type="dxa"/>
            <w:noWrap w:val="0"/>
            <w:vAlign w:val="center"/>
          </w:tcPr>
          <w:p w14:paraId="429F6A4F">
            <w:pPr>
              <w:rPr>
                <w:rFonts w:hint="eastAsia" w:ascii="宋体" w:hAnsi="宋体" w:eastAsia="宋体" w:cs="宋体"/>
                <w:color w:val="auto"/>
                <w:kern w:val="0"/>
                <w:sz w:val="18"/>
                <w:szCs w:val="18"/>
                <w:highlight w:val="none"/>
              </w:rPr>
            </w:pPr>
          </w:p>
        </w:tc>
        <w:tc>
          <w:tcPr>
            <w:tcW w:w="1186" w:type="dxa"/>
            <w:noWrap w:val="0"/>
            <w:vAlign w:val="center"/>
          </w:tcPr>
          <w:p w14:paraId="746B6B7B">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4D1C814">
            <w:pPr>
              <w:rPr>
                <w:rFonts w:hint="eastAsia" w:ascii="宋体" w:hAnsi="宋体" w:eastAsia="宋体" w:cs="宋体"/>
                <w:color w:val="auto"/>
                <w:kern w:val="0"/>
                <w:sz w:val="18"/>
                <w:szCs w:val="18"/>
                <w:highlight w:val="none"/>
              </w:rPr>
            </w:pPr>
          </w:p>
        </w:tc>
      </w:tr>
      <w:tr w14:paraId="474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2489FA9">
            <w:pPr>
              <w:rPr>
                <w:rFonts w:hint="eastAsia" w:ascii="宋体" w:hAnsi="宋体" w:eastAsia="宋体" w:cs="宋体"/>
                <w:color w:val="auto"/>
                <w:kern w:val="0"/>
                <w:sz w:val="18"/>
                <w:szCs w:val="18"/>
                <w:highlight w:val="none"/>
              </w:rPr>
            </w:pPr>
          </w:p>
        </w:tc>
        <w:tc>
          <w:tcPr>
            <w:tcW w:w="948" w:type="dxa"/>
            <w:noWrap w:val="0"/>
            <w:vAlign w:val="center"/>
          </w:tcPr>
          <w:p w14:paraId="53675653">
            <w:pPr>
              <w:rPr>
                <w:rFonts w:hint="eastAsia" w:ascii="宋体" w:hAnsi="宋体" w:eastAsia="宋体" w:cs="宋体"/>
                <w:color w:val="auto"/>
                <w:kern w:val="0"/>
                <w:sz w:val="18"/>
                <w:szCs w:val="18"/>
                <w:highlight w:val="none"/>
              </w:rPr>
            </w:pPr>
          </w:p>
        </w:tc>
        <w:tc>
          <w:tcPr>
            <w:tcW w:w="720" w:type="dxa"/>
            <w:noWrap w:val="0"/>
            <w:vAlign w:val="center"/>
          </w:tcPr>
          <w:p w14:paraId="7D46AD42">
            <w:pPr>
              <w:rPr>
                <w:rFonts w:hint="eastAsia" w:ascii="宋体" w:hAnsi="宋体" w:eastAsia="宋体" w:cs="宋体"/>
                <w:color w:val="auto"/>
                <w:kern w:val="0"/>
                <w:sz w:val="18"/>
                <w:szCs w:val="18"/>
                <w:highlight w:val="none"/>
              </w:rPr>
            </w:pPr>
          </w:p>
        </w:tc>
        <w:tc>
          <w:tcPr>
            <w:tcW w:w="720" w:type="dxa"/>
            <w:noWrap w:val="0"/>
            <w:vAlign w:val="center"/>
          </w:tcPr>
          <w:p w14:paraId="18D5144C">
            <w:pPr>
              <w:rPr>
                <w:rFonts w:hint="eastAsia" w:ascii="宋体" w:hAnsi="宋体" w:eastAsia="宋体" w:cs="宋体"/>
                <w:color w:val="auto"/>
                <w:kern w:val="0"/>
                <w:sz w:val="18"/>
                <w:szCs w:val="18"/>
                <w:highlight w:val="none"/>
              </w:rPr>
            </w:pPr>
          </w:p>
        </w:tc>
        <w:tc>
          <w:tcPr>
            <w:tcW w:w="780" w:type="dxa"/>
            <w:noWrap w:val="0"/>
            <w:vAlign w:val="center"/>
          </w:tcPr>
          <w:p w14:paraId="126C620A">
            <w:pPr>
              <w:rPr>
                <w:rFonts w:hint="eastAsia" w:ascii="宋体" w:hAnsi="宋体" w:eastAsia="宋体" w:cs="宋体"/>
                <w:color w:val="auto"/>
                <w:kern w:val="0"/>
                <w:sz w:val="18"/>
                <w:szCs w:val="18"/>
                <w:highlight w:val="none"/>
              </w:rPr>
            </w:pPr>
          </w:p>
        </w:tc>
        <w:tc>
          <w:tcPr>
            <w:tcW w:w="900" w:type="dxa"/>
            <w:noWrap w:val="0"/>
            <w:vAlign w:val="center"/>
          </w:tcPr>
          <w:p w14:paraId="423C6197">
            <w:pPr>
              <w:rPr>
                <w:rFonts w:hint="eastAsia" w:ascii="宋体" w:hAnsi="宋体" w:eastAsia="宋体" w:cs="宋体"/>
                <w:color w:val="auto"/>
                <w:kern w:val="0"/>
                <w:sz w:val="18"/>
                <w:szCs w:val="18"/>
                <w:highlight w:val="none"/>
              </w:rPr>
            </w:pPr>
          </w:p>
        </w:tc>
        <w:tc>
          <w:tcPr>
            <w:tcW w:w="821" w:type="dxa"/>
            <w:noWrap w:val="0"/>
            <w:vAlign w:val="center"/>
          </w:tcPr>
          <w:p w14:paraId="4D945D28">
            <w:pPr>
              <w:rPr>
                <w:rFonts w:hint="eastAsia" w:ascii="宋体" w:hAnsi="宋体" w:eastAsia="宋体" w:cs="宋体"/>
                <w:color w:val="auto"/>
                <w:kern w:val="0"/>
                <w:sz w:val="18"/>
                <w:szCs w:val="18"/>
                <w:highlight w:val="none"/>
              </w:rPr>
            </w:pPr>
          </w:p>
        </w:tc>
        <w:tc>
          <w:tcPr>
            <w:tcW w:w="1186" w:type="dxa"/>
            <w:noWrap w:val="0"/>
            <w:vAlign w:val="center"/>
          </w:tcPr>
          <w:p w14:paraId="60F17112">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E4A41D3">
            <w:pPr>
              <w:rPr>
                <w:rFonts w:hint="eastAsia" w:ascii="宋体" w:hAnsi="宋体" w:eastAsia="宋体" w:cs="宋体"/>
                <w:color w:val="auto"/>
                <w:kern w:val="0"/>
                <w:sz w:val="18"/>
                <w:szCs w:val="18"/>
                <w:highlight w:val="none"/>
              </w:rPr>
            </w:pPr>
          </w:p>
        </w:tc>
      </w:tr>
      <w:tr w14:paraId="7AEF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3B82AB1">
            <w:pPr>
              <w:rPr>
                <w:rFonts w:hint="eastAsia" w:ascii="宋体" w:hAnsi="宋体" w:eastAsia="宋体" w:cs="宋体"/>
                <w:color w:val="auto"/>
                <w:kern w:val="0"/>
                <w:sz w:val="18"/>
                <w:szCs w:val="18"/>
                <w:highlight w:val="none"/>
              </w:rPr>
            </w:pPr>
          </w:p>
        </w:tc>
        <w:tc>
          <w:tcPr>
            <w:tcW w:w="948" w:type="dxa"/>
            <w:noWrap w:val="0"/>
            <w:vAlign w:val="center"/>
          </w:tcPr>
          <w:p w14:paraId="2FF056E4">
            <w:pPr>
              <w:rPr>
                <w:rFonts w:hint="eastAsia" w:ascii="宋体" w:hAnsi="宋体" w:eastAsia="宋体" w:cs="宋体"/>
                <w:color w:val="auto"/>
                <w:kern w:val="0"/>
                <w:sz w:val="18"/>
                <w:szCs w:val="18"/>
                <w:highlight w:val="none"/>
              </w:rPr>
            </w:pPr>
          </w:p>
        </w:tc>
        <w:tc>
          <w:tcPr>
            <w:tcW w:w="720" w:type="dxa"/>
            <w:noWrap w:val="0"/>
            <w:vAlign w:val="center"/>
          </w:tcPr>
          <w:p w14:paraId="6969F3FA">
            <w:pPr>
              <w:rPr>
                <w:rFonts w:hint="eastAsia" w:ascii="宋体" w:hAnsi="宋体" w:eastAsia="宋体" w:cs="宋体"/>
                <w:color w:val="auto"/>
                <w:kern w:val="0"/>
                <w:sz w:val="18"/>
                <w:szCs w:val="18"/>
                <w:highlight w:val="none"/>
              </w:rPr>
            </w:pPr>
          </w:p>
        </w:tc>
        <w:tc>
          <w:tcPr>
            <w:tcW w:w="720" w:type="dxa"/>
            <w:noWrap w:val="0"/>
            <w:vAlign w:val="center"/>
          </w:tcPr>
          <w:p w14:paraId="5A73EC20">
            <w:pPr>
              <w:rPr>
                <w:rFonts w:hint="eastAsia" w:ascii="宋体" w:hAnsi="宋体" w:eastAsia="宋体" w:cs="宋体"/>
                <w:color w:val="auto"/>
                <w:kern w:val="0"/>
                <w:sz w:val="18"/>
                <w:szCs w:val="18"/>
                <w:highlight w:val="none"/>
              </w:rPr>
            </w:pPr>
          </w:p>
        </w:tc>
        <w:tc>
          <w:tcPr>
            <w:tcW w:w="780" w:type="dxa"/>
            <w:noWrap w:val="0"/>
            <w:vAlign w:val="center"/>
          </w:tcPr>
          <w:p w14:paraId="7F1F0929">
            <w:pPr>
              <w:rPr>
                <w:rFonts w:hint="eastAsia" w:ascii="宋体" w:hAnsi="宋体" w:eastAsia="宋体" w:cs="宋体"/>
                <w:color w:val="auto"/>
                <w:kern w:val="0"/>
                <w:sz w:val="18"/>
                <w:szCs w:val="18"/>
                <w:highlight w:val="none"/>
              </w:rPr>
            </w:pPr>
          </w:p>
        </w:tc>
        <w:tc>
          <w:tcPr>
            <w:tcW w:w="900" w:type="dxa"/>
            <w:noWrap w:val="0"/>
            <w:vAlign w:val="center"/>
          </w:tcPr>
          <w:p w14:paraId="5A01F716">
            <w:pPr>
              <w:rPr>
                <w:rFonts w:hint="eastAsia" w:ascii="宋体" w:hAnsi="宋体" w:eastAsia="宋体" w:cs="宋体"/>
                <w:color w:val="auto"/>
                <w:kern w:val="0"/>
                <w:sz w:val="18"/>
                <w:szCs w:val="18"/>
                <w:highlight w:val="none"/>
              </w:rPr>
            </w:pPr>
          </w:p>
        </w:tc>
        <w:tc>
          <w:tcPr>
            <w:tcW w:w="821" w:type="dxa"/>
            <w:noWrap w:val="0"/>
            <w:vAlign w:val="center"/>
          </w:tcPr>
          <w:p w14:paraId="4D4D8F89">
            <w:pPr>
              <w:rPr>
                <w:rFonts w:hint="eastAsia" w:ascii="宋体" w:hAnsi="宋体" w:eastAsia="宋体" w:cs="宋体"/>
                <w:color w:val="auto"/>
                <w:kern w:val="0"/>
                <w:sz w:val="18"/>
                <w:szCs w:val="18"/>
                <w:highlight w:val="none"/>
              </w:rPr>
            </w:pPr>
          </w:p>
        </w:tc>
        <w:tc>
          <w:tcPr>
            <w:tcW w:w="1186" w:type="dxa"/>
            <w:noWrap w:val="0"/>
            <w:vAlign w:val="center"/>
          </w:tcPr>
          <w:p w14:paraId="0AD9D75C">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381B165">
            <w:pPr>
              <w:rPr>
                <w:rFonts w:hint="eastAsia" w:ascii="宋体" w:hAnsi="宋体" w:eastAsia="宋体" w:cs="宋体"/>
                <w:color w:val="auto"/>
                <w:kern w:val="0"/>
                <w:sz w:val="18"/>
                <w:szCs w:val="18"/>
                <w:highlight w:val="none"/>
              </w:rPr>
            </w:pPr>
          </w:p>
        </w:tc>
      </w:tr>
      <w:tr w14:paraId="6256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A8A3C17">
            <w:pPr>
              <w:rPr>
                <w:rFonts w:hint="eastAsia" w:ascii="宋体" w:hAnsi="宋体" w:eastAsia="宋体" w:cs="宋体"/>
                <w:color w:val="auto"/>
                <w:kern w:val="0"/>
                <w:sz w:val="18"/>
                <w:szCs w:val="18"/>
                <w:highlight w:val="none"/>
              </w:rPr>
            </w:pPr>
          </w:p>
        </w:tc>
        <w:tc>
          <w:tcPr>
            <w:tcW w:w="948" w:type="dxa"/>
            <w:noWrap w:val="0"/>
            <w:vAlign w:val="center"/>
          </w:tcPr>
          <w:p w14:paraId="7239A642">
            <w:pPr>
              <w:rPr>
                <w:rFonts w:hint="eastAsia" w:ascii="宋体" w:hAnsi="宋体" w:eastAsia="宋体" w:cs="宋体"/>
                <w:color w:val="auto"/>
                <w:kern w:val="0"/>
                <w:sz w:val="18"/>
                <w:szCs w:val="18"/>
                <w:highlight w:val="none"/>
              </w:rPr>
            </w:pPr>
          </w:p>
        </w:tc>
        <w:tc>
          <w:tcPr>
            <w:tcW w:w="720" w:type="dxa"/>
            <w:noWrap w:val="0"/>
            <w:vAlign w:val="center"/>
          </w:tcPr>
          <w:p w14:paraId="1B3AEFCF">
            <w:pPr>
              <w:rPr>
                <w:rFonts w:hint="eastAsia" w:ascii="宋体" w:hAnsi="宋体" w:eastAsia="宋体" w:cs="宋体"/>
                <w:color w:val="auto"/>
                <w:kern w:val="0"/>
                <w:sz w:val="18"/>
                <w:szCs w:val="18"/>
                <w:highlight w:val="none"/>
              </w:rPr>
            </w:pPr>
          </w:p>
        </w:tc>
        <w:tc>
          <w:tcPr>
            <w:tcW w:w="720" w:type="dxa"/>
            <w:noWrap w:val="0"/>
            <w:vAlign w:val="center"/>
          </w:tcPr>
          <w:p w14:paraId="147A5EFB">
            <w:pPr>
              <w:rPr>
                <w:rFonts w:hint="eastAsia" w:ascii="宋体" w:hAnsi="宋体" w:eastAsia="宋体" w:cs="宋体"/>
                <w:color w:val="auto"/>
                <w:kern w:val="0"/>
                <w:sz w:val="18"/>
                <w:szCs w:val="18"/>
                <w:highlight w:val="none"/>
              </w:rPr>
            </w:pPr>
          </w:p>
        </w:tc>
        <w:tc>
          <w:tcPr>
            <w:tcW w:w="780" w:type="dxa"/>
            <w:noWrap w:val="0"/>
            <w:vAlign w:val="center"/>
          </w:tcPr>
          <w:p w14:paraId="251EB73B">
            <w:pPr>
              <w:rPr>
                <w:rFonts w:hint="eastAsia" w:ascii="宋体" w:hAnsi="宋体" w:eastAsia="宋体" w:cs="宋体"/>
                <w:color w:val="auto"/>
                <w:kern w:val="0"/>
                <w:sz w:val="18"/>
                <w:szCs w:val="18"/>
                <w:highlight w:val="none"/>
              </w:rPr>
            </w:pPr>
          </w:p>
        </w:tc>
        <w:tc>
          <w:tcPr>
            <w:tcW w:w="900" w:type="dxa"/>
            <w:noWrap w:val="0"/>
            <w:vAlign w:val="center"/>
          </w:tcPr>
          <w:p w14:paraId="03765855">
            <w:pPr>
              <w:rPr>
                <w:rFonts w:hint="eastAsia" w:ascii="宋体" w:hAnsi="宋体" w:eastAsia="宋体" w:cs="宋体"/>
                <w:color w:val="auto"/>
                <w:kern w:val="0"/>
                <w:sz w:val="18"/>
                <w:szCs w:val="18"/>
                <w:highlight w:val="none"/>
              </w:rPr>
            </w:pPr>
          </w:p>
        </w:tc>
        <w:tc>
          <w:tcPr>
            <w:tcW w:w="821" w:type="dxa"/>
            <w:noWrap w:val="0"/>
            <w:vAlign w:val="center"/>
          </w:tcPr>
          <w:p w14:paraId="2039574B">
            <w:pPr>
              <w:rPr>
                <w:rFonts w:hint="eastAsia" w:ascii="宋体" w:hAnsi="宋体" w:eastAsia="宋体" w:cs="宋体"/>
                <w:color w:val="auto"/>
                <w:kern w:val="0"/>
                <w:sz w:val="18"/>
                <w:szCs w:val="18"/>
                <w:highlight w:val="none"/>
              </w:rPr>
            </w:pPr>
          </w:p>
        </w:tc>
        <w:tc>
          <w:tcPr>
            <w:tcW w:w="1186" w:type="dxa"/>
            <w:noWrap w:val="0"/>
            <w:vAlign w:val="center"/>
          </w:tcPr>
          <w:p w14:paraId="1F8D340A">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1040FEC">
            <w:pPr>
              <w:rPr>
                <w:rFonts w:hint="eastAsia" w:ascii="宋体" w:hAnsi="宋体" w:eastAsia="宋体" w:cs="宋体"/>
                <w:color w:val="auto"/>
                <w:kern w:val="0"/>
                <w:sz w:val="18"/>
                <w:szCs w:val="18"/>
                <w:highlight w:val="none"/>
              </w:rPr>
            </w:pPr>
          </w:p>
        </w:tc>
      </w:tr>
      <w:tr w14:paraId="42B8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DF1DA7E">
            <w:pPr>
              <w:rPr>
                <w:rFonts w:hint="eastAsia" w:ascii="宋体" w:hAnsi="宋体" w:eastAsia="宋体" w:cs="宋体"/>
                <w:color w:val="auto"/>
                <w:kern w:val="0"/>
                <w:sz w:val="18"/>
                <w:szCs w:val="18"/>
                <w:highlight w:val="none"/>
              </w:rPr>
            </w:pPr>
          </w:p>
        </w:tc>
        <w:tc>
          <w:tcPr>
            <w:tcW w:w="948" w:type="dxa"/>
            <w:noWrap w:val="0"/>
            <w:vAlign w:val="center"/>
          </w:tcPr>
          <w:p w14:paraId="39A1BBAE">
            <w:pPr>
              <w:rPr>
                <w:rFonts w:hint="eastAsia" w:ascii="宋体" w:hAnsi="宋体" w:eastAsia="宋体" w:cs="宋体"/>
                <w:color w:val="auto"/>
                <w:kern w:val="0"/>
                <w:sz w:val="18"/>
                <w:szCs w:val="18"/>
                <w:highlight w:val="none"/>
              </w:rPr>
            </w:pPr>
          </w:p>
        </w:tc>
        <w:tc>
          <w:tcPr>
            <w:tcW w:w="720" w:type="dxa"/>
            <w:noWrap w:val="0"/>
            <w:vAlign w:val="center"/>
          </w:tcPr>
          <w:p w14:paraId="37F98B30">
            <w:pPr>
              <w:rPr>
                <w:rFonts w:hint="eastAsia" w:ascii="宋体" w:hAnsi="宋体" w:eastAsia="宋体" w:cs="宋体"/>
                <w:color w:val="auto"/>
                <w:kern w:val="0"/>
                <w:sz w:val="18"/>
                <w:szCs w:val="18"/>
                <w:highlight w:val="none"/>
              </w:rPr>
            </w:pPr>
          </w:p>
        </w:tc>
        <w:tc>
          <w:tcPr>
            <w:tcW w:w="720" w:type="dxa"/>
            <w:noWrap w:val="0"/>
            <w:vAlign w:val="center"/>
          </w:tcPr>
          <w:p w14:paraId="6768F01A">
            <w:pPr>
              <w:rPr>
                <w:rFonts w:hint="eastAsia" w:ascii="宋体" w:hAnsi="宋体" w:eastAsia="宋体" w:cs="宋体"/>
                <w:color w:val="auto"/>
                <w:kern w:val="0"/>
                <w:sz w:val="18"/>
                <w:szCs w:val="18"/>
                <w:highlight w:val="none"/>
              </w:rPr>
            </w:pPr>
          </w:p>
        </w:tc>
        <w:tc>
          <w:tcPr>
            <w:tcW w:w="780" w:type="dxa"/>
            <w:noWrap w:val="0"/>
            <w:vAlign w:val="center"/>
          </w:tcPr>
          <w:p w14:paraId="71E4E4A4">
            <w:pPr>
              <w:rPr>
                <w:rFonts w:hint="eastAsia" w:ascii="宋体" w:hAnsi="宋体" w:eastAsia="宋体" w:cs="宋体"/>
                <w:color w:val="auto"/>
                <w:kern w:val="0"/>
                <w:sz w:val="18"/>
                <w:szCs w:val="18"/>
                <w:highlight w:val="none"/>
              </w:rPr>
            </w:pPr>
          </w:p>
        </w:tc>
        <w:tc>
          <w:tcPr>
            <w:tcW w:w="900" w:type="dxa"/>
            <w:noWrap w:val="0"/>
            <w:vAlign w:val="center"/>
          </w:tcPr>
          <w:p w14:paraId="38F9B6A5">
            <w:pPr>
              <w:rPr>
                <w:rFonts w:hint="eastAsia" w:ascii="宋体" w:hAnsi="宋体" w:eastAsia="宋体" w:cs="宋体"/>
                <w:color w:val="auto"/>
                <w:kern w:val="0"/>
                <w:sz w:val="18"/>
                <w:szCs w:val="18"/>
                <w:highlight w:val="none"/>
              </w:rPr>
            </w:pPr>
          </w:p>
        </w:tc>
        <w:tc>
          <w:tcPr>
            <w:tcW w:w="821" w:type="dxa"/>
            <w:noWrap w:val="0"/>
            <w:vAlign w:val="center"/>
          </w:tcPr>
          <w:p w14:paraId="66C56AA9">
            <w:pPr>
              <w:rPr>
                <w:rFonts w:hint="eastAsia" w:ascii="宋体" w:hAnsi="宋体" w:eastAsia="宋体" w:cs="宋体"/>
                <w:color w:val="auto"/>
                <w:kern w:val="0"/>
                <w:sz w:val="18"/>
                <w:szCs w:val="18"/>
                <w:highlight w:val="none"/>
              </w:rPr>
            </w:pPr>
          </w:p>
        </w:tc>
        <w:tc>
          <w:tcPr>
            <w:tcW w:w="1186" w:type="dxa"/>
            <w:noWrap w:val="0"/>
            <w:vAlign w:val="center"/>
          </w:tcPr>
          <w:p w14:paraId="6CB5D90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1DA05D4">
            <w:pPr>
              <w:rPr>
                <w:rFonts w:hint="eastAsia" w:ascii="宋体" w:hAnsi="宋体" w:eastAsia="宋体" w:cs="宋体"/>
                <w:color w:val="auto"/>
                <w:kern w:val="0"/>
                <w:sz w:val="18"/>
                <w:szCs w:val="18"/>
                <w:highlight w:val="none"/>
              </w:rPr>
            </w:pPr>
          </w:p>
        </w:tc>
      </w:tr>
      <w:tr w14:paraId="47E3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F87A84B">
            <w:pPr>
              <w:rPr>
                <w:rFonts w:hint="eastAsia" w:ascii="宋体" w:hAnsi="宋体" w:eastAsia="宋体" w:cs="宋体"/>
                <w:color w:val="auto"/>
                <w:kern w:val="0"/>
                <w:sz w:val="18"/>
                <w:szCs w:val="18"/>
                <w:highlight w:val="none"/>
              </w:rPr>
            </w:pPr>
          </w:p>
        </w:tc>
        <w:tc>
          <w:tcPr>
            <w:tcW w:w="948" w:type="dxa"/>
            <w:noWrap w:val="0"/>
            <w:vAlign w:val="center"/>
          </w:tcPr>
          <w:p w14:paraId="4B539695">
            <w:pPr>
              <w:rPr>
                <w:rFonts w:hint="eastAsia" w:ascii="宋体" w:hAnsi="宋体" w:eastAsia="宋体" w:cs="宋体"/>
                <w:color w:val="auto"/>
                <w:kern w:val="0"/>
                <w:sz w:val="18"/>
                <w:szCs w:val="18"/>
                <w:highlight w:val="none"/>
              </w:rPr>
            </w:pPr>
          </w:p>
        </w:tc>
        <w:tc>
          <w:tcPr>
            <w:tcW w:w="720" w:type="dxa"/>
            <w:noWrap w:val="0"/>
            <w:vAlign w:val="center"/>
          </w:tcPr>
          <w:p w14:paraId="2E021945">
            <w:pPr>
              <w:rPr>
                <w:rFonts w:hint="eastAsia" w:ascii="宋体" w:hAnsi="宋体" w:eastAsia="宋体" w:cs="宋体"/>
                <w:color w:val="auto"/>
                <w:kern w:val="0"/>
                <w:sz w:val="18"/>
                <w:szCs w:val="18"/>
                <w:highlight w:val="none"/>
              </w:rPr>
            </w:pPr>
          </w:p>
        </w:tc>
        <w:tc>
          <w:tcPr>
            <w:tcW w:w="720" w:type="dxa"/>
            <w:noWrap w:val="0"/>
            <w:vAlign w:val="center"/>
          </w:tcPr>
          <w:p w14:paraId="2D4D44F9">
            <w:pPr>
              <w:rPr>
                <w:rFonts w:hint="eastAsia" w:ascii="宋体" w:hAnsi="宋体" w:eastAsia="宋体" w:cs="宋体"/>
                <w:color w:val="auto"/>
                <w:kern w:val="0"/>
                <w:sz w:val="18"/>
                <w:szCs w:val="18"/>
                <w:highlight w:val="none"/>
              </w:rPr>
            </w:pPr>
          </w:p>
        </w:tc>
        <w:tc>
          <w:tcPr>
            <w:tcW w:w="780" w:type="dxa"/>
            <w:noWrap w:val="0"/>
            <w:vAlign w:val="center"/>
          </w:tcPr>
          <w:p w14:paraId="139352B2">
            <w:pPr>
              <w:rPr>
                <w:rFonts w:hint="eastAsia" w:ascii="宋体" w:hAnsi="宋体" w:eastAsia="宋体" w:cs="宋体"/>
                <w:color w:val="auto"/>
                <w:kern w:val="0"/>
                <w:sz w:val="18"/>
                <w:szCs w:val="18"/>
                <w:highlight w:val="none"/>
              </w:rPr>
            </w:pPr>
          </w:p>
        </w:tc>
        <w:tc>
          <w:tcPr>
            <w:tcW w:w="900" w:type="dxa"/>
            <w:noWrap w:val="0"/>
            <w:vAlign w:val="center"/>
          </w:tcPr>
          <w:p w14:paraId="375A4BEB">
            <w:pPr>
              <w:rPr>
                <w:rFonts w:hint="eastAsia" w:ascii="宋体" w:hAnsi="宋体" w:eastAsia="宋体" w:cs="宋体"/>
                <w:color w:val="auto"/>
                <w:kern w:val="0"/>
                <w:sz w:val="18"/>
                <w:szCs w:val="18"/>
                <w:highlight w:val="none"/>
              </w:rPr>
            </w:pPr>
          </w:p>
        </w:tc>
        <w:tc>
          <w:tcPr>
            <w:tcW w:w="821" w:type="dxa"/>
            <w:noWrap w:val="0"/>
            <w:vAlign w:val="center"/>
          </w:tcPr>
          <w:p w14:paraId="21725F70">
            <w:pPr>
              <w:rPr>
                <w:rFonts w:hint="eastAsia" w:ascii="宋体" w:hAnsi="宋体" w:eastAsia="宋体" w:cs="宋体"/>
                <w:color w:val="auto"/>
                <w:kern w:val="0"/>
                <w:sz w:val="18"/>
                <w:szCs w:val="18"/>
                <w:highlight w:val="none"/>
              </w:rPr>
            </w:pPr>
          </w:p>
        </w:tc>
        <w:tc>
          <w:tcPr>
            <w:tcW w:w="1186" w:type="dxa"/>
            <w:noWrap w:val="0"/>
            <w:vAlign w:val="center"/>
          </w:tcPr>
          <w:p w14:paraId="58B057D2">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54E5BA4">
            <w:pPr>
              <w:rPr>
                <w:rFonts w:hint="eastAsia" w:ascii="宋体" w:hAnsi="宋体" w:eastAsia="宋体" w:cs="宋体"/>
                <w:color w:val="auto"/>
                <w:kern w:val="0"/>
                <w:sz w:val="18"/>
                <w:szCs w:val="18"/>
                <w:highlight w:val="none"/>
              </w:rPr>
            </w:pPr>
          </w:p>
        </w:tc>
      </w:tr>
      <w:tr w14:paraId="0F65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14:paraId="509B402A">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14:paraId="49EBEEC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本表格可暂时只填写项目管理人员的，驻守服务人员如已明确的也可填入本表，未明确的驻守人员可在表述中明确招聘标准及到岗时间</w:t>
      </w:r>
      <w:r>
        <w:rPr>
          <w:rFonts w:hint="eastAsia" w:ascii="宋体" w:hAnsi="宋体" w:eastAsia="宋体" w:cs="宋体"/>
          <w:color w:val="auto"/>
          <w:highlight w:val="none"/>
        </w:rPr>
        <w:t>；</w:t>
      </w:r>
    </w:p>
    <w:p w14:paraId="5F0FDE4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14:paraId="63E2811C">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14:paraId="5E8C05BC">
      <w:pPr>
        <w:spacing w:line="360" w:lineRule="auto"/>
        <w:rPr>
          <w:rFonts w:hint="eastAsia" w:ascii="宋体" w:hAnsi="宋体" w:eastAsia="宋体" w:cs="宋体"/>
          <w:sz w:val="21"/>
          <w:szCs w:val="21"/>
          <w:highlight w:val="none"/>
        </w:rPr>
      </w:pPr>
    </w:p>
    <w:p w14:paraId="4DA6C9D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3C79EDF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56F81BA8">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14:paraId="49FA7F57">
      <w:pPr>
        <w:jc w:val="center"/>
        <w:rPr>
          <w:rFonts w:hint="eastAsia" w:ascii="宋体" w:hAnsi="宋体" w:eastAsia="宋体" w:cs="宋体"/>
          <w:b/>
          <w:color w:val="auto"/>
          <w:sz w:val="48"/>
          <w:szCs w:val="48"/>
          <w:highlight w:val="none"/>
        </w:rPr>
      </w:pPr>
    </w:p>
    <w:p w14:paraId="72578B5E">
      <w:pPr>
        <w:rPr>
          <w:rFonts w:hint="eastAsia" w:ascii="宋体" w:hAnsi="宋体" w:eastAsia="宋体" w:cs="宋体"/>
          <w:highlight w:val="none"/>
        </w:rPr>
      </w:pPr>
      <w:r>
        <w:rPr>
          <w:rFonts w:hint="eastAsia" w:ascii="宋体" w:hAnsi="宋体" w:eastAsia="宋体" w:cs="宋体"/>
          <w:b/>
          <w:bCs/>
          <w:color w:val="auto"/>
          <w:sz w:val="21"/>
          <w:szCs w:val="21"/>
          <w:highlight w:val="none"/>
        </w:rPr>
        <w:br w:type="page"/>
      </w:r>
    </w:p>
    <w:p w14:paraId="43ACFD22">
      <w:pPr>
        <w:shd w:val="clear"/>
        <w:jc w:val="left"/>
        <w:rPr>
          <w:rFonts w:hint="eastAsia" w:ascii="宋体" w:hAnsi="宋体" w:eastAsia="宋体" w:cs="宋体"/>
          <w:b/>
          <w:color w:val="auto"/>
          <w:highlight w:val="none"/>
          <w:lang w:eastAsia="zh-CN"/>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八</w:t>
      </w:r>
    </w:p>
    <w:p w14:paraId="73FA75F6">
      <w:pPr>
        <w:spacing w:line="380" w:lineRule="exact"/>
        <w:jc w:val="center"/>
        <w:rPr>
          <w:rFonts w:hint="eastAsia" w:ascii="宋体" w:hAnsi="宋体" w:eastAsia="宋体" w:cs="宋体"/>
          <w:b/>
          <w:color w:val="auto"/>
          <w:spacing w:val="-2"/>
          <w:sz w:val="32"/>
          <w:szCs w:val="32"/>
          <w:highlight w:val="none"/>
        </w:rPr>
      </w:pPr>
      <w:r>
        <w:rPr>
          <w:rFonts w:hint="eastAsia" w:ascii="宋体" w:hAnsi="宋体" w:eastAsia="宋体" w:cs="宋体"/>
          <w:b/>
          <w:color w:val="auto"/>
          <w:spacing w:val="-2"/>
          <w:sz w:val="32"/>
          <w:szCs w:val="32"/>
          <w:highlight w:val="none"/>
          <w:lang w:val="en-US" w:eastAsia="zh-CN"/>
        </w:rPr>
        <w:t>物业服务人员最低</w:t>
      </w:r>
      <w:r>
        <w:rPr>
          <w:rFonts w:hint="eastAsia" w:ascii="宋体" w:hAnsi="宋体" w:eastAsia="宋体" w:cs="宋体"/>
          <w:b/>
          <w:color w:val="auto"/>
          <w:spacing w:val="-2"/>
          <w:sz w:val="32"/>
          <w:szCs w:val="32"/>
          <w:highlight w:val="none"/>
        </w:rPr>
        <w:t>月工资承诺函</w:t>
      </w:r>
    </w:p>
    <w:p w14:paraId="66FAEEF9">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1C8B54D">
      <w:pPr>
        <w:spacing w:line="360" w:lineRule="auto"/>
        <w:ind w:right="0" w:firstLine="0" w:firstLineChars="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温州市交通规划设计研究院有限公司：</w:t>
      </w:r>
    </w:p>
    <w:p w14:paraId="0F43DD8D">
      <w:pPr>
        <w:keepNext w:val="0"/>
        <w:keepLines w:val="0"/>
        <w:pageBreakBefore w:val="0"/>
        <w:widowControl w:val="0"/>
        <w:tabs>
          <w:tab w:val="left" w:pos="4860"/>
        </w:tabs>
        <w:kinsoku/>
        <w:wordWrap w:val="0"/>
        <w:overflowPunct/>
        <w:topLinePunct w:val="0"/>
        <w:autoSpaceDE/>
        <w:autoSpaceDN/>
        <w:bidi w:val="0"/>
        <w:adjustRightInd/>
        <w:snapToGrid/>
        <w:spacing w:line="360" w:lineRule="auto"/>
        <w:ind w:right="96" w:firstLine="432" w:firstLineChars="200"/>
        <w:jc w:val="left"/>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我单位参与贵单位组织的</w:t>
      </w:r>
      <w:r>
        <w:rPr>
          <w:rFonts w:hint="eastAsia" w:ascii="宋体" w:hAnsi="宋体" w:eastAsia="宋体" w:cs="宋体"/>
          <w:color w:val="auto"/>
          <w:spacing w:val="-2"/>
          <w:sz w:val="22"/>
          <w:szCs w:val="22"/>
          <w:highlight w:val="none"/>
          <w:u w:val="single"/>
          <w:lang w:val="en-US" w:eastAsia="zh-CN"/>
        </w:rPr>
        <w:t xml:space="preserve"> 物业服务 </w:t>
      </w:r>
      <w:r>
        <w:rPr>
          <w:rFonts w:hint="eastAsia" w:ascii="宋体" w:hAnsi="宋体" w:eastAsia="宋体" w:cs="宋体"/>
          <w:color w:val="auto"/>
          <w:spacing w:val="-2"/>
          <w:sz w:val="22"/>
          <w:szCs w:val="22"/>
          <w:highlight w:val="none"/>
        </w:rPr>
        <w:t>项目的投标。我单位对</w:t>
      </w:r>
      <w:r>
        <w:rPr>
          <w:rFonts w:hint="eastAsia" w:ascii="宋体" w:hAnsi="宋体" w:eastAsia="宋体" w:cs="宋体"/>
          <w:color w:val="auto"/>
          <w:spacing w:val="-2"/>
          <w:sz w:val="22"/>
          <w:szCs w:val="22"/>
          <w:highlight w:val="none"/>
          <w:lang w:val="en-US" w:eastAsia="zh-CN"/>
        </w:rPr>
        <w:t>拟派的物业服务人员</w:t>
      </w:r>
      <w:r>
        <w:rPr>
          <w:rFonts w:hint="eastAsia" w:ascii="宋体" w:hAnsi="宋体" w:eastAsia="宋体" w:cs="宋体"/>
          <w:color w:val="auto"/>
          <w:spacing w:val="-2"/>
          <w:sz w:val="22"/>
          <w:szCs w:val="22"/>
          <w:highlight w:val="none"/>
          <w:u w:val="single"/>
          <w:lang w:val="en-US" w:eastAsia="zh-CN"/>
        </w:rPr>
        <w:t xml:space="preserve"> 日常岗位工资 </w:t>
      </w:r>
      <w:r>
        <w:rPr>
          <w:rFonts w:hint="eastAsia" w:ascii="宋体" w:hAnsi="宋体" w:eastAsia="宋体" w:cs="宋体"/>
          <w:color w:val="auto"/>
          <w:spacing w:val="-2"/>
          <w:sz w:val="22"/>
          <w:szCs w:val="22"/>
          <w:highlight w:val="none"/>
        </w:rPr>
        <w:t>做</w:t>
      </w:r>
      <w:r>
        <w:rPr>
          <w:rFonts w:hint="eastAsia" w:ascii="宋体" w:hAnsi="宋体" w:eastAsia="宋体" w:cs="宋体"/>
          <w:color w:val="auto"/>
          <w:sz w:val="22"/>
          <w:szCs w:val="22"/>
          <w:highlight w:val="none"/>
        </w:rPr>
        <w:t>出以下</w:t>
      </w:r>
      <w:r>
        <w:rPr>
          <w:rFonts w:hint="eastAsia" w:ascii="宋体" w:hAnsi="宋体" w:eastAsia="宋体" w:cs="宋体"/>
          <w:color w:val="auto"/>
          <w:spacing w:val="-2"/>
          <w:sz w:val="22"/>
          <w:szCs w:val="22"/>
          <w:highlight w:val="none"/>
        </w:rPr>
        <w:t>承诺：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229"/>
        <w:gridCol w:w="4531"/>
        <w:gridCol w:w="1078"/>
      </w:tblGrid>
      <w:tr w14:paraId="0B05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9454617">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序号</w:t>
            </w:r>
          </w:p>
        </w:tc>
        <w:tc>
          <w:tcPr>
            <w:tcW w:w="2229" w:type="dxa"/>
            <w:vAlign w:val="center"/>
          </w:tcPr>
          <w:p w14:paraId="37715C8E">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岗位</w:t>
            </w:r>
          </w:p>
        </w:tc>
        <w:tc>
          <w:tcPr>
            <w:tcW w:w="4531" w:type="dxa"/>
            <w:vAlign w:val="center"/>
          </w:tcPr>
          <w:p w14:paraId="7E123D42">
            <w:pPr>
              <w:spacing w:line="240" w:lineRule="auto"/>
              <w:jc w:val="center"/>
              <w:rPr>
                <w:rFonts w:hint="eastAsia" w:ascii="宋体" w:hAnsi="宋体" w:eastAsia="宋体" w:cs="宋体"/>
                <w:color w:val="auto"/>
                <w:spacing w:val="-2"/>
                <w:sz w:val="22"/>
                <w:szCs w:val="22"/>
                <w:highlight w:val="none"/>
                <w:vertAlign w:val="baseline"/>
                <w:lang w:eastAsia="zh-CN"/>
              </w:rPr>
            </w:pPr>
            <w:r>
              <w:rPr>
                <w:rFonts w:hint="eastAsia" w:ascii="宋体" w:hAnsi="宋体" w:eastAsia="宋体" w:cs="宋体"/>
                <w:color w:val="auto"/>
                <w:spacing w:val="-2"/>
                <w:sz w:val="22"/>
                <w:szCs w:val="22"/>
                <w:highlight w:val="none"/>
                <w:vertAlign w:val="baseline"/>
                <w:lang w:eastAsia="zh-CN"/>
              </w:rPr>
              <w:t>日常岗位工资（元/月</w:t>
            </w:r>
            <w:r>
              <w:rPr>
                <w:rFonts w:hint="eastAsia" w:ascii="宋体" w:hAnsi="宋体" w:eastAsia="宋体" w:cs="宋体"/>
                <w:color w:val="auto"/>
                <w:spacing w:val="-2"/>
                <w:sz w:val="22"/>
                <w:szCs w:val="22"/>
                <w:highlight w:val="none"/>
                <w:vertAlign w:val="baseline"/>
                <w:lang w:val="en-US" w:eastAsia="zh-CN"/>
              </w:rPr>
              <w:t>/</w:t>
            </w:r>
            <w:r>
              <w:rPr>
                <w:rFonts w:hint="eastAsia" w:ascii="宋体" w:hAnsi="宋体" w:eastAsia="宋体" w:cs="宋体"/>
                <w:color w:val="auto"/>
                <w:spacing w:val="-2"/>
                <w:sz w:val="22"/>
                <w:szCs w:val="22"/>
                <w:highlight w:val="none"/>
                <w:vertAlign w:val="baseline"/>
                <w:lang w:eastAsia="zh-CN"/>
              </w:rPr>
              <w:t>人）</w:t>
            </w:r>
          </w:p>
        </w:tc>
        <w:tc>
          <w:tcPr>
            <w:tcW w:w="1078" w:type="dxa"/>
            <w:vAlign w:val="center"/>
          </w:tcPr>
          <w:p w14:paraId="1A861D98">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备注</w:t>
            </w:r>
          </w:p>
        </w:tc>
      </w:tr>
      <w:tr w14:paraId="4791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Pr>
          <w:p w14:paraId="76618BC5">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1</w:t>
            </w:r>
          </w:p>
        </w:tc>
        <w:tc>
          <w:tcPr>
            <w:tcW w:w="2229" w:type="dxa"/>
            <w:vAlign w:val="center"/>
          </w:tcPr>
          <w:p w14:paraId="7FA9674E">
            <w:pPr>
              <w:ind w:right="0"/>
              <w:jc w:val="center"/>
              <w:rPr>
                <w:rFonts w:hint="eastAsia" w:ascii="宋体" w:hAnsi="宋体" w:eastAsia="宋体" w:cs="宋体"/>
                <w:snapToGrid/>
                <w:color w:val="auto"/>
                <w:spacing w:val="-2"/>
                <w:kern w:val="2"/>
                <w:sz w:val="22"/>
                <w:szCs w:val="22"/>
                <w:highlight w:val="none"/>
                <w:lang w:val="en-US" w:eastAsia="zh-CN"/>
              </w:rPr>
            </w:pPr>
            <w:r>
              <w:rPr>
                <w:rFonts w:hint="eastAsia" w:ascii="宋体" w:hAnsi="宋体" w:eastAsia="宋体" w:cs="宋体"/>
                <w:snapToGrid/>
                <w:color w:val="auto"/>
                <w:spacing w:val="-2"/>
                <w:kern w:val="2"/>
                <w:sz w:val="22"/>
                <w:szCs w:val="22"/>
                <w:highlight w:val="none"/>
                <w:lang w:val="en-US" w:eastAsia="zh-CN"/>
              </w:rPr>
              <w:t>白班保安</w:t>
            </w:r>
          </w:p>
          <w:p w14:paraId="52718FFE">
            <w:pPr>
              <w:ind w:right="0" w:rightChars="0"/>
              <w:jc w:val="center"/>
              <w:rPr>
                <w:rFonts w:hint="eastAsia" w:ascii="宋体" w:hAnsi="宋体" w:eastAsia="宋体" w:cs="宋体"/>
                <w:snapToGrid/>
                <w:color w:val="auto"/>
                <w:spacing w:val="-2"/>
                <w:kern w:val="2"/>
                <w:sz w:val="22"/>
                <w:szCs w:val="22"/>
                <w:highlight w:val="none"/>
                <w:lang w:val="en-US" w:eastAsia="zh-CN" w:bidi="ar-SA"/>
              </w:rPr>
            </w:pPr>
            <w:r>
              <w:rPr>
                <w:rFonts w:hint="eastAsia" w:ascii="宋体" w:hAnsi="宋体" w:eastAsia="宋体" w:cs="宋体"/>
                <w:snapToGrid/>
                <w:color w:val="auto"/>
                <w:spacing w:val="-2"/>
                <w:kern w:val="2"/>
                <w:sz w:val="22"/>
                <w:szCs w:val="22"/>
                <w:highlight w:val="none"/>
                <w:lang w:val="en-US" w:eastAsia="zh-CN"/>
              </w:rPr>
              <w:t>（兼任现场负责人）</w:t>
            </w:r>
          </w:p>
        </w:tc>
        <w:tc>
          <w:tcPr>
            <w:tcW w:w="4531" w:type="dxa"/>
          </w:tcPr>
          <w:p w14:paraId="2504B6AB">
            <w:pPr>
              <w:spacing w:line="240" w:lineRule="auto"/>
              <w:rPr>
                <w:rFonts w:hint="eastAsia" w:ascii="宋体" w:hAnsi="宋体" w:eastAsia="宋体" w:cs="宋体"/>
                <w:color w:val="auto"/>
                <w:spacing w:val="-2"/>
                <w:sz w:val="22"/>
                <w:szCs w:val="22"/>
                <w:highlight w:val="none"/>
                <w:vertAlign w:val="baseline"/>
              </w:rPr>
            </w:pPr>
          </w:p>
        </w:tc>
        <w:tc>
          <w:tcPr>
            <w:tcW w:w="1078" w:type="dxa"/>
          </w:tcPr>
          <w:p w14:paraId="624BB000">
            <w:pPr>
              <w:spacing w:line="240" w:lineRule="auto"/>
              <w:rPr>
                <w:rFonts w:hint="eastAsia" w:ascii="宋体" w:hAnsi="宋体" w:eastAsia="宋体" w:cs="宋体"/>
                <w:color w:val="auto"/>
                <w:spacing w:val="-2"/>
                <w:sz w:val="22"/>
                <w:szCs w:val="22"/>
                <w:highlight w:val="none"/>
                <w:vertAlign w:val="baseline"/>
              </w:rPr>
            </w:pPr>
          </w:p>
        </w:tc>
      </w:tr>
      <w:tr w14:paraId="49CD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Pr>
          <w:p w14:paraId="69FFDACA">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2</w:t>
            </w:r>
          </w:p>
        </w:tc>
        <w:tc>
          <w:tcPr>
            <w:tcW w:w="2229" w:type="dxa"/>
            <w:vAlign w:val="center"/>
          </w:tcPr>
          <w:p w14:paraId="3DA87998">
            <w:pPr>
              <w:ind w:right="0"/>
              <w:jc w:val="center"/>
              <w:rPr>
                <w:rFonts w:hint="eastAsia" w:ascii="宋体" w:hAnsi="宋体" w:eastAsia="宋体" w:cs="宋体"/>
                <w:snapToGrid/>
                <w:color w:val="auto"/>
                <w:spacing w:val="-2"/>
                <w:kern w:val="2"/>
                <w:sz w:val="22"/>
                <w:szCs w:val="22"/>
                <w:highlight w:val="none"/>
                <w:lang w:val="en-US" w:eastAsia="zh-CN"/>
              </w:rPr>
            </w:pPr>
            <w:r>
              <w:rPr>
                <w:rFonts w:hint="eastAsia" w:ascii="宋体" w:hAnsi="宋体" w:eastAsia="宋体" w:cs="宋体"/>
                <w:snapToGrid/>
                <w:color w:val="auto"/>
                <w:spacing w:val="-2"/>
                <w:kern w:val="2"/>
                <w:sz w:val="22"/>
                <w:szCs w:val="22"/>
                <w:highlight w:val="none"/>
                <w:lang w:val="en-US" w:eastAsia="zh-CN"/>
              </w:rPr>
              <w:t>白班保安</w:t>
            </w:r>
          </w:p>
          <w:p w14:paraId="264C34BF">
            <w:pPr>
              <w:ind w:right="0" w:rightChars="0"/>
              <w:jc w:val="center"/>
              <w:rPr>
                <w:rFonts w:hint="eastAsia" w:ascii="宋体" w:hAnsi="宋体" w:eastAsia="宋体" w:cs="宋体"/>
                <w:snapToGrid/>
                <w:color w:val="auto"/>
                <w:spacing w:val="-2"/>
                <w:kern w:val="2"/>
                <w:sz w:val="22"/>
                <w:szCs w:val="22"/>
                <w:highlight w:val="none"/>
                <w:lang w:val="en-US" w:eastAsia="zh-CN" w:bidi="ar-SA"/>
              </w:rPr>
            </w:pPr>
            <w:r>
              <w:rPr>
                <w:rFonts w:hint="eastAsia" w:ascii="宋体" w:hAnsi="宋体" w:eastAsia="宋体" w:cs="宋体"/>
                <w:snapToGrid/>
                <w:color w:val="auto"/>
                <w:spacing w:val="-2"/>
                <w:kern w:val="2"/>
                <w:sz w:val="22"/>
                <w:szCs w:val="22"/>
                <w:highlight w:val="none"/>
                <w:lang w:val="en-US" w:eastAsia="zh-CN"/>
              </w:rPr>
              <w:t>（兼任电工）</w:t>
            </w:r>
          </w:p>
        </w:tc>
        <w:tc>
          <w:tcPr>
            <w:tcW w:w="4531" w:type="dxa"/>
          </w:tcPr>
          <w:p w14:paraId="43D3A9F7">
            <w:pPr>
              <w:spacing w:line="240" w:lineRule="auto"/>
              <w:rPr>
                <w:rFonts w:hint="eastAsia" w:ascii="宋体" w:hAnsi="宋体" w:eastAsia="宋体" w:cs="宋体"/>
                <w:color w:val="auto"/>
                <w:spacing w:val="-2"/>
                <w:sz w:val="22"/>
                <w:szCs w:val="22"/>
                <w:highlight w:val="none"/>
                <w:vertAlign w:val="baseline"/>
              </w:rPr>
            </w:pPr>
          </w:p>
        </w:tc>
        <w:tc>
          <w:tcPr>
            <w:tcW w:w="1078" w:type="dxa"/>
          </w:tcPr>
          <w:p w14:paraId="28C6F5AA">
            <w:pPr>
              <w:spacing w:line="240" w:lineRule="auto"/>
              <w:rPr>
                <w:rFonts w:hint="eastAsia" w:ascii="宋体" w:hAnsi="宋体" w:eastAsia="宋体" w:cs="宋体"/>
                <w:color w:val="auto"/>
                <w:spacing w:val="-2"/>
                <w:sz w:val="22"/>
                <w:szCs w:val="22"/>
                <w:highlight w:val="none"/>
                <w:vertAlign w:val="baseline"/>
              </w:rPr>
            </w:pPr>
          </w:p>
        </w:tc>
      </w:tr>
      <w:tr w14:paraId="68F9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Pr>
          <w:p w14:paraId="3806976A">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3</w:t>
            </w:r>
          </w:p>
        </w:tc>
        <w:tc>
          <w:tcPr>
            <w:tcW w:w="2229" w:type="dxa"/>
            <w:vAlign w:val="center"/>
          </w:tcPr>
          <w:p w14:paraId="1A144214">
            <w:pPr>
              <w:ind w:right="0" w:rightChars="0"/>
              <w:jc w:val="center"/>
              <w:rPr>
                <w:rFonts w:hint="eastAsia" w:ascii="宋体" w:hAnsi="宋体" w:eastAsia="宋体" w:cs="宋体"/>
                <w:snapToGrid/>
                <w:color w:val="auto"/>
                <w:spacing w:val="-2"/>
                <w:kern w:val="2"/>
                <w:sz w:val="22"/>
                <w:szCs w:val="22"/>
                <w:highlight w:val="none"/>
                <w:lang w:val="en-US" w:eastAsia="zh-CN" w:bidi="ar-SA"/>
              </w:rPr>
            </w:pPr>
            <w:r>
              <w:rPr>
                <w:rFonts w:hint="eastAsia" w:ascii="宋体" w:hAnsi="宋体" w:eastAsia="宋体" w:cs="宋体"/>
                <w:snapToGrid/>
                <w:color w:val="auto"/>
                <w:spacing w:val="-2"/>
                <w:kern w:val="2"/>
                <w:sz w:val="22"/>
                <w:szCs w:val="22"/>
                <w:highlight w:val="none"/>
                <w:lang w:val="en-US" w:eastAsia="zh-CN"/>
              </w:rPr>
              <w:t>夜班保安</w:t>
            </w:r>
          </w:p>
        </w:tc>
        <w:tc>
          <w:tcPr>
            <w:tcW w:w="4531" w:type="dxa"/>
          </w:tcPr>
          <w:p w14:paraId="0340FD88">
            <w:pPr>
              <w:spacing w:line="240" w:lineRule="auto"/>
              <w:rPr>
                <w:rFonts w:hint="eastAsia" w:ascii="宋体" w:hAnsi="宋体" w:eastAsia="宋体" w:cs="宋体"/>
                <w:color w:val="auto"/>
                <w:spacing w:val="-2"/>
                <w:sz w:val="22"/>
                <w:szCs w:val="22"/>
                <w:highlight w:val="none"/>
                <w:vertAlign w:val="baseline"/>
              </w:rPr>
            </w:pPr>
          </w:p>
        </w:tc>
        <w:tc>
          <w:tcPr>
            <w:tcW w:w="1078" w:type="dxa"/>
          </w:tcPr>
          <w:p w14:paraId="5AA93D72">
            <w:pPr>
              <w:spacing w:line="240" w:lineRule="auto"/>
              <w:rPr>
                <w:rFonts w:hint="eastAsia" w:ascii="宋体" w:hAnsi="宋体" w:eastAsia="宋体" w:cs="宋体"/>
                <w:color w:val="auto"/>
                <w:spacing w:val="-2"/>
                <w:sz w:val="22"/>
                <w:szCs w:val="22"/>
                <w:highlight w:val="none"/>
                <w:vertAlign w:val="baseline"/>
              </w:rPr>
            </w:pPr>
          </w:p>
        </w:tc>
      </w:tr>
      <w:tr w14:paraId="2B09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Pr>
          <w:p w14:paraId="7FFDFDB7">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4</w:t>
            </w:r>
          </w:p>
        </w:tc>
        <w:tc>
          <w:tcPr>
            <w:tcW w:w="2229" w:type="dxa"/>
            <w:vAlign w:val="center"/>
          </w:tcPr>
          <w:p w14:paraId="0903D6E6">
            <w:pPr>
              <w:ind w:right="0" w:rightChars="0"/>
              <w:jc w:val="center"/>
              <w:rPr>
                <w:rFonts w:hint="eastAsia" w:ascii="宋体" w:hAnsi="宋体" w:eastAsia="宋体" w:cs="宋体"/>
                <w:snapToGrid/>
                <w:color w:val="auto"/>
                <w:spacing w:val="-2"/>
                <w:kern w:val="2"/>
                <w:sz w:val="22"/>
                <w:szCs w:val="22"/>
                <w:highlight w:val="none"/>
                <w:lang w:val="en-US" w:eastAsia="zh-CN" w:bidi="ar-SA"/>
              </w:rPr>
            </w:pPr>
            <w:r>
              <w:rPr>
                <w:rFonts w:hint="eastAsia" w:ascii="宋体" w:hAnsi="宋体" w:eastAsia="宋体" w:cs="宋体"/>
                <w:snapToGrid/>
                <w:color w:val="auto"/>
                <w:spacing w:val="-2"/>
                <w:kern w:val="2"/>
                <w:sz w:val="22"/>
                <w:szCs w:val="22"/>
                <w:highlight w:val="none"/>
                <w:lang w:val="en-US" w:eastAsia="zh-CN"/>
              </w:rPr>
              <w:t>保洁</w:t>
            </w:r>
          </w:p>
        </w:tc>
        <w:tc>
          <w:tcPr>
            <w:tcW w:w="4531" w:type="dxa"/>
          </w:tcPr>
          <w:p w14:paraId="7101C000">
            <w:pPr>
              <w:spacing w:line="240" w:lineRule="auto"/>
              <w:rPr>
                <w:rFonts w:hint="eastAsia" w:ascii="宋体" w:hAnsi="宋体" w:eastAsia="宋体" w:cs="宋体"/>
                <w:color w:val="auto"/>
                <w:spacing w:val="-2"/>
                <w:sz w:val="22"/>
                <w:szCs w:val="22"/>
                <w:highlight w:val="none"/>
                <w:vertAlign w:val="baseline"/>
              </w:rPr>
            </w:pPr>
          </w:p>
        </w:tc>
        <w:tc>
          <w:tcPr>
            <w:tcW w:w="1078" w:type="dxa"/>
          </w:tcPr>
          <w:p w14:paraId="3E60B1A5">
            <w:pPr>
              <w:spacing w:line="240" w:lineRule="auto"/>
              <w:rPr>
                <w:rFonts w:hint="eastAsia" w:ascii="宋体" w:hAnsi="宋体" w:eastAsia="宋体" w:cs="宋体"/>
                <w:color w:val="auto"/>
                <w:spacing w:val="-2"/>
                <w:sz w:val="22"/>
                <w:szCs w:val="22"/>
                <w:highlight w:val="none"/>
                <w:vertAlign w:val="baseline"/>
              </w:rPr>
            </w:pPr>
          </w:p>
        </w:tc>
      </w:tr>
    </w:tbl>
    <w:p w14:paraId="6A322C7C">
      <w:pPr>
        <w:spacing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2"/>
          <w:sz w:val="22"/>
          <w:szCs w:val="22"/>
          <w:highlight w:val="none"/>
        </w:rPr>
        <w:t>如果我单位获得本项目中标，则我单位承诺</w:t>
      </w:r>
      <w:r>
        <w:rPr>
          <w:rFonts w:hint="eastAsia" w:ascii="宋体" w:hAnsi="宋体" w:eastAsia="宋体" w:cs="宋体"/>
          <w:color w:val="auto"/>
          <w:spacing w:val="-2"/>
          <w:sz w:val="22"/>
          <w:szCs w:val="22"/>
          <w:highlight w:val="none"/>
          <w:lang w:eastAsia="zh-CN"/>
        </w:rPr>
        <w:t>按国家最新规定合法用工，</w:t>
      </w:r>
      <w:r>
        <w:rPr>
          <w:rFonts w:hint="eastAsia" w:ascii="宋体" w:hAnsi="宋体" w:eastAsia="宋体" w:cs="宋体"/>
          <w:color w:val="auto"/>
          <w:spacing w:val="-2"/>
          <w:sz w:val="22"/>
          <w:szCs w:val="22"/>
          <w:highlight w:val="none"/>
          <w:lang w:val="en-US" w:eastAsia="zh-CN"/>
        </w:rPr>
        <w:t>拟派的</w:t>
      </w:r>
      <w:r>
        <w:rPr>
          <w:rFonts w:hint="eastAsia" w:ascii="宋体" w:hAnsi="宋体" w:eastAsia="宋体" w:cs="宋体"/>
          <w:color w:val="auto"/>
          <w:spacing w:val="-2"/>
          <w:sz w:val="22"/>
          <w:szCs w:val="22"/>
          <w:highlight w:val="none"/>
        </w:rPr>
        <w:t>服务人员最低月工资</w:t>
      </w:r>
      <w:r>
        <w:rPr>
          <w:rFonts w:hint="eastAsia" w:ascii="宋体" w:hAnsi="宋体" w:eastAsia="宋体" w:cs="宋体"/>
          <w:color w:val="auto"/>
          <w:spacing w:val="-2"/>
          <w:sz w:val="22"/>
          <w:szCs w:val="22"/>
          <w:highlight w:val="none"/>
          <w:lang w:val="en-US" w:eastAsia="zh-CN"/>
        </w:rPr>
        <w:t>严格按照本承诺函</w:t>
      </w:r>
      <w:r>
        <w:rPr>
          <w:rFonts w:hint="eastAsia" w:ascii="宋体" w:hAnsi="宋体" w:eastAsia="宋体" w:cs="宋体"/>
          <w:color w:val="auto"/>
          <w:spacing w:val="-2"/>
          <w:sz w:val="22"/>
          <w:szCs w:val="22"/>
          <w:highlight w:val="none"/>
        </w:rPr>
        <w:t>规定执行</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highlight w:val="none"/>
        </w:rPr>
        <w:t>我方按照</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lang w:eastAsia="zh-CN"/>
        </w:rPr>
        <w:t>承诺函</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rPr>
        <w:t>执行后，我方没有任何附加条件，且所提交的投标文件依然有效。</w:t>
      </w:r>
    </w:p>
    <w:p w14:paraId="058CCB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我方理解，如不作此承诺，评标委员会将对我方投标作无效标处理。</w:t>
      </w:r>
    </w:p>
    <w:p w14:paraId="17E04D6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16641613">
      <w:pPr>
        <w:spacing w:line="360" w:lineRule="auto"/>
        <w:rPr>
          <w:rFonts w:hint="eastAsia" w:ascii="宋体" w:hAnsi="宋体" w:eastAsia="宋体" w:cs="宋体"/>
          <w:color w:val="auto"/>
          <w:sz w:val="22"/>
          <w:szCs w:val="22"/>
          <w:highlight w:val="none"/>
        </w:rPr>
      </w:pPr>
    </w:p>
    <w:p w14:paraId="17AFF278">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承诺单位全称（盖公章）：</w:t>
      </w:r>
    </w:p>
    <w:p w14:paraId="38EF5BD6">
      <w:pPr>
        <w:spacing w:line="360" w:lineRule="auto"/>
        <w:rPr>
          <w:rFonts w:hint="eastAsia" w:ascii="宋体" w:hAnsi="宋体" w:eastAsia="宋体" w:cs="宋体"/>
          <w:color w:val="auto"/>
          <w:spacing w:val="-2"/>
          <w:sz w:val="22"/>
          <w:szCs w:val="22"/>
          <w:highlight w:val="none"/>
        </w:rPr>
      </w:pPr>
    </w:p>
    <w:p w14:paraId="02721B5F">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kern w:val="0"/>
          <w:highlight w:val="none"/>
        </w:rPr>
        <w:t>法定代表人或授权代表</w:t>
      </w:r>
      <w:r>
        <w:rPr>
          <w:rFonts w:hint="eastAsia" w:ascii="宋体" w:hAnsi="宋体" w:eastAsia="宋体" w:cs="宋体"/>
          <w:color w:val="auto"/>
          <w:spacing w:val="-2"/>
          <w:sz w:val="22"/>
          <w:szCs w:val="22"/>
          <w:highlight w:val="none"/>
        </w:rPr>
        <w:t>（签字或盖章）：</w:t>
      </w:r>
    </w:p>
    <w:p w14:paraId="044BEE75">
      <w:pPr>
        <w:spacing w:line="360" w:lineRule="auto"/>
        <w:rPr>
          <w:rFonts w:hint="eastAsia" w:ascii="宋体" w:hAnsi="宋体" w:eastAsia="宋体" w:cs="宋体"/>
          <w:color w:val="auto"/>
          <w:spacing w:val="-2"/>
          <w:sz w:val="22"/>
          <w:szCs w:val="22"/>
          <w:highlight w:val="none"/>
        </w:rPr>
      </w:pPr>
    </w:p>
    <w:p w14:paraId="28688A8C">
      <w:pPr>
        <w:shd w:val="clear"/>
        <w:jc w:val="both"/>
        <w:rPr>
          <w:rFonts w:hint="eastAsia" w:ascii="宋体" w:hAnsi="宋体" w:eastAsia="宋体" w:cs="宋体"/>
          <w:b/>
          <w:bCs/>
          <w:color w:val="auto"/>
          <w:sz w:val="28"/>
          <w:szCs w:val="28"/>
          <w:highlight w:val="none"/>
        </w:rPr>
      </w:pPr>
      <w:r>
        <w:rPr>
          <w:rFonts w:hint="eastAsia" w:ascii="宋体" w:hAnsi="宋体" w:eastAsia="宋体" w:cs="宋体"/>
          <w:color w:val="auto"/>
          <w:spacing w:val="-2"/>
          <w:sz w:val="22"/>
          <w:szCs w:val="22"/>
          <w:highlight w:val="none"/>
        </w:rPr>
        <w:t>日期：  年   月  日</w:t>
      </w:r>
    </w:p>
    <w:p w14:paraId="4D62F101">
      <w:pPr>
        <w:rPr>
          <w:rFonts w:hint="eastAsia" w:ascii="宋体" w:hAnsi="宋体" w:eastAsia="宋体" w:cs="宋体"/>
          <w:b/>
          <w:bCs/>
          <w:color w:val="auto"/>
          <w:sz w:val="28"/>
          <w:szCs w:val="28"/>
          <w:highlight w:val="none"/>
        </w:rPr>
      </w:pPr>
    </w:p>
    <w:p w14:paraId="7237C611">
      <w:pPr>
        <w:shd w:val="clear"/>
        <w:spacing w:line="360" w:lineRule="auto"/>
        <w:jc w:val="left"/>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注：</w:t>
      </w:r>
    </w:p>
    <w:p w14:paraId="241218E4">
      <w:pPr>
        <w:shd w:val="clea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▲不提供</w:t>
      </w:r>
      <w:r>
        <w:rPr>
          <w:rFonts w:hint="eastAsia" w:ascii="宋体" w:hAnsi="宋体" w:eastAsia="宋体" w:cs="宋体"/>
          <w:b/>
          <w:bCs/>
          <w:color w:val="auto"/>
          <w:sz w:val="21"/>
          <w:szCs w:val="21"/>
          <w:highlight w:val="none"/>
          <w:u w:val="single"/>
          <w:lang w:eastAsia="zh-CN"/>
        </w:rPr>
        <w:t>“保安服务人员最低月工资承诺函”</w:t>
      </w:r>
      <w:r>
        <w:rPr>
          <w:rFonts w:hint="eastAsia" w:ascii="宋体" w:hAnsi="宋体" w:eastAsia="宋体" w:cs="宋体"/>
          <w:b/>
          <w:bCs/>
          <w:color w:val="auto"/>
          <w:sz w:val="21"/>
          <w:szCs w:val="21"/>
          <w:highlight w:val="none"/>
          <w:u w:val="single"/>
        </w:rPr>
        <w:t>的投标文件将被视为未实质性响应采购文件。</w:t>
      </w:r>
    </w:p>
    <w:p w14:paraId="1CD29298">
      <w:pPr>
        <w:spacing w:line="240" w:lineRule="auto"/>
        <w:jc w:val="left"/>
        <w:rPr>
          <w:rFonts w:hint="eastAsia" w:ascii="宋体" w:hAnsi="宋体" w:eastAsia="宋体" w:cs="宋体"/>
          <w:sz w:val="22"/>
          <w:highlight w:val="none"/>
        </w:rPr>
      </w:pPr>
      <w:r>
        <w:rPr>
          <w:rFonts w:hint="eastAsia" w:ascii="宋体" w:hAnsi="宋体" w:eastAsia="宋体" w:cs="宋体"/>
          <w:sz w:val="22"/>
          <w:highlight w:val="none"/>
        </w:rPr>
        <w:br w:type="page"/>
      </w:r>
    </w:p>
    <w:p w14:paraId="2B3432B3">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14:paraId="43708D18">
      <w:pPr>
        <w:rPr>
          <w:rFonts w:hint="eastAsia" w:ascii="宋体" w:hAnsi="宋体" w:eastAsia="宋体" w:cs="宋体"/>
          <w:szCs w:val="24"/>
          <w:highlight w:val="none"/>
        </w:rPr>
      </w:pPr>
    </w:p>
    <w:p w14:paraId="2E8A4737">
      <w:pPr>
        <w:rPr>
          <w:rFonts w:hint="eastAsia" w:ascii="宋体" w:hAnsi="宋体" w:eastAsia="宋体" w:cs="宋体"/>
          <w:szCs w:val="24"/>
          <w:highlight w:val="none"/>
        </w:rPr>
      </w:pPr>
    </w:p>
    <w:p w14:paraId="486C147C">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54C46D37">
      <w:pPr>
        <w:ind w:left="562" w:hanging="562" w:hangingChars="200"/>
        <w:jc w:val="right"/>
        <w:rPr>
          <w:rFonts w:hint="eastAsia" w:ascii="宋体" w:hAnsi="宋体" w:eastAsia="宋体" w:cs="宋体"/>
          <w:b/>
          <w:bCs/>
          <w:sz w:val="28"/>
          <w:szCs w:val="28"/>
          <w:highlight w:val="none"/>
        </w:rPr>
      </w:pPr>
    </w:p>
    <w:p w14:paraId="4A05298A">
      <w:pPr>
        <w:rPr>
          <w:rFonts w:hint="eastAsia" w:ascii="宋体" w:hAnsi="宋体" w:eastAsia="宋体" w:cs="宋体"/>
          <w:szCs w:val="24"/>
          <w:highlight w:val="none"/>
        </w:rPr>
      </w:pPr>
    </w:p>
    <w:p w14:paraId="72B1D563">
      <w:pPr>
        <w:ind w:left="480" w:hanging="480" w:hangingChars="200"/>
        <w:rPr>
          <w:rFonts w:hint="eastAsia" w:ascii="宋体" w:hAnsi="宋体" w:eastAsia="宋体" w:cs="宋体"/>
          <w:sz w:val="24"/>
          <w:szCs w:val="24"/>
          <w:highlight w:val="none"/>
        </w:rPr>
      </w:pPr>
    </w:p>
    <w:p w14:paraId="644048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14:paraId="74D11DA0">
      <w:pPr>
        <w:rPr>
          <w:rFonts w:hint="eastAsia" w:ascii="宋体" w:hAnsi="宋体" w:eastAsia="宋体" w:cs="宋体"/>
          <w:sz w:val="28"/>
          <w:szCs w:val="28"/>
          <w:highlight w:val="none"/>
        </w:rPr>
      </w:pPr>
    </w:p>
    <w:p w14:paraId="4909BCFC">
      <w:pPr>
        <w:rPr>
          <w:rFonts w:hint="eastAsia" w:ascii="宋体" w:hAnsi="宋体" w:eastAsia="宋体" w:cs="宋体"/>
          <w:sz w:val="28"/>
          <w:szCs w:val="28"/>
          <w:highlight w:val="none"/>
        </w:rPr>
      </w:pPr>
    </w:p>
    <w:p w14:paraId="4721F5CB">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3052424E">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7C01F42E">
      <w:pPr>
        <w:rPr>
          <w:rFonts w:hint="eastAsia" w:ascii="宋体" w:hAnsi="宋体" w:eastAsia="宋体" w:cs="宋体"/>
          <w:sz w:val="28"/>
          <w:szCs w:val="28"/>
          <w:highlight w:val="none"/>
        </w:rPr>
      </w:pPr>
    </w:p>
    <w:p w14:paraId="69375091">
      <w:pPr>
        <w:rPr>
          <w:rFonts w:hint="eastAsia" w:ascii="宋体" w:hAnsi="宋体" w:eastAsia="宋体" w:cs="宋体"/>
          <w:sz w:val="28"/>
          <w:szCs w:val="28"/>
          <w:highlight w:val="none"/>
        </w:rPr>
      </w:pPr>
    </w:p>
    <w:p w14:paraId="43E2C997">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14:paraId="5E3FC966">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14:paraId="67970F61">
      <w:pPr>
        <w:spacing w:line="360" w:lineRule="auto"/>
        <w:rPr>
          <w:rFonts w:hint="eastAsia" w:ascii="宋体" w:hAnsi="宋体" w:eastAsia="宋体" w:cs="宋体"/>
          <w:szCs w:val="21"/>
          <w:highlight w:val="none"/>
        </w:rPr>
      </w:pPr>
    </w:p>
    <w:p w14:paraId="2FA8BFAC">
      <w:pPr>
        <w:spacing w:line="360" w:lineRule="auto"/>
        <w:rPr>
          <w:rFonts w:hint="eastAsia" w:ascii="宋体" w:hAnsi="宋体" w:eastAsia="宋体" w:cs="宋体"/>
          <w:szCs w:val="21"/>
          <w:highlight w:val="none"/>
        </w:rPr>
      </w:pPr>
    </w:p>
    <w:p w14:paraId="0E513BF9">
      <w:pPr>
        <w:spacing w:line="360" w:lineRule="auto"/>
        <w:rPr>
          <w:rFonts w:hint="eastAsia" w:ascii="宋体" w:hAnsi="宋体" w:eastAsia="宋体" w:cs="宋体"/>
          <w:szCs w:val="21"/>
          <w:highlight w:val="none"/>
        </w:rPr>
      </w:pPr>
    </w:p>
    <w:p w14:paraId="07457D46">
      <w:pPr>
        <w:spacing w:line="360" w:lineRule="auto"/>
        <w:rPr>
          <w:rFonts w:hint="eastAsia" w:ascii="宋体" w:hAnsi="宋体" w:eastAsia="宋体" w:cs="宋体"/>
          <w:szCs w:val="21"/>
          <w:highlight w:val="none"/>
        </w:rPr>
      </w:pPr>
    </w:p>
    <w:p w14:paraId="15BC1E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3586A472">
      <w:pPr>
        <w:rPr>
          <w:rFonts w:hint="eastAsia" w:ascii="宋体" w:hAnsi="宋体" w:eastAsia="宋体" w:cs="宋体"/>
          <w:sz w:val="28"/>
          <w:szCs w:val="28"/>
          <w:highlight w:val="none"/>
          <w:u w:val="single"/>
        </w:rPr>
      </w:pPr>
    </w:p>
    <w:p w14:paraId="60D963A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9FEEDFB">
      <w:pPr>
        <w:rPr>
          <w:rFonts w:hint="eastAsia" w:ascii="宋体" w:hAnsi="宋体" w:eastAsia="宋体" w:cs="宋体"/>
          <w:sz w:val="28"/>
          <w:szCs w:val="28"/>
          <w:highlight w:val="none"/>
        </w:rPr>
      </w:pPr>
    </w:p>
    <w:p w14:paraId="1A9A52B8">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FDC3D98">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snapToGrid w:val="0"/>
          <w:color w:val="auto"/>
          <w:kern w:val="0"/>
          <w:sz w:val="22"/>
          <w:szCs w:val="22"/>
          <w:highlight w:val="none"/>
        </w:rPr>
        <w:t>附件</w:t>
      </w:r>
      <w:r>
        <w:rPr>
          <w:rFonts w:hint="eastAsia" w:ascii="宋体" w:hAnsi="宋体" w:eastAsia="宋体" w:cs="宋体"/>
          <w:b/>
          <w:snapToGrid w:val="0"/>
          <w:color w:val="auto"/>
          <w:kern w:val="0"/>
          <w:sz w:val="22"/>
          <w:szCs w:val="22"/>
          <w:highlight w:val="none"/>
          <w:lang w:eastAsia="zh-CN"/>
        </w:rPr>
        <w:t>九</w:t>
      </w:r>
      <w:r>
        <w:rPr>
          <w:rFonts w:hint="eastAsia" w:ascii="宋体" w:hAnsi="宋体" w:eastAsia="宋体" w:cs="宋体"/>
          <w:b/>
          <w:bCs/>
          <w:sz w:val="22"/>
          <w:highlight w:val="none"/>
        </w:rPr>
        <w:t xml:space="preserve"> </w:t>
      </w:r>
    </w:p>
    <w:p w14:paraId="4DB6336D">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14:paraId="51D9258E">
      <w:pPr>
        <w:spacing w:line="380" w:lineRule="exact"/>
        <w:jc w:val="center"/>
        <w:rPr>
          <w:rFonts w:hint="eastAsia" w:ascii="宋体" w:hAnsi="宋体" w:eastAsia="宋体" w:cs="宋体"/>
          <w:bCs/>
          <w:sz w:val="28"/>
          <w:szCs w:val="24"/>
          <w:highlight w:val="none"/>
        </w:rPr>
      </w:pPr>
    </w:p>
    <w:p w14:paraId="541053A2">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14:paraId="7275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368CE39F">
            <w:pPr>
              <w:jc w:val="center"/>
              <w:rPr>
                <w:rFonts w:hint="eastAsia" w:ascii="宋体" w:hAnsi="宋体" w:eastAsia="宋体" w:cs="宋体"/>
                <w:sz w:val="22"/>
                <w:highlight w:val="none"/>
              </w:rPr>
            </w:pPr>
            <w:r>
              <w:rPr>
                <w:rFonts w:hint="eastAsia" w:ascii="宋体" w:hAnsi="宋体" w:eastAsia="宋体" w:cs="宋体"/>
                <w:sz w:val="22"/>
                <w:highlight w:val="none"/>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14:paraId="28083BBE">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14:paraId="5ECBB8B1">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14:paraId="4ABE6629">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14:paraId="40E1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68C2AA89">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物业服务</w:t>
            </w:r>
          </w:p>
        </w:tc>
        <w:tc>
          <w:tcPr>
            <w:tcW w:w="4849" w:type="dxa"/>
            <w:tcBorders>
              <w:top w:val="single" w:color="auto" w:sz="4" w:space="0"/>
              <w:left w:val="single" w:color="auto" w:sz="4" w:space="0"/>
              <w:bottom w:val="single" w:color="auto" w:sz="4" w:space="0"/>
              <w:right w:val="single" w:color="auto" w:sz="4" w:space="0"/>
            </w:tcBorders>
            <w:vAlign w:val="center"/>
          </w:tcPr>
          <w:p w14:paraId="54B71928">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14:paraId="71AC9FC0">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320" w:type="dxa"/>
            <w:tcBorders>
              <w:top w:val="single" w:color="auto" w:sz="4" w:space="0"/>
              <w:left w:val="single" w:color="auto" w:sz="4" w:space="0"/>
              <w:right w:val="single" w:color="auto" w:sz="4" w:space="0"/>
            </w:tcBorders>
            <w:vAlign w:val="center"/>
          </w:tcPr>
          <w:p w14:paraId="11FFB851">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320" w:type="dxa"/>
            <w:tcBorders>
              <w:top w:val="single" w:color="auto" w:sz="4" w:space="0"/>
              <w:left w:val="single" w:color="auto" w:sz="4" w:space="0"/>
              <w:right w:val="single" w:color="auto" w:sz="4" w:space="0"/>
            </w:tcBorders>
            <w:vAlign w:val="center"/>
          </w:tcPr>
          <w:p w14:paraId="474488F5">
            <w:pPr>
              <w:jc w:val="center"/>
              <w:rPr>
                <w:rFonts w:hint="eastAsia" w:ascii="宋体" w:hAnsi="宋体" w:eastAsia="宋体" w:cs="宋体"/>
                <w:sz w:val="22"/>
                <w:highlight w:val="none"/>
              </w:rPr>
            </w:pPr>
          </w:p>
        </w:tc>
      </w:tr>
    </w:tbl>
    <w:p w14:paraId="5509C0D3">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14:paraId="5CE2D923">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14:paraId="21473BAF">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十</w:t>
      </w:r>
      <w:r>
        <w:rPr>
          <w:rFonts w:hint="eastAsia" w:ascii="宋体" w:hAnsi="宋体" w:eastAsia="宋体" w:cs="宋体"/>
          <w:sz w:val="22"/>
          <w:szCs w:val="24"/>
          <w:highlight w:val="none"/>
        </w:rPr>
        <w:t>“投标分项报价表”中总价相一致。</w:t>
      </w:r>
    </w:p>
    <w:p w14:paraId="113039BB">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14:paraId="15C5B5A3">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w:t>
      </w:r>
      <w:r>
        <w:rPr>
          <w:rFonts w:hint="eastAsia" w:ascii="宋体" w:hAnsi="宋体" w:eastAsia="宋体" w:cs="宋体"/>
          <w:sz w:val="22"/>
          <w:szCs w:val="24"/>
          <w:highlight w:val="none"/>
          <w:u w:val="single"/>
          <w:lang w:eastAsia="zh-CN"/>
        </w:rPr>
        <w:t>资信</w:t>
      </w:r>
      <w:r>
        <w:rPr>
          <w:rFonts w:hint="eastAsia" w:ascii="宋体" w:hAnsi="宋体" w:eastAsia="宋体" w:cs="宋体"/>
          <w:sz w:val="22"/>
          <w:szCs w:val="24"/>
          <w:highlight w:val="none"/>
          <w:u w:val="single"/>
        </w:rPr>
        <w:t>标中</w:t>
      </w:r>
      <w:r>
        <w:rPr>
          <w:rFonts w:hint="eastAsia" w:ascii="宋体" w:hAnsi="宋体" w:eastAsia="宋体" w:cs="宋体"/>
          <w:sz w:val="22"/>
          <w:szCs w:val="24"/>
          <w:highlight w:val="none"/>
        </w:rPr>
        <w:t>。</w:t>
      </w:r>
    </w:p>
    <w:p w14:paraId="744DFEDC">
      <w:pPr>
        <w:spacing w:line="380" w:lineRule="exact"/>
        <w:rPr>
          <w:rFonts w:hint="eastAsia" w:ascii="宋体" w:hAnsi="宋体" w:eastAsia="宋体" w:cs="宋体"/>
          <w:b/>
          <w:bCs/>
          <w:sz w:val="22"/>
          <w:highlight w:val="none"/>
          <w:u w:val="single"/>
        </w:rPr>
      </w:pPr>
    </w:p>
    <w:p w14:paraId="23E101C1">
      <w:pPr>
        <w:spacing w:line="380" w:lineRule="exact"/>
        <w:rPr>
          <w:rFonts w:hint="eastAsia" w:ascii="宋体" w:hAnsi="宋体" w:eastAsia="宋体" w:cs="宋体"/>
          <w:sz w:val="22"/>
          <w:szCs w:val="24"/>
          <w:highlight w:val="none"/>
        </w:rPr>
      </w:pPr>
    </w:p>
    <w:p w14:paraId="0D234A87">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27007C73">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062EAB2D">
      <w:pPr>
        <w:rPr>
          <w:rFonts w:hint="eastAsia" w:ascii="宋体" w:hAnsi="宋体" w:eastAsia="宋体" w:cs="宋体"/>
          <w:sz w:val="22"/>
          <w:highlight w:val="none"/>
        </w:rPr>
      </w:pPr>
      <w:r>
        <w:rPr>
          <w:rFonts w:hint="eastAsia" w:ascii="宋体" w:hAnsi="宋体" w:eastAsia="宋体" w:cs="宋体"/>
          <w:sz w:val="22"/>
          <w:highlight w:val="none"/>
        </w:rPr>
        <w:t>日  期：</w:t>
      </w:r>
    </w:p>
    <w:p w14:paraId="7E15F208">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w:t>
      </w:r>
    </w:p>
    <w:p w14:paraId="1E70BC9D">
      <w:pPr>
        <w:spacing w:line="460" w:lineRule="exact"/>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投标分项报价表</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年费用</w:t>
      </w:r>
      <w:r>
        <w:rPr>
          <w:rFonts w:hint="eastAsia" w:ascii="宋体" w:hAnsi="宋体" w:eastAsia="宋体" w:cs="宋体"/>
          <w:b/>
          <w:bCs/>
          <w:sz w:val="28"/>
          <w:szCs w:val="28"/>
          <w:highlight w:val="none"/>
          <w:lang w:eastAsia="zh-CN"/>
        </w:rPr>
        <w:t>）</w:t>
      </w:r>
    </w:p>
    <w:p w14:paraId="5CFA178C">
      <w:pPr>
        <w:spacing w:line="380" w:lineRule="exact"/>
        <w:ind w:firstLine="331" w:firstLineChars="150"/>
        <w:rPr>
          <w:rFonts w:hint="eastAsia" w:ascii="宋体" w:hAnsi="宋体" w:eastAsia="宋体" w:cs="宋体"/>
          <w:b/>
          <w:bCs/>
          <w:sz w:val="22"/>
          <w:highlight w:val="none"/>
        </w:rPr>
      </w:pPr>
      <w:bookmarkStart w:id="195" w:name="_Toc448846626"/>
      <w:bookmarkStart w:id="196" w:name="_Toc249758871"/>
      <w:bookmarkStart w:id="197" w:name="_Toc262105510"/>
      <w:bookmarkStart w:id="198" w:name="_Toc249758721"/>
      <w:bookmarkStart w:id="199" w:name="_Toc262049425"/>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768"/>
        <w:gridCol w:w="524"/>
        <w:gridCol w:w="1296"/>
        <w:gridCol w:w="1368"/>
        <w:gridCol w:w="1512"/>
        <w:gridCol w:w="1452"/>
        <w:gridCol w:w="854"/>
      </w:tblGrid>
      <w:tr w14:paraId="295A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vMerge w:val="restart"/>
            <w:noWrap w:val="0"/>
            <w:vAlign w:val="center"/>
          </w:tcPr>
          <w:p w14:paraId="3F369450">
            <w:pPr>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964" w:type="pct"/>
            <w:vMerge w:val="restart"/>
            <w:noWrap w:val="0"/>
            <w:vAlign w:val="center"/>
          </w:tcPr>
          <w:p w14:paraId="29B4B06C">
            <w:pPr>
              <w:jc w:val="center"/>
              <w:rPr>
                <w:rFonts w:hint="eastAsia" w:ascii="宋体" w:hAnsi="宋体" w:eastAsia="宋体" w:cs="宋体"/>
                <w:bCs/>
                <w:sz w:val="18"/>
                <w:szCs w:val="18"/>
              </w:rPr>
            </w:pPr>
            <w:r>
              <w:rPr>
                <w:rFonts w:hint="eastAsia" w:ascii="宋体" w:hAnsi="宋体" w:eastAsia="宋体" w:cs="宋体"/>
                <w:bCs/>
                <w:sz w:val="18"/>
                <w:szCs w:val="18"/>
              </w:rPr>
              <w:t>费用名称</w:t>
            </w:r>
          </w:p>
        </w:tc>
        <w:tc>
          <w:tcPr>
            <w:tcW w:w="285" w:type="pct"/>
            <w:vMerge w:val="restart"/>
            <w:noWrap w:val="0"/>
            <w:vAlign w:val="top"/>
          </w:tcPr>
          <w:p w14:paraId="7FDC5128">
            <w:pPr>
              <w:jc w:val="center"/>
              <w:rPr>
                <w:rFonts w:hint="eastAsia" w:ascii="宋体" w:hAnsi="宋体" w:eastAsia="宋体" w:cs="宋体"/>
                <w:bCs/>
                <w:sz w:val="18"/>
                <w:szCs w:val="18"/>
              </w:rPr>
            </w:pPr>
          </w:p>
          <w:p w14:paraId="22835C40">
            <w:pPr>
              <w:jc w:val="center"/>
              <w:rPr>
                <w:rFonts w:hint="eastAsia" w:ascii="宋体" w:hAnsi="宋体" w:eastAsia="宋体" w:cs="宋体"/>
                <w:bCs/>
                <w:sz w:val="18"/>
                <w:szCs w:val="18"/>
              </w:rPr>
            </w:pPr>
            <w:r>
              <w:rPr>
                <w:rFonts w:hint="eastAsia" w:ascii="宋体" w:hAnsi="宋体" w:eastAsia="宋体" w:cs="宋体"/>
                <w:bCs/>
                <w:sz w:val="18"/>
                <w:szCs w:val="18"/>
              </w:rPr>
              <w:t>人数</w:t>
            </w:r>
          </w:p>
        </w:tc>
        <w:tc>
          <w:tcPr>
            <w:tcW w:w="2277" w:type="pct"/>
            <w:gridSpan w:val="3"/>
            <w:noWrap w:val="0"/>
            <w:vAlign w:val="center"/>
          </w:tcPr>
          <w:p w14:paraId="511A0039">
            <w:pPr>
              <w:jc w:val="center"/>
              <w:rPr>
                <w:rFonts w:hint="eastAsia" w:ascii="宋体" w:hAnsi="宋体" w:eastAsia="宋体" w:cs="宋体"/>
                <w:sz w:val="18"/>
                <w:szCs w:val="18"/>
              </w:rPr>
            </w:pPr>
            <w:r>
              <w:rPr>
                <w:rFonts w:hint="eastAsia" w:ascii="宋体" w:hAnsi="宋体" w:eastAsia="宋体" w:cs="宋体"/>
                <w:bCs/>
                <w:sz w:val="18"/>
                <w:szCs w:val="18"/>
              </w:rPr>
              <w:t>综合单价</w:t>
            </w:r>
            <w:r>
              <w:rPr>
                <w:rFonts w:hint="eastAsia" w:ascii="宋体" w:hAnsi="宋体" w:eastAsia="宋体" w:cs="宋体"/>
                <w:sz w:val="18"/>
                <w:szCs w:val="18"/>
              </w:rPr>
              <w:t>（含税）</w:t>
            </w:r>
          </w:p>
        </w:tc>
        <w:tc>
          <w:tcPr>
            <w:tcW w:w="791" w:type="pct"/>
            <w:vMerge w:val="restart"/>
            <w:noWrap w:val="0"/>
            <w:vAlign w:val="center"/>
          </w:tcPr>
          <w:p w14:paraId="034C0C94">
            <w:pPr>
              <w:jc w:val="center"/>
              <w:rPr>
                <w:rFonts w:hint="eastAsia" w:ascii="宋体" w:hAnsi="宋体" w:eastAsia="宋体" w:cs="宋体"/>
                <w:bCs/>
                <w:sz w:val="18"/>
                <w:szCs w:val="18"/>
              </w:rPr>
            </w:pPr>
            <w:r>
              <w:rPr>
                <w:rFonts w:hint="eastAsia" w:ascii="宋体" w:hAnsi="宋体" w:eastAsia="宋体" w:cs="宋体"/>
                <w:bCs/>
                <w:sz w:val="18"/>
                <w:szCs w:val="18"/>
              </w:rPr>
              <w:t>合价</w:t>
            </w:r>
          </w:p>
          <w:p w14:paraId="6A763EF0">
            <w:pPr>
              <w:jc w:val="center"/>
              <w:rPr>
                <w:rFonts w:hint="eastAsia" w:ascii="宋体" w:hAnsi="宋体" w:eastAsia="宋体" w:cs="宋体"/>
                <w:sz w:val="18"/>
                <w:szCs w:val="18"/>
              </w:rPr>
            </w:pPr>
            <w:r>
              <w:rPr>
                <w:rFonts w:hint="eastAsia" w:ascii="宋体" w:hAnsi="宋体" w:eastAsia="宋体" w:cs="宋体"/>
                <w:sz w:val="18"/>
                <w:szCs w:val="18"/>
              </w:rPr>
              <w:t>（含税，元</w:t>
            </w:r>
            <w:r>
              <w:rPr>
                <w:rFonts w:hint="eastAsia" w:ascii="宋体" w:hAnsi="宋体" w:eastAsia="宋体" w:cs="宋体"/>
                <w:sz w:val="18"/>
                <w:szCs w:val="18"/>
                <w:lang w:val="en-US" w:eastAsia="zh-CN"/>
              </w:rPr>
              <w:t>/年</w:t>
            </w:r>
            <w:r>
              <w:rPr>
                <w:rFonts w:hint="eastAsia" w:ascii="宋体" w:hAnsi="宋体" w:eastAsia="宋体" w:cs="宋体"/>
                <w:sz w:val="18"/>
                <w:szCs w:val="18"/>
              </w:rPr>
              <w:t>）</w:t>
            </w:r>
          </w:p>
        </w:tc>
        <w:tc>
          <w:tcPr>
            <w:tcW w:w="465" w:type="pct"/>
            <w:vMerge w:val="restart"/>
            <w:noWrap w:val="0"/>
            <w:vAlign w:val="center"/>
          </w:tcPr>
          <w:p w14:paraId="758632D1">
            <w:pPr>
              <w:jc w:val="center"/>
              <w:rPr>
                <w:rFonts w:hint="eastAsia" w:ascii="宋体" w:hAnsi="宋体" w:eastAsia="宋体" w:cs="宋体"/>
                <w:bCs/>
                <w:sz w:val="18"/>
                <w:szCs w:val="18"/>
              </w:rPr>
            </w:pPr>
            <w:r>
              <w:rPr>
                <w:rFonts w:hint="eastAsia" w:ascii="宋体" w:hAnsi="宋体" w:eastAsia="宋体" w:cs="宋体"/>
                <w:bCs/>
                <w:sz w:val="18"/>
                <w:szCs w:val="18"/>
              </w:rPr>
              <w:t>备注</w:t>
            </w:r>
          </w:p>
        </w:tc>
      </w:tr>
      <w:tr w14:paraId="5C1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vMerge w:val="continue"/>
            <w:noWrap w:val="0"/>
            <w:vAlign w:val="center"/>
          </w:tcPr>
          <w:p w14:paraId="4E139D47">
            <w:pPr>
              <w:jc w:val="center"/>
              <w:rPr>
                <w:rFonts w:hint="eastAsia" w:ascii="宋体" w:hAnsi="宋体" w:eastAsia="宋体" w:cs="宋体"/>
                <w:bCs/>
                <w:sz w:val="18"/>
                <w:szCs w:val="18"/>
              </w:rPr>
            </w:pPr>
          </w:p>
        </w:tc>
        <w:tc>
          <w:tcPr>
            <w:tcW w:w="964" w:type="pct"/>
            <w:vMerge w:val="continue"/>
            <w:noWrap w:val="0"/>
            <w:vAlign w:val="center"/>
          </w:tcPr>
          <w:p w14:paraId="7BB5827B">
            <w:pPr>
              <w:jc w:val="center"/>
              <w:rPr>
                <w:rFonts w:hint="eastAsia" w:ascii="宋体" w:hAnsi="宋体" w:eastAsia="宋体" w:cs="宋体"/>
                <w:bCs/>
                <w:sz w:val="18"/>
                <w:szCs w:val="18"/>
              </w:rPr>
            </w:pPr>
          </w:p>
        </w:tc>
        <w:tc>
          <w:tcPr>
            <w:tcW w:w="285" w:type="pct"/>
            <w:vMerge w:val="continue"/>
            <w:noWrap w:val="0"/>
            <w:vAlign w:val="top"/>
          </w:tcPr>
          <w:p w14:paraId="751A9E58">
            <w:pPr>
              <w:jc w:val="center"/>
              <w:rPr>
                <w:rFonts w:hint="eastAsia" w:ascii="宋体" w:hAnsi="宋体" w:eastAsia="宋体" w:cs="宋体"/>
                <w:bCs/>
                <w:sz w:val="18"/>
                <w:szCs w:val="18"/>
              </w:rPr>
            </w:pPr>
          </w:p>
        </w:tc>
        <w:tc>
          <w:tcPr>
            <w:tcW w:w="706" w:type="pct"/>
            <w:noWrap w:val="0"/>
            <w:vAlign w:val="center"/>
          </w:tcPr>
          <w:p w14:paraId="1251F4F8">
            <w:pPr>
              <w:ind w:right="-11"/>
              <w:jc w:val="center"/>
              <w:rPr>
                <w:rFonts w:hint="eastAsia" w:ascii="宋体" w:hAnsi="宋体" w:eastAsia="宋体" w:cs="宋体"/>
                <w:sz w:val="18"/>
                <w:szCs w:val="18"/>
              </w:rPr>
            </w:pPr>
            <w:r>
              <w:rPr>
                <w:rFonts w:hint="eastAsia" w:ascii="宋体" w:hAnsi="宋体" w:eastAsia="宋体" w:cs="宋体"/>
                <w:sz w:val="18"/>
                <w:szCs w:val="18"/>
              </w:rPr>
              <w:t>内容</w:t>
            </w:r>
          </w:p>
        </w:tc>
        <w:tc>
          <w:tcPr>
            <w:tcW w:w="746" w:type="pct"/>
            <w:noWrap w:val="0"/>
            <w:vAlign w:val="center"/>
          </w:tcPr>
          <w:p w14:paraId="421F2F0B">
            <w:pPr>
              <w:ind w:right="-11"/>
              <w:jc w:val="center"/>
              <w:rPr>
                <w:rFonts w:hint="eastAsia" w:ascii="宋体" w:hAnsi="宋体" w:eastAsia="宋体" w:cs="宋体"/>
                <w:sz w:val="18"/>
                <w:szCs w:val="18"/>
              </w:rPr>
            </w:pPr>
            <w:r>
              <w:rPr>
                <w:rFonts w:hint="eastAsia" w:ascii="宋体" w:hAnsi="宋体" w:eastAsia="宋体" w:cs="宋体"/>
                <w:sz w:val="18"/>
                <w:szCs w:val="18"/>
              </w:rPr>
              <w:t>月</w:t>
            </w:r>
            <w:r>
              <w:rPr>
                <w:rFonts w:hint="eastAsia" w:ascii="宋体" w:hAnsi="宋体" w:eastAsia="宋体" w:cs="宋体"/>
                <w:bCs/>
                <w:sz w:val="18"/>
                <w:szCs w:val="18"/>
              </w:rPr>
              <w:t>综合单价</w:t>
            </w:r>
          </w:p>
          <w:p w14:paraId="60319A77">
            <w:pPr>
              <w:ind w:right="-11"/>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napToGrid w:val="0"/>
                <w:kern w:val="0"/>
                <w:sz w:val="18"/>
                <w:szCs w:val="18"/>
              </w:rPr>
              <w:t>元/月/人</w:t>
            </w:r>
            <w:r>
              <w:rPr>
                <w:rFonts w:hint="eastAsia" w:ascii="宋体" w:hAnsi="宋体" w:eastAsia="宋体" w:cs="宋体"/>
                <w:sz w:val="18"/>
                <w:szCs w:val="18"/>
              </w:rPr>
              <w:t>）</w:t>
            </w:r>
          </w:p>
        </w:tc>
        <w:tc>
          <w:tcPr>
            <w:tcW w:w="824" w:type="pct"/>
            <w:noWrap w:val="0"/>
            <w:vAlign w:val="center"/>
          </w:tcPr>
          <w:p w14:paraId="64F9EDAD">
            <w:pPr>
              <w:ind w:right="-11"/>
              <w:jc w:val="center"/>
              <w:rPr>
                <w:rFonts w:hint="eastAsia" w:ascii="宋体" w:hAnsi="宋体" w:eastAsia="宋体" w:cs="宋体"/>
                <w:sz w:val="18"/>
                <w:szCs w:val="18"/>
              </w:rPr>
            </w:pPr>
            <w:r>
              <w:rPr>
                <w:rFonts w:hint="eastAsia" w:ascii="宋体" w:hAnsi="宋体" w:eastAsia="宋体" w:cs="宋体"/>
                <w:sz w:val="18"/>
                <w:szCs w:val="18"/>
              </w:rPr>
              <w:t>年</w:t>
            </w:r>
            <w:r>
              <w:rPr>
                <w:rFonts w:hint="eastAsia" w:ascii="宋体" w:hAnsi="宋体" w:eastAsia="宋体" w:cs="宋体"/>
                <w:bCs/>
                <w:sz w:val="18"/>
                <w:szCs w:val="18"/>
              </w:rPr>
              <w:t>综合单价</w:t>
            </w:r>
          </w:p>
          <w:p w14:paraId="10B466B0">
            <w:pPr>
              <w:ind w:right="-11"/>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napToGrid w:val="0"/>
                <w:kern w:val="0"/>
                <w:sz w:val="18"/>
                <w:szCs w:val="18"/>
              </w:rPr>
              <w:t>元/年/人</w:t>
            </w:r>
            <w:r>
              <w:rPr>
                <w:rFonts w:hint="eastAsia" w:ascii="宋体" w:hAnsi="宋体" w:eastAsia="宋体" w:cs="宋体"/>
                <w:sz w:val="18"/>
                <w:szCs w:val="18"/>
              </w:rPr>
              <w:t>）</w:t>
            </w:r>
          </w:p>
        </w:tc>
        <w:tc>
          <w:tcPr>
            <w:tcW w:w="791" w:type="pct"/>
            <w:vMerge w:val="continue"/>
            <w:noWrap w:val="0"/>
            <w:vAlign w:val="center"/>
          </w:tcPr>
          <w:p w14:paraId="2F3FE1A1">
            <w:pPr>
              <w:jc w:val="center"/>
              <w:rPr>
                <w:rFonts w:hint="eastAsia" w:ascii="宋体" w:hAnsi="宋体" w:eastAsia="宋体" w:cs="宋体"/>
                <w:sz w:val="18"/>
                <w:szCs w:val="18"/>
              </w:rPr>
            </w:pPr>
          </w:p>
        </w:tc>
        <w:tc>
          <w:tcPr>
            <w:tcW w:w="465" w:type="pct"/>
            <w:vMerge w:val="continue"/>
            <w:noWrap w:val="0"/>
            <w:vAlign w:val="center"/>
          </w:tcPr>
          <w:p w14:paraId="4B29B3C3">
            <w:pPr>
              <w:jc w:val="center"/>
              <w:rPr>
                <w:rFonts w:hint="eastAsia" w:ascii="宋体" w:hAnsi="宋体" w:eastAsia="宋体" w:cs="宋体"/>
                <w:bCs/>
                <w:sz w:val="18"/>
                <w:szCs w:val="18"/>
              </w:rPr>
            </w:pPr>
          </w:p>
        </w:tc>
      </w:tr>
      <w:tr w14:paraId="2C23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0843AE24">
            <w:pPr>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一</w:t>
            </w:r>
          </w:p>
        </w:tc>
        <w:tc>
          <w:tcPr>
            <w:tcW w:w="964" w:type="pct"/>
            <w:noWrap w:val="0"/>
            <w:vAlign w:val="center"/>
          </w:tcPr>
          <w:p w14:paraId="113B965C">
            <w:pPr>
              <w:jc w:val="center"/>
              <w:rPr>
                <w:rFonts w:hint="eastAsia" w:ascii="宋体" w:hAnsi="宋体" w:eastAsia="宋体" w:cs="宋体"/>
                <w:bCs/>
                <w:sz w:val="18"/>
                <w:szCs w:val="18"/>
                <w:lang w:eastAsia="zh-CN"/>
              </w:rPr>
            </w:pPr>
            <w:r>
              <w:rPr>
                <w:rFonts w:hint="eastAsia" w:ascii="宋体" w:hAnsi="宋体" w:eastAsia="宋体" w:cs="宋体"/>
                <w:bCs/>
                <w:sz w:val="18"/>
                <w:szCs w:val="18"/>
                <w:lang w:eastAsia="zh-CN"/>
              </w:rPr>
              <w:t>工资</w:t>
            </w:r>
          </w:p>
        </w:tc>
        <w:tc>
          <w:tcPr>
            <w:tcW w:w="285" w:type="pct"/>
            <w:noWrap w:val="0"/>
            <w:vAlign w:val="top"/>
          </w:tcPr>
          <w:p w14:paraId="0601FEB0">
            <w:pPr>
              <w:jc w:val="center"/>
              <w:rPr>
                <w:rFonts w:hint="eastAsia" w:ascii="宋体" w:hAnsi="宋体" w:eastAsia="宋体" w:cs="宋体"/>
                <w:bCs/>
                <w:sz w:val="18"/>
                <w:szCs w:val="18"/>
              </w:rPr>
            </w:pPr>
          </w:p>
        </w:tc>
        <w:tc>
          <w:tcPr>
            <w:tcW w:w="706" w:type="pct"/>
            <w:noWrap w:val="0"/>
            <w:vAlign w:val="center"/>
          </w:tcPr>
          <w:p w14:paraId="6EFBDEC9">
            <w:pPr>
              <w:ind w:right="-11"/>
              <w:jc w:val="center"/>
              <w:rPr>
                <w:rFonts w:hint="eastAsia" w:ascii="宋体" w:hAnsi="宋体" w:eastAsia="宋体" w:cs="宋体"/>
                <w:sz w:val="18"/>
                <w:szCs w:val="18"/>
              </w:rPr>
            </w:pPr>
          </w:p>
        </w:tc>
        <w:tc>
          <w:tcPr>
            <w:tcW w:w="746" w:type="pct"/>
            <w:noWrap w:val="0"/>
            <w:vAlign w:val="center"/>
          </w:tcPr>
          <w:p w14:paraId="355D3EF3">
            <w:pPr>
              <w:ind w:right="-11"/>
              <w:jc w:val="center"/>
              <w:rPr>
                <w:rFonts w:hint="eastAsia" w:ascii="宋体" w:hAnsi="宋体" w:eastAsia="宋体" w:cs="宋体"/>
                <w:sz w:val="18"/>
                <w:szCs w:val="18"/>
              </w:rPr>
            </w:pPr>
          </w:p>
        </w:tc>
        <w:tc>
          <w:tcPr>
            <w:tcW w:w="824" w:type="pct"/>
            <w:noWrap w:val="0"/>
            <w:vAlign w:val="center"/>
          </w:tcPr>
          <w:p w14:paraId="02B30187">
            <w:pPr>
              <w:ind w:right="-11"/>
              <w:jc w:val="center"/>
              <w:rPr>
                <w:rFonts w:hint="eastAsia" w:ascii="宋体" w:hAnsi="宋体" w:eastAsia="宋体" w:cs="宋体"/>
                <w:sz w:val="18"/>
                <w:szCs w:val="18"/>
              </w:rPr>
            </w:pPr>
          </w:p>
        </w:tc>
        <w:tc>
          <w:tcPr>
            <w:tcW w:w="791" w:type="pct"/>
            <w:noWrap w:val="0"/>
            <w:vAlign w:val="center"/>
          </w:tcPr>
          <w:p w14:paraId="6CFC2D48">
            <w:pPr>
              <w:jc w:val="center"/>
              <w:rPr>
                <w:rFonts w:hint="eastAsia" w:ascii="宋体" w:hAnsi="宋体" w:eastAsia="宋体" w:cs="宋体"/>
                <w:sz w:val="18"/>
                <w:szCs w:val="18"/>
              </w:rPr>
            </w:pPr>
          </w:p>
        </w:tc>
        <w:tc>
          <w:tcPr>
            <w:tcW w:w="465" w:type="pct"/>
            <w:noWrap w:val="0"/>
            <w:vAlign w:val="center"/>
          </w:tcPr>
          <w:p w14:paraId="37AB3145">
            <w:pPr>
              <w:jc w:val="center"/>
              <w:rPr>
                <w:rFonts w:hint="eastAsia" w:ascii="宋体" w:hAnsi="宋体" w:eastAsia="宋体" w:cs="宋体"/>
                <w:bCs/>
                <w:sz w:val="18"/>
                <w:szCs w:val="18"/>
              </w:rPr>
            </w:pPr>
          </w:p>
        </w:tc>
      </w:tr>
      <w:tr w14:paraId="5386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23B2FA3F">
            <w:pPr>
              <w:ind w:right="-11"/>
              <w:jc w:val="center"/>
              <w:rPr>
                <w:rFonts w:hint="eastAsia" w:ascii="宋体" w:hAnsi="宋体" w:eastAsia="宋体" w:cs="宋体"/>
                <w:sz w:val="18"/>
                <w:szCs w:val="18"/>
              </w:rPr>
            </w:pPr>
            <w:r>
              <w:rPr>
                <w:rFonts w:hint="eastAsia" w:ascii="宋体" w:hAnsi="宋体" w:eastAsia="宋体" w:cs="宋体"/>
                <w:sz w:val="18"/>
                <w:szCs w:val="18"/>
              </w:rPr>
              <w:t>1</w:t>
            </w:r>
          </w:p>
        </w:tc>
        <w:tc>
          <w:tcPr>
            <w:tcW w:w="964" w:type="pct"/>
            <w:noWrap w:val="0"/>
            <w:vAlign w:val="center"/>
          </w:tcPr>
          <w:p w14:paraId="6FB37EC5">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白班保安</w:t>
            </w:r>
          </w:p>
          <w:p w14:paraId="01CC3F3E">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（兼任现场负责人）</w:t>
            </w:r>
          </w:p>
        </w:tc>
        <w:tc>
          <w:tcPr>
            <w:tcW w:w="285" w:type="pct"/>
            <w:noWrap w:val="0"/>
            <w:vAlign w:val="center"/>
          </w:tcPr>
          <w:p w14:paraId="052C12BE">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1</w:t>
            </w:r>
          </w:p>
        </w:tc>
        <w:tc>
          <w:tcPr>
            <w:tcW w:w="706" w:type="pct"/>
            <w:noWrap w:val="0"/>
            <w:vAlign w:val="center"/>
          </w:tcPr>
          <w:p w14:paraId="5D3704C8">
            <w:pPr>
              <w:ind w:right="-11"/>
              <w:jc w:val="center"/>
              <w:rPr>
                <w:rFonts w:hint="eastAsia" w:ascii="宋体" w:hAnsi="宋体" w:eastAsia="宋体" w:cs="宋体"/>
                <w:snapToGrid/>
                <w:kern w:val="2"/>
                <w:sz w:val="18"/>
                <w:szCs w:val="18"/>
              </w:rPr>
            </w:pPr>
            <w:r>
              <w:rPr>
                <w:rFonts w:hint="eastAsia" w:ascii="宋体" w:hAnsi="宋体" w:eastAsia="宋体" w:cs="宋体"/>
                <w:sz w:val="18"/>
                <w:szCs w:val="18"/>
              </w:rPr>
              <w:t>日常岗位工资</w:t>
            </w:r>
          </w:p>
        </w:tc>
        <w:tc>
          <w:tcPr>
            <w:tcW w:w="746" w:type="pct"/>
            <w:noWrap w:val="0"/>
            <w:vAlign w:val="center"/>
          </w:tcPr>
          <w:p w14:paraId="026B8310">
            <w:pPr>
              <w:ind w:right="-11"/>
              <w:jc w:val="center"/>
              <w:rPr>
                <w:rFonts w:hint="eastAsia" w:ascii="宋体" w:hAnsi="宋体" w:eastAsia="宋体" w:cs="宋体"/>
                <w:snapToGrid/>
                <w:kern w:val="2"/>
                <w:sz w:val="18"/>
                <w:szCs w:val="18"/>
              </w:rPr>
            </w:pPr>
          </w:p>
        </w:tc>
        <w:tc>
          <w:tcPr>
            <w:tcW w:w="824" w:type="pct"/>
            <w:noWrap w:val="0"/>
            <w:vAlign w:val="center"/>
          </w:tcPr>
          <w:p w14:paraId="393FE7E3">
            <w:pPr>
              <w:ind w:right="-11"/>
              <w:jc w:val="center"/>
              <w:rPr>
                <w:rFonts w:hint="eastAsia" w:ascii="宋体" w:hAnsi="宋体" w:eastAsia="宋体" w:cs="宋体"/>
                <w:snapToGrid/>
                <w:kern w:val="2"/>
                <w:sz w:val="18"/>
                <w:szCs w:val="18"/>
              </w:rPr>
            </w:pPr>
          </w:p>
        </w:tc>
        <w:tc>
          <w:tcPr>
            <w:tcW w:w="791" w:type="pct"/>
            <w:noWrap w:val="0"/>
            <w:vAlign w:val="center"/>
          </w:tcPr>
          <w:p w14:paraId="136B91EA">
            <w:pPr>
              <w:ind w:right="-11"/>
              <w:jc w:val="center"/>
              <w:rPr>
                <w:rFonts w:hint="eastAsia" w:ascii="宋体" w:hAnsi="宋体" w:eastAsia="宋体" w:cs="宋体"/>
                <w:snapToGrid/>
                <w:kern w:val="2"/>
                <w:sz w:val="18"/>
                <w:szCs w:val="18"/>
              </w:rPr>
            </w:pPr>
          </w:p>
        </w:tc>
        <w:tc>
          <w:tcPr>
            <w:tcW w:w="465" w:type="pct"/>
            <w:noWrap w:val="0"/>
            <w:vAlign w:val="center"/>
          </w:tcPr>
          <w:p w14:paraId="2C4B6B52">
            <w:pPr>
              <w:ind w:right="-11"/>
              <w:jc w:val="left"/>
              <w:rPr>
                <w:rFonts w:hint="eastAsia" w:ascii="宋体" w:hAnsi="宋体" w:eastAsia="宋体" w:cs="宋体"/>
                <w:snapToGrid/>
                <w:kern w:val="2"/>
                <w:sz w:val="8"/>
                <w:szCs w:val="8"/>
              </w:rPr>
            </w:pPr>
          </w:p>
        </w:tc>
      </w:tr>
      <w:tr w14:paraId="585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06B0E050">
            <w:pPr>
              <w:ind w:right="-11"/>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964" w:type="pct"/>
            <w:noWrap w:val="0"/>
            <w:vAlign w:val="center"/>
          </w:tcPr>
          <w:p w14:paraId="69A5B052">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白班保安</w:t>
            </w:r>
          </w:p>
          <w:p w14:paraId="0211D6F9">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（兼任电工）</w:t>
            </w:r>
          </w:p>
        </w:tc>
        <w:tc>
          <w:tcPr>
            <w:tcW w:w="285" w:type="pct"/>
            <w:noWrap w:val="0"/>
            <w:vAlign w:val="center"/>
          </w:tcPr>
          <w:p w14:paraId="7D69B3FD">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1</w:t>
            </w:r>
          </w:p>
        </w:tc>
        <w:tc>
          <w:tcPr>
            <w:tcW w:w="706" w:type="pct"/>
            <w:noWrap w:val="0"/>
            <w:vAlign w:val="center"/>
          </w:tcPr>
          <w:p w14:paraId="4BB48C84">
            <w:pPr>
              <w:ind w:right="-11"/>
              <w:jc w:val="center"/>
              <w:rPr>
                <w:rFonts w:hint="eastAsia" w:ascii="宋体" w:hAnsi="宋体" w:eastAsia="宋体" w:cs="宋体"/>
                <w:sz w:val="18"/>
                <w:szCs w:val="18"/>
              </w:rPr>
            </w:pPr>
            <w:r>
              <w:rPr>
                <w:rFonts w:hint="eastAsia" w:ascii="宋体" w:hAnsi="宋体" w:eastAsia="宋体" w:cs="宋体"/>
                <w:sz w:val="18"/>
                <w:szCs w:val="18"/>
              </w:rPr>
              <w:t>日常岗位工资</w:t>
            </w:r>
          </w:p>
        </w:tc>
        <w:tc>
          <w:tcPr>
            <w:tcW w:w="746" w:type="pct"/>
            <w:noWrap w:val="0"/>
            <w:vAlign w:val="center"/>
          </w:tcPr>
          <w:p w14:paraId="5AFCC9E9">
            <w:pPr>
              <w:ind w:right="-11"/>
              <w:jc w:val="center"/>
              <w:rPr>
                <w:rFonts w:hint="eastAsia" w:ascii="宋体" w:hAnsi="宋体" w:eastAsia="宋体" w:cs="宋体"/>
                <w:snapToGrid/>
                <w:kern w:val="2"/>
                <w:sz w:val="18"/>
                <w:szCs w:val="18"/>
              </w:rPr>
            </w:pPr>
          </w:p>
        </w:tc>
        <w:tc>
          <w:tcPr>
            <w:tcW w:w="824" w:type="pct"/>
            <w:noWrap w:val="0"/>
            <w:vAlign w:val="center"/>
          </w:tcPr>
          <w:p w14:paraId="78A44E5A">
            <w:pPr>
              <w:ind w:right="-11"/>
              <w:jc w:val="center"/>
              <w:rPr>
                <w:rFonts w:hint="eastAsia" w:ascii="宋体" w:hAnsi="宋体" w:eastAsia="宋体" w:cs="宋体"/>
                <w:snapToGrid/>
                <w:kern w:val="2"/>
                <w:sz w:val="18"/>
                <w:szCs w:val="18"/>
              </w:rPr>
            </w:pPr>
          </w:p>
        </w:tc>
        <w:tc>
          <w:tcPr>
            <w:tcW w:w="791" w:type="pct"/>
            <w:noWrap w:val="0"/>
            <w:vAlign w:val="center"/>
          </w:tcPr>
          <w:p w14:paraId="7AF55E77">
            <w:pPr>
              <w:ind w:right="-11"/>
              <w:jc w:val="center"/>
              <w:rPr>
                <w:rFonts w:hint="eastAsia" w:ascii="宋体" w:hAnsi="宋体" w:eastAsia="宋体" w:cs="宋体"/>
                <w:snapToGrid/>
                <w:kern w:val="2"/>
                <w:sz w:val="18"/>
                <w:szCs w:val="18"/>
              </w:rPr>
            </w:pPr>
          </w:p>
        </w:tc>
        <w:tc>
          <w:tcPr>
            <w:tcW w:w="465" w:type="pct"/>
            <w:noWrap w:val="0"/>
            <w:vAlign w:val="center"/>
          </w:tcPr>
          <w:p w14:paraId="2C7ED421">
            <w:pPr>
              <w:ind w:right="-11"/>
              <w:jc w:val="center"/>
              <w:rPr>
                <w:rFonts w:hint="eastAsia" w:ascii="宋体" w:hAnsi="宋体" w:eastAsia="宋体" w:cs="宋体"/>
                <w:snapToGrid/>
                <w:kern w:val="2"/>
                <w:sz w:val="18"/>
                <w:szCs w:val="18"/>
              </w:rPr>
            </w:pPr>
          </w:p>
        </w:tc>
      </w:tr>
      <w:tr w14:paraId="34F0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6A5F838E">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964" w:type="pct"/>
            <w:noWrap w:val="0"/>
            <w:vAlign w:val="center"/>
          </w:tcPr>
          <w:p w14:paraId="0960F2DC">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夜班保安</w:t>
            </w:r>
          </w:p>
        </w:tc>
        <w:tc>
          <w:tcPr>
            <w:tcW w:w="285" w:type="pct"/>
            <w:noWrap w:val="0"/>
            <w:vAlign w:val="center"/>
          </w:tcPr>
          <w:p w14:paraId="399AC10C">
            <w:pPr>
              <w:ind w:right="-11"/>
              <w:jc w:val="center"/>
              <w:rPr>
                <w:rFonts w:hint="eastAsia" w:ascii="宋体" w:hAnsi="宋体" w:eastAsia="宋体" w:cs="宋体"/>
                <w:snapToGrid w:val="0"/>
                <w:kern w:val="0"/>
                <w:sz w:val="18"/>
                <w:szCs w:val="18"/>
                <w:lang w:val="en-US" w:eastAsia="zh-CN"/>
              </w:rPr>
            </w:pPr>
            <w:r>
              <w:rPr>
                <w:rFonts w:hint="eastAsia" w:ascii="宋体" w:hAnsi="宋体" w:eastAsia="宋体" w:cs="宋体"/>
                <w:snapToGrid w:val="0"/>
                <w:kern w:val="0"/>
                <w:sz w:val="18"/>
                <w:szCs w:val="18"/>
                <w:lang w:val="en-US" w:eastAsia="zh-CN"/>
              </w:rPr>
              <w:t>1</w:t>
            </w:r>
          </w:p>
        </w:tc>
        <w:tc>
          <w:tcPr>
            <w:tcW w:w="706" w:type="pct"/>
            <w:noWrap w:val="0"/>
            <w:vAlign w:val="center"/>
          </w:tcPr>
          <w:p w14:paraId="140FC1C5">
            <w:pPr>
              <w:ind w:right="-11"/>
              <w:jc w:val="center"/>
              <w:rPr>
                <w:rFonts w:hint="eastAsia" w:ascii="宋体" w:hAnsi="宋体" w:eastAsia="宋体" w:cs="宋体"/>
                <w:snapToGrid w:val="0"/>
                <w:kern w:val="0"/>
                <w:sz w:val="18"/>
                <w:szCs w:val="18"/>
              </w:rPr>
            </w:pPr>
            <w:r>
              <w:rPr>
                <w:rFonts w:hint="eastAsia" w:ascii="宋体" w:hAnsi="宋体" w:eastAsia="宋体" w:cs="宋体"/>
                <w:sz w:val="18"/>
                <w:szCs w:val="18"/>
              </w:rPr>
              <w:t>日常岗位工资</w:t>
            </w:r>
          </w:p>
        </w:tc>
        <w:tc>
          <w:tcPr>
            <w:tcW w:w="746" w:type="pct"/>
            <w:noWrap w:val="0"/>
            <w:vAlign w:val="center"/>
          </w:tcPr>
          <w:p w14:paraId="700E3287">
            <w:pPr>
              <w:ind w:right="-11"/>
              <w:jc w:val="right"/>
              <w:rPr>
                <w:rFonts w:hint="eastAsia" w:ascii="宋体" w:hAnsi="宋体" w:eastAsia="宋体" w:cs="宋体"/>
                <w:snapToGrid w:val="0"/>
                <w:kern w:val="0"/>
                <w:sz w:val="18"/>
                <w:szCs w:val="18"/>
              </w:rPr>
            </w:pPr>
          </w:p>
        </w:tc>
        <w:tc>
          <w:tcPr>
            <w:tcW w:w="824" w:type="pct"/>
            <w:noWrap w:val="0"/>
            <w:vAlign w:val="center"/>
          </w:tcPr>
          <w:p w14:paraId="7C975482">
            <w:pPr>
              <w:ind w:right="-11"/>
              <w:jc w:val="center"/>
              <w:rPr>
                <w:rFonts w:hint="eastAsia" w:ascii="宋体" w:hAnsi="宋体" w:eastAsia="宋体" w:cs="宋体"/>
                <w:snapToGrid w:val="0"/>
                <w:kern w:val="0"/>
                <w:sz w:val="18"/>
                <w:szCs w:val="18"/>
              </w:rPr>
            </w:pPr>
          </w:p>
        </w:tc>
        <w:tc>
          <w:tcPr>
            <w:tcW w:w="791" w:type="pct"/>
            <w:noWrap w:val="0"/>
            <w:vAlign w:val="center"/>
          </w:tcPr>
          <w:p w14:paraId="7D656C94">
            <w:pPr>
              <w:ind w:right="-11"/>
              <w:jc w:val="center"/>
              <w:rPr>
                <w:rFonts w:hint="eastAsia" w:ascii="宋体" w:hAnsi="宋体" w:eastAsia="宋体" w:cs="宋体"/>
                <w:snapToGrid w:val="0"/>
                <w:kern w:val="0"/>
                <w:sz w:val="18"/>
                <w:szCs w:val="18"/>
              </w:rPr>
            </w:pPr>
          </w:p>
        </w:tc>
        <w:tc>
          <w:tcPr>
            <w:tcW w:w="465" w:type="pct"/>
            <w:noWrap w:val="0"/>
            <w:vAlign w:val="center"/>
          </w:tcPr>
          <w:p w14:paraId="2FBA2CDB">
            <w:pPr>
              <w:ind w:right="-11"/>
              <w:jc w:val="center"/>
              <w:rPr>
                <w:rFonts w:hint="eastAsia" w:ascii="宋体" w:hAnsi="宋体" w:eastAsia="宋体" w:cs="宋体"/>
                <w:snapToGrid w:val="0"/>
                <w:kern w:val="0"/>
                <w:sz w:val="18"/>
                <w:szCs w:val="18"/>
              </w:rPr>
            </w:pPr>
          </w:p>
        </w:tc>
      </w:tr>
      <w:tr w14:paraId="5051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2A7A117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964" w:type="pct"/>
            <w:noWrap w:val="0"/>
            <w:vAlign w:val="center"/>
          </w:tcPr>
          <w:p w14:paraId="578AC647">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保洁</w:t>
            </w:r>
          </w:p>
        </w:tc>
        <w:tc>
          <w:tcPr>
            <w:tcW w:w="285" w:type="pct"/>
            <w:noWrap w:val="0"/>
            <w:vAlign w:val="center"/>
          </w:tcPr>
          <w:p w14:paraId="019CDA63">
            <w:pPr>
              <w:ind w:right="-11"/>
              <w:jc w:val="center"/>
              <w:rPr>
                <w:rFonts w:hint="eastAsia" w:ascii="宋体" w:hAnsi="宋体" w:eastAsia="宋体" w:cs="宋体"/>
                <w:snapToGrid w:val="0"/>
                <w:kern w:val="0"/>
                <w:sz w:val="18"/>
                <w:szCs w:val="18"/>
                <w:lang w:val="en-US" w:eastAsia="zh-CN"/>
              </w:rPr>
            </w:pPr>
            <w:r>
              <w:rPr>
                <w:rFonts w:hint="eastAsia" w:ascii="宋体" w:hAnsi="宋体" w:eastAsia="宋体" w:cs="宋体"/>
                <w:snapToGrid w:val="0"/>
                <w:kern w:val="0"/>
                <w:sz w:val="18"/>
                <w:szCs w:val="18"/>
                <w:lang w:val="en-US" w:eastAsia="zh-CN"/>
              </w:rPr>
              <w:t>2</w:t>
            </w:r>
          </w:p>
        </w:tc>
        <w:tc>
          <w:tcPr>
            <w:tcW w:w="706" w:type="pct"/>
            <w:noWrap w:val="0"/>
            <w:vAlign w:val="center"/>
          </w:tcPr>
          <w:p w14:paraId="3BEFE251">
            <w:pPr>
              <w:ind w:right="-11"/>
              <w:jc w:val="center"/>
              <w:rPr>
                <w:rFonts w:hint="eastAsia" w:ascii="宋体" w:hAnsi="宋体" w:eastAsia="宋体" w:cs="宋体"/>
                <w:sz w:val="18"/>
                <w:szCs w:val="18"/>
              </w:rPr>
            </w:pPr>
            <w:r>
              <w:rPr>
                <w:rFonts w:hint="eastAsia" w:ascii="宋体" w:hAnsi="宋体" w:eastAsia="宋体" w:cs="宋体"/>
                <w:sz w:val="18"/>
                <w:szCs w:val="18"/>
              </w:rPr>
              <w:t>日常岗位工资</w:t>
            </w:r>
          </w:p>
        </w:tc>
        <w:tc>
          <w:tcPr>
            <w:tcW w:w="746" w:type="pct"/>
            <w:noWrap w:val="0"/>
            <w:vAlign w:val="center"/>
          </w:tcPr>
          <w:p w14:paraId="6A9250CA">
            <w:pPr>
              <w:ind w:right="-11"/>
              <w:jc w:val="right"/>
              <w:rPr>
                <w:rFonts w:hint="eastAsia" w:ascii="宋体" w:hAnsi="宋体" w:eastAsia="宋体" w:cs="宋体"/>
                <w:snapToGrid w:val="0"/>
                <w:kern w:val="0"/>
                <w:sz w:val="18"/>
                <w:szCs w:val="18"/>
              </w:rPr>
            </w:pPr>
          </w:p>
        </w:tc>
        <w:tc>
          <w:tcPr>
            <w:tcW w:w="824" w:type="pct"/>
            <w:noWrap w:val="0"/>
            <w:vAlign w:val="center"/>
          </w:tcPr>
          <w:p w14:paraId="77C36BF6">
            <w:pPr>
              <w:ind w:right="-11"/>
              <w:jc w:val="center"/>
              <w:rPr>
                <w:rFonts w:hint="eastAsia" w:ascii="宋体" w:hAnsi="宋体" w:eastAsia="宋体" w:cs="宋体"/>
                <w:snapToGrid w:val="0"/>
                <w:kern w:val="0"/>
                <w:sz w:val="18"/>
                <w:szCs w:val="18"/>
              </w:rPr>
            </w:pPr>
          </w:p>
        </w:tc>
        <w:tc>
          <w:tcPr>
            <w:tcW w:w="791" w:type="pct"/>
            <w:noWrap w:val="0"/>
            <w:vAlign w:val="center"/>
          </w:tcPr>
          <w:p w14:paraId="6A6E5F36">
            <w:pPr>
              <w:ind w:right="-11"/>
              <w:jc w:val="center"/>
              <w:rPr>
                <w:rFonts w:hint="eastAsia" w:ascii="宋体" w:hAnsi="宋体" w:eastAsia="宋体" w:cs="宋体"/>
                <w:snapToGrid w:val="0"/>
                <w:kern w:val="0"/>
                <w:sz w:val="18"/>
                <w:szCs w:val="18"/>
              </w:rPr>
            </w:pPr>
          </w:p>
        </w:tc>
        <w:tc>
          <w:tcPr>
            <w:tcW w:w="465" w:type="pct"/>
            <w:noWrap w:val="0"/>
            <w:vAlign w:val="center"/>
          </w:tcPr>
          <w:p w14:paraId="24843D50">
            <w:pPr>
              <w:ind w:right="-11"/>
              <w:jc w:val="center"/>
              <w:rPr>
                <w:rFonts w:hint="eastAsia" w:ascii="宋体" w:hAnsi="宋体" w:eastAsia="宋体" w:cs="宋体"/>
                <w:snapToGrid w:val="0"/>
                <w:kern w:val="0"/>
                <w:sz w:val="18"/>
                <w:szCs w:val="18"/>
              </w:rPr>
            </w:pPr>
          </w:p>
        </w:tc>
      </w:tr>
      <w:tr w14:paraId="1B18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1BC8147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4" w:type="pct"/>
            <w:noWrap w:val="0"/>
            <w:vAlign w:val="center"/>
          </w:tcPr>
          <w:p w14:paraId="6606E0F9">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工资小计</w:t>
            </w:r>
          </w:p>
        </w:tc>
        <w:tc>
          <w:tcPr>
            <w:tcW w:w="285" w:type="pct"/>
            <w:noWrap w:val="0"/>
            <w:vAlign w:val="center"/>
          </w:tcPr>
          <w:p w14:paraId="75E698A4">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30EF0782">
            <w:pPr>
              <w:ind w:right="-11"/>
              <w:jc w:val="center"/>
              <w:rPr>
                <w:rFonts w:hint="eastAsia" w:ascii="宋体" w:hAnsi="宋体" w:eastAsia="宋体" w:cs="宋体"/>
                <w:sz w:val="18"/>
                <w:szCs w:val="18"/>
              </w:rPr>
            </w:pPr>
          </w:p>
        </w:tc>
        <w:tc>
          <w:tcPr>
            <w:tcW w:w="746" w:type="pct"/>
            <w:noWrap w:val="0"/>
            <w:vAlign w:val="center"/>
          </w:tcPr>
          <w:p w14:paraId="010DA476">
            <w:pPr>
              <w:ind w:right="-11"/>
              <w:jc w:val="right"/>
              <w:rPr>
                <w:rFonts w:hint="eastAsia" w:ascii="宋体" w:hAnsi="宋体" w:eastAsia="宋体" w:cs="宋体"/>
                <w:snapToGrid w:val="0"/>
                <w:kern w:val="0"/>
                <w:sz w:val="18"/>
                <w:szCs w:val="18"/>
              </w:rPr>
            </w:pPr>
          </w:p>
        </w:tc>
        <w:tc>
          <w:tcPr>
            <w:tcW w:w="824" w:type="pct"/>
            <w:noWrap w:val="0"/>
            <w:vAlign w:val="center"/>
          </w:tcPr>
          <w:p w14:paraId="4935A154">
            <w:pPr>
              <w:ind w:right="-11"/>
              <w:jc w:val="center"/>
              <w:rPr>
                <w:rFonts w:hint="eastAsia" w:ascii="宋体" w:hAnsi="宋体" w:eastAsia="宋体" w:cs="宋体"/>
                <w:snapToGrid w:val="0"/>
                <w:kern w:val="0"/>
                <w:sz w:val="18"/>
                <w:szCs w:val="18"/>
              </w:rPr>
            </w:pPr>
          </w:p>
        </w:tc>
        <w:tc>
          <w:tcPr>
            <w:tcW w:w="791" w:type="pct"/>
            <w:noWrap w:val="0"/>
            <w:vAlign w:val="center"/>
          </w:tcPr>
          <w:p w14:paraId="1FD11F7B">
            <w:pPr>
              <w:ind w:right="-11"/>
              <w:jc w:val="center"/>
              <w:rPr>
                <w:rFonts w:hint="eastAsia" w:ascii="宋体" w:hAnsi="宋体" w:eastAsia="宋体" w:cs="宋体"/>
                <w:snapToGrid w:val="0"/>
                <w:kern w:val="0"/>
                <w:sz w:val="18"/>
                <w:szCs w:val="18"/>
              </w:rPr>
            </w:pPr>
          </w:p>
        </w:tc>
        <w:tc>
          <w:tcPr>
            <w:tcW w:w="465" w:type="pct"/>
            <w:noWrap w:val="0"/>
            <w:vAlign w:val="center"/>
          </w:tcPr>
          <w:p w14:paraId="5FBA2531">
            <w:pPr>
              <w:ind w:right="-11"/>
              <w:jc w:val="center"/>
              <w:rPr>
                <w:rFonts w:hint="eastAsia" w:ascii="宋体" w:hAnsi="宋体" w:eastAsia="宋体" w:cs="宋体"/>
                <w:snapToGrid w:val="0"/>
                <w:kern w:val="0"/>
                <w:sz w:val="18"/>
                <w:szCs w:val="18"/>
              </w:rPr>
            </w:pPr>
          </w:p>
        </w:tc>
      </w:tr>
      <w:tr w14:paraId="61B2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4FCBABB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w:t>
            </w:r>
          </w:p>
        </w:tc>
        <w:tc>
          <w:tcPr>
            <w:tcW w:w="964" w:type="pct"/>
            <w:noWrap w:val="0"/>
            <w:vAlign w:val="center"/>
          </w:tcPr>
          <w:p w14:paraId="51BC02D9">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社保、福利</w:t>
            </w:r>
          </w:p>
        </w:tc>
        <w:tc>
          <w:tcPr>
            <w:tcW w:w="285" w:type="pct"/>
            <w:noWrap w:val="0"/>
            <w:vAlign w:val="center"/>
          </w:tcPr>
          <w:p w14:paraId="446063D9">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5BEBBB40">
            <w:pPr>
              <w:ind w:right="-11"/>
              <w:jc w:val="center"/>
              <w:rPr>
                <w:rFonts w:hint="eastAsia" w:ascii="宋体" w:hAnsi="宋体" w:eastAsia="宋体" w:cs="宋体"/>
                <w:sz w:val="18"/>
                <w:szCs w:val="18"/>
              </w:rPr>
            </w:pPr>
          </w:p>
        </w:tc>
        <w:tc>
          <w:tcPr>
            <w:tcW w:w="746" w:type="pct"/>
            <w:noWrap w:val="0"/>
            <w:vAlign w:val="center"/>
          </w:tcPr>
          <w:p w14:paraId="45B1FE49">
            <w:pPr>
              <w:ind w:right="-11"/>
              <w:jc w:val="right"/>
              <w:rPr>
                <w:rFonts w:hint="eastAsia" w:ascii="宋体" w:hAnsi="宋体" w:eastAsia="宋体" w:cs="宋体"/>
                <w:snapToGrid w:val="0"/>
                <w:kern w:val="0"/>
                <w:sz w:val="18"/>
                <w:szCs w:val="18"/>
              </w:rPr>
            </w:pPr>
          </w:p>
        </w:tc>
        <w:tc>
          <w:tcPr>
            <w:tcW w:w="824" w:type="pct"/>
            <w:noWrap w:val="0"/>
            <w:vAlign w:val="center"/>
          </w:tcPr>
          <w:p w14:paraId="125B1B66">
            <w:pPr>
              <w:ind w:right="-11"/>
              <w:jc w:val="center"/>
              <w:rPr>
                <w:rFonts w:hint="eastAsia" w:ascii="宋体" w:hAnsi="宋体" w:eastAsia="宋体" w:cs="宋体"/>
                <w:snapToGrid w:val="0"/>
                <w:kern w:val="0"/>
                <w:sz w:val="18"/>
                <w:szCs w:val="18"/>
              </w:rPr>
            </w:pPr>
          </w:p>
        </w:tc>
        <w:tc>
          <w:tcPr>
            <w:tcW w:w="791" w:type="pct"/>
            <w:noWrap w:val="0"/>
            <w:vAlign w:val="center"/>
          </w:tcPr>
          <w:p w14:paraId="2052220D">
            <w:pPr>
              <w:ind w:right="-11"/>
              <w:jc w:val="center"/>
              <w:rPr>
                <w:rFonts w:hint="eastAsia" w:ascii="宋体" w:hAnsi="宋体" w:eastAsia="宋体" w:cs="宋体"/>
                <w:snapToGrid w:val="0"/>
                <w:kern w:val="0"/>
                <w:sz w:val="18"/>
                <w:szCs w:val="18"/>
              </w:rPr>
            </w:pPr>
          </w:p>
        </w:tc>
        <w:tc>
          <w:tcPr>
            <w:tcW w:w="465" w:type="pct"/>
            <w:noWrap w:val="0"/>
            <w:vAlign w:val="center"/>
          </w:tcPr>
          <w:p w14:paraId="35B22135">
            <w:pPr>
              <w:ind w:right="-11"/>
              <w:jc w:val="center"/>
              <w:rPr>
                <w:rFonts w:hint="eastAsia" w:ascii="宋体" w:hAnsi="宋体" w:eastAsia="宋体" w:cs="宋体"/>
                <w:snapToGrid w:val="0"/>
                <w:kern w:val="0"/>
                <w:sz w:val="18"/>
                <w:szCs w:val="18"/>
              </w:rPr>
            </w:pPr>
          </w:p>
        </w:tc>
      </w:tr>
      <w:tr w14:paraId="314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5AB3DCF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964" w:type="pct"/>
            <w:noWrap w:val="0"/>
            <w:vAlign w:val="center"/>
          </w:tcPr>
          <w:p w14:paraId="16DE22CF">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社会保险费</w:t>
            </w:r>
          </w:p>
        </w:tc>
        <w:tc>
          <w:tcPr>
            <w:tcW w:w="285" w:type="pct"/>
            <w:noWrap w:val="0"/>
            <w:vAlign w:val="center"/>
          </w:tcPr>
          <w:p w14:paraId="2C5C498D">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324EC60E">
            <w:pPr>
              <w:ind w:right="-11"/>
              <w:jc w:val="center"/>
              <w:rPr>
                <w:rFonts w:hint="eastAsia" w:ascii="宋体" w:hAnsi="宋体" w:eastAsia="宋体" w:cs="宋体"/>
                <w:sz w:val="18"/>
                <w:szCs w:val="18"/>
              </w:rPr>
            </w:pPr>
          </w:p>
        </w:tc>
        <w:tc>
          <w:tcPr>
            <w:tcW w:w="746" w:type="pct"/>
            <w:noWrap w:val="0"/>
            <w:vAlign w:val="center"/>
          </w:tcPr>
          <w:p w14:paraId="0B829AA8">
            <w:pPr>
              <w:ind w:right="-11"/>
              <w:jc w:val="right"/>
              <w:rPr>
                <w:rFonts w:hint="eastAsia" w:ascii="宋体" w:hAnsi="宋体" w:eastAsia="宋体" w:cs="宋体"/>
                <w:snapToGrid w:val="0"/>
                <w:kern w:val="0"/>
                <w:sz w:val="18"/>
                <w:szCs w:val="18"/>
              </w:rPr>
            </w:pPr>
          </w:p>
        </w:tc>
        <w:tc>
          <w:tcPr>
            <w:tcW w:w="824" w:type="pct"/>
            <w:noWrap w:val="0"/>
            <w:vAlign w:val="center"/>
          </w:tcPr>
          <w:p w14:paraId="6B3019FD">
            <w:pPr>
              <w:ind w:right="-11"/>
              <w:jc w:val="center"/>
              <w:rPr>
                <w:rFonts w:hint="eastAsia" w:ascii="宋体" w:hAnsi="宋体" w:eastAsia="宋体" w:cs="宋体"/>
                <w:snapToGrid w:val="0"/>
                <w:kern w:val="0"/>
                <w:sz w:val="18"/>
                <w:szCs w:val="18"/>
              </w:rPr>
            </w:pPr>
          </w:p>
        </w:tc>
        <w:tc>
          <w:tcPr>
            <w:tcW w:w="791" w:type="pct"/>
            <w:noWrap w:val="0"/>
            <w:vAlign w:val="center"/>
          </w:tcPr>
          <w:p w14:paraId="7D61929D">
            <w:pPr>
              <w:ind w:right="-11"/>
              <w:jc w:val="center"/>
              <w:rPr>
                <w:rFonts w:hint="eastAsia" w:ascii="宋体" w:hAnsi="宋体" w:eastAsia="宋体" w:cs="宋体"/>
                <w:snapToGrid w:val="0"/>
                <w:kern w:val="0"/>
                <w:sz w:val="18"/>
                <w:szCs w:val="18"/>
              </w:rPr>
            </w:pPr>
          </w:p>
        </w:tc>
        <w:tc>
          <w:tcPr>
            <w:tcW w:w="465" w:type="pct"/>
            <w:noWrap w:val="0"/>
            <w:vAlign w:val="center"/>
          </w:tcPr>
          <w:p w14:paraId="564D6202">
            <w:pPr>
              <w:ind w:right="-11"/>
              <w:jc w:val="center"/>
              <w:rPr>
                <w:rFonts w:hint="eastAsia" w:ascii="宋体" w:hAnsi="宋体" w:eastAsia="宋体" w:cs="宋体"/>
                <w:snapToGrid w:val="0"/>
                <w:kern w:val="0"/>
                <w:sz w:val="18"/>
                <w:szCs w:val="18"/>
              </w:rPr>
            </w:pPr>
          </w:p>
        </w:tc>
      </w:tr>
      <w:tr w14:paraId="72DA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0C83F65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964" w:type="pct"/>
            <w:noWrap w:val="0"/>
            <w:vAlign w:val="center"/>
          </w:tcPr>
          <w:p w14:paraId="2D37003D">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节假日加班费</w:t>
            </w:r>
          </w:p>
        </w:tc>
        <w:tc>
          <w:tcPr>
            <w:tcW w:w="285" w:type="pct"/>
            <w:noWrap w:val="0"/>
            <w:vAlign w:val="center"/>
          </w:tcPr>
          <w:p w14:paraId="4E716F0C">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37C0CB88">
            <w:pPr>
              <w:ind w:right="-11"/>
              <w:jc w:val="center"/>
              <w:rPr>
                <w:rFonts w:hint="eastAsia" w:ascii="宋体" w:hAnsi="宋体" w:eastAsia="宋体" w:cs="宋体"/>
                <w:sz w:val="18"/>
                <w:szCs w:val="18"/>
              </w:rPr>
            </w:pPr>
          </w:p>
        </w:tc>
        <w:tc>
          <w:tcPr>
            <w:tcW w:w="746" w:type="pct"/>
            <w:noWrap w:val="0"/>
            <w:vAlign w:val="center"/>
          </w:tcPr>
          <w:p w14:paraId="5D31FF63">
            <w:pPr>
              <w:ind w:right="-11"/>
              <w:jc w:val="right"/>
              <w:rPr>
                <w:rFonts w:hint="eastAsia" w:ascii="宋体" w:hAnsi="宋体" w:eastAsia="宋体" w:cs="宋体"/>
                <w:snapToGrid w:val="0"/>
                <w:kern w:val="0"/>
                <w:sz w:val="18"/>
                <w:szCs w:val="18"/>
              </w:rPr>
            </w:pPr>
          </w:p>
        </w:tc>
        <w:tc>
          <w:tcPr>
            <w:tcW w:w="824" w:type="pct"/>
            <w:noWrap w:val="0"/>
            <w:vAlign w:val="center"/>
          </w:tcPr>
          <w:p w14:paraId="0C4AD3D7">
            <w:pPr>
              <w:ind w:right="-11"/>
              <w:jc w:val="center"/>
              <w:rPr>
                <w:rFonts w:hint="eastAsia" w:ascii="宋体" w:hAnsi="宋体" w:eastAsia="宋体" w:cs="宋体"/>
                <w:snapToGrid w:val="0"/>
                <w:kern w:val="0"/>
                <w:sz w:val="18"/>
                <w:szCs w:val="18"/>
              </w:rPr>
            </w:pPr>
          </w:p>
        </w:tc>
        <w:tc>
          <w:tcPr>
            <w:tcW w:w="791" w:type="pct"/>
            <w:noWrap w:val="0"/>
            <w:vAlign w:val="center"/>
          </w:tcPr>
          <w:p w14:paraId="53266BFD">
            <w:pPr>
              <w:ind w:right="-11"/>
              <w:jc w:val="center"/>
              <w:rPr>
                <w:rFonts w:hint="eastAsia" w:ascii="宋体" w:hAnsi="宋体" w:eastAsia="宋体" w:cs="宋体"/>
                <w:snapToGrid w:val="0"/>
                <w:kern w:val="0"/>
                <w:sz w:val="18"/>
                <w:szCs w:val="18"/>
              </w:rPr>
            </w:pPr>
          </w:p>
        </w:tc>
        <w:tc>
          <w:tcPr>
            <w:tcW w:w="465" w:type="pct"/>
            <w:noWrap w:val="0"/>
            <w:vAlign w:val="center"/>
          </w:tcPr>
          <w:p w14:paraId="50386A35">
            <w:pPr>
              <w:ind w:right="-11"/>
              <w:jc w:val="center"/>
              <w:rPr>
                <w:rFonts w:hint="eastAsia" w:ascii="宋体" w:hAnsi="宋体" w:eastAsia="宋体" w:cs="宋体"/>
                <w:snapToGrid w:val="0"/>
                <w:kern w:val="0"/>
                <w:sz w:val="18"/>
                <w:szCs w:val="18"/>
              </w:rPr>
            </w:pPr>
          </w:p>
        </w:tc>
      </w:tr>
      <w:tr w14:paraId="1668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2E174D5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4" w:type="pct"/>
            <w:noWrap w:val="0"/>
            <w:vAlign w:val="center"/>
          </w:tcPr>
          <w:p w14:paraId="2E207CBD">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高温费</w:t>
            </w:r>
          </w:p>
        </w:tc>
        <w:tc>
          <w:tcPr>
            <w:tcW w:w="285" w:type="pct"/>
            <w:noWrap w:val="0"/>
            <w:vAlign w:val="center"/>
          </w:tcPr>
          <w:p w14:paraId="65A67DD9">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172263C5">
            <w:pPr>
              <w:ind w:right="-11"/>
              <w:jc w:val="center"/>
              <w:rPr>
                <w:rFonts w:hint="eastAsia" w:ascii="宋体" w:hAnsi="宋体" w:eastAsia="宋体" w:cs="宋体"/>
                <w:sz w:val="18"/>
                <w:szCs w:val="18"/>
              </w:rPr>
            </w:pPr>
          </w:p>
        </w:tc>
        <w:tc>
          <w:tcPr>
            <w:tcW w:w="746" w:type="pct"/>
            <w:noWrap w:val="0"/>
            <w:vAlign w:val="center"/>
          </w:tcPr>
          <w:p w14:paraId="3EF1939F">
            <w:pPr>
              <w:ind w:right="-11"/>
              <w:jc w:val="right"/>
              <w:rPr>
                <w:rFonts w:hint="eastAsia" w:ascii="宋体" w:hAnsi="宋体" w:eastAsia="宋体" w:cs="宋体"/>
                <w:snapToGrid w:val="0"/>
                <w:kern w:val="0"/>
                <w:sz w:val="18"/>
                <w:szCs w:val="18"/>
              </w:rPr>
            </w:pPr>
          </w:p>
        </w:tc>
        <w:tc>
          <w:tcPr>
            <w:tcW w:w="824" w:type="pct"/>
            <w:noWrap w:val="0"/>
            <w:vAlign w:val="center"/>
          </w:tcPr>
          <w:p w14:paraId="605BA265">
            <w:pPr>
              <w:ind w:right="-11"/>
              <w:jc w:val="center"/>
              <w:rPr>
                <w:rFonts w:hint="eastAsia" w:ascii="宋体" w:hAnsi="宋体" w:eastAsia="宋体" w:cs="宋体"/>
                <w:snapToGrid w:val="0"/>
                <w:kern w:val="0"/>
                <w:sz w:val="18"/>
                <w:szCs w:val="18"/>
              </w:rPr>
            </w:pPr>
          </w:p>
        </w:tc>
        <w:tc>
          <w:tcPr>
            <w:tcW w:w="791" w:type="pct"/>
            <w:noWrap w:val="0"/>
            <w:vAlign w:val="center"/>
          </w:tcPr>
          <w:p w14:paraId="350CE8BA">
            <w:pPr>
              <w:ind w:right="-11"/>
              <w:jc w:val="center"/>
              <w:rPr>
                <w:rFonts w:hint="eastAsia" w:ascii="宋体" w:hAnsi="宋体" w:eastAsia="宋体" w:cs="宋体"/>
                <w:snapToGrid w:val="0"/>
                <w:kern w:val="0"/>
                <w:sz w:val="18"/>
                <w:szCs w:val="18"/>
              </w:rPr>
            </w:pPr>
          </w:p>
        </w:tc>
        <w:tc>
          <w:tcPr>
            <w:tcW w:w="465" w:type="pct"/>
            <w:noWrap w:val="0"/>
            <w:vAlign w:val="center"/>
          </w:tcPr>
          <w:p w14:paraId="4F48A0FB">
            <w:pPr>
              <w:ind w:right="-11"/>
              <w:jc w:val="center"/>
              <w:rPr>
                <w:rFonts w:hint="eastAsia" w:ascii="宋体" w:hAnsi="宋体" w:eastAsia="宋体" w:cs="宋体"/>
                <w:snapToGrid w:val="0"/>
                <w:kern w:val="0"/>
                <w:sz w:val="18"/>
                <w:szCs w:val="18"/>
              </w:rPr>
            </w:pPr>
          </w:p>
        </w:tc>
      </w:tr>
      <w:tr w14:paraId="64E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72D9425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964" w:type="pct"/>
            <w:noWrap w:val="0"/>
            <w:vAlign w:val="center"/>
          </w:tcPr>
          <w:p w14:paraId="5615D94D">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法定放假日补贴</w:t>
            </w:r>
          </w:p>
        </w:tc>
        <w:tc>
          <w:tcPr>
            <w:tcW w:w="285" w:type="pct"/>
            <w:noWrap w:val="0"/>
            <w:vAlign w:val="center"/>
          </w:tcPr>
          <w:p w14:paraId="11D128A7">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10F0AA5B">
            <w:pPr>
              <w:ind w:right="-11"/>
              <w:jc w:val="center"/>
              <w:rPr>
                <w:rFonts w:hint="eastAsia" w:ascii="宋体" w:hAnsi="宋体" w:eastAsia="宋体" w:cs="宋体"/>
                <w:sz w:val="18"/>
                <w:szCs w:val="18"/>
              </w:rPr>
            </w:pPr>
          </w:p>
        </w:tc>
        <w:tc>
          <w:tcPr>
            <w:tcW w:w="746" w:type="pct"/>
            <w:noWrap w:val="0"/>
            <w:vAlign w:val="center"/>
          </w:tcPr>
          <w:p w14:paraId="0BC98471">
            <w:pPr>
              <w:ind w:right="-11"/>
              <w:jc w:val="right"/>
              <w:rPr>
                <w:rFonts w:hint="eastAsia" w:ascii="宋体" w:hAnsi="宋体" w:eastAsia="宋体" w:cs="宋体"/>
                <w:snapToGrid w:val="0"/>
                <w:kern w:val="0"/>
                <w:sz w:val="18"/>
                <w:szCs w:val="18"/>
              </w:rPr>
            </w:pPr>
          </w:p>
        </w:tc>
        <w:tc>
          <w:tcPr>
            <w:tcW w:w="824" w:type="pct"/>
            <w:noWrap w:val="0"/>
            <w:vAlign w:val="center"/>
          </w:tcPr>
          <w:p w14:paraId="249B0028">
            <w:pPr>
              <w:ind w:right="-11"/>
              <w:jc w:val="center"/>
              <w:rPr>
                <w:rFonts w:hint="eastAsia" w:ascii="宋体" w:hAnsi="宋体" w:eastAsia="宋体" w:cs="宋体"/>
                <w:snapToGrid w:val="0"/>
                <w:kern w:val="0"/>
                <w:sz w:val="18"/>
                <w:szCs w:val="18"/>
              </w:rPr>
            </w:pPr>
          </w:p>
        </w:tc>
        <w:tc>
          <w:tcPr>
            <w:tcW w:w="791" w:type="pct"/>
            <w:noWrap w:val="0"/>
            <w:vAlign w:val="center"/>
          </w:tcPr>
          <w:p w14:paraId="56110193">
            <w:pPr>
              <w:ind w:right="-11"/>
              <w:jc w:val="center"/>
              <w:rPr>
                <w:rFonts w:hint="eastAsia" w:ascii="宋体" w:hAnsi="宋体" w:eastAsia="宋体" w:cs="宋体"/>
                <w:snapToGrid w:val="0"/>
                <w:kern w:val="0"/>
                <w:sz w:val="18"/>
                <w:szCs w:val="18"/>
              </w:rPr>
            </w:pPr>
          </w:p>
        </w:tc>
        <w:tc>
          <w:tcPr>
            <w:tcW w:w="465" w:type="pct"/>
            <w:noWrap w:val="0"/>
            <w:vAlign w:val="center"/>
          </w:tcPr>
          <w:p w14:paraId="6311FC13">
            <w:pPr>
              <w:ind w:right="-11"/>
              <w:jc w:val="center"/>
              <w:rPr>
                <w:rFonts w:hint="eastAsia" w:ascii="宋体" w:hAnsi="宋体" w:eastAsia="宋体" w:cs="宋体"/>
                <w:snapToGrid w:val="0"/>
                <w:kern w:val="0"/>
                <w:sz w:val="18"/>
                <w:szCs w:val="18"/>
              </w:rPr>
            </w:pPr>
          </w:p>
        </w:tc>
      </w:tr>
      <w:tr w14:paraId="3D29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40DBA10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4" w:type="pct"/>
            <w:noWrap w:val="0"/>
            <w:vAlign w:val="center"/>
          </w:tcPr>
          <w:p w14:paraId="5CD72F82">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其他</w:t>
            </w:r>
          </w:p>
        </w:tc>
        <w:tc>
          <w:tcPr>
            <w:tcW w:w="285" w:type="pct"/>
            <w:noWrap w:val="0"/>
            <w:vAlign w:val="center"/>
          </w:tcPr>
          <w:p w14:paraId="6DCE421B">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2936BE9C">
            <w:pPr>
              <w:ind w:right="-11"/>
              <w:jc w:val="center"/>
              <w:rPr>
                <w:rFonts w:hint="eastAsia" w:ascii="宋体" w:hAnsi="宋体" w:eastAsia="宋体" w:cs="宋体"/>
                <w:sz w:val="18"/>
                <w:szCs w:val="18"/>
              </w:rPr>
            </w:pPr>
          </w:p>
        </w:tc>
        <w:tc>
          <w:tcPr>
            <w:tcW w:w="746" w:type="pct"/>
            <w:noWrap w:val="0"/>
            <w:vAlign w:val="center"/>
          </w:tcPr>
          <w:p w14:paraId="1FFDCD27">
            <w:pPr>
              <w:ind w:right="-11"/>
              <w:jc w:val="right"/>
              <w:rPr>
                <w:rFonts w:hint="eastAsia" w:ascii="宋体" w:hAnsi="宋体" w:eastAsia="宋体" w:cs="宋体"/>
                <w:snapToGrid w:val="0"/>
                <w:kern w:val="0"/>
                <w:sz w:val="18"/>
                <w:szCs w:val="18"/>
              </w:rPr>
            </w:pPr>
          </w:p>
        </w:tc>
        <w:tc>
          <w:tcPr>
            <w:tcW w:w="824" w:type="pct"/>
            <w:noWrap w:val="0"/>
            <w:vAlign w:val="center"/>
          </w:tcPr>
          <w:p w14:paraId="037BCC12">
            <w:pPr>
              <w:ind w:right="-11"/>
              <w:jc w:val="center"/>
              <w:rPr>
                <w:rFonts w:hint="eastAsia" w:ascii="宋体" w:hAnsi="宋体" w:eastAsia="宋体" w:cs="宋体"/>
                <w:snapToGrid w:val="0"/>
                <w:kern w:val="0"/>
                <w:sz w:val="18"/>
                <w:szCs w:val="18"/>
              </w:rPr>
            </w:pPr>
          </w:p>
        </w:tc>
        <w:tc>
          <w:tcPr>
            <w:tcW w:w="791" w:type="pct"/>
            <w:noWrap w:val="0"/>
            <w:vAlign w:val="center"/>
          </w:tcPr>
          <w:p w14:paraId="4173DF17">
            <w:pPr>
              <w:ind w:right="-11"/>
              <w:jc w:val="center"/>
              <w:rPr>
                <w:rFonts w:hint="eastAsia" w:ascii="宋体" w:hAnsi="宋体" w:eastAsia="宋体" w:cs="宋体"/>
                <w:snapToGrid w:val="0"/>
                <w:kern w:val="0"/>
                <w:sz w:val="18"/>
                <w:szCs w:val="18"/>
              </w:rPr>
            </w:pPr>
          </w:p>
        </w:tc>
        <w:tc>
          <w:tcPr>
            <w:tcW w:w="465" w:type="pct"/>
            <w:noWrap w:val="0"/>
            <w:vAlign w:val="center"/>
          </w:tcPr>
          <w:p w14:paraId="0A4D876F">
            <w:pPr>
              <w:ind w:right="-11"/>
              <w:jc w:val="center"/>
              <w:rPr>
                <w:rFonts w:hint="eastAsia" w:ascii="宋体" w:hAnsi="宋体" w:eastAsia="宋体" w:cs="宋体"/>
                <w:snapToGrid w:val="0"/>
                <w:kern w:val="0"/>
                <w:sz w:val="18"/>
                <w:szCs w:val="18"/>
              </w:rPr>
            </w:pPr>
          </w:p>
        </w:tc>
      </w:tr>
      <w:tr w14:paraId="4323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2270BF9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964" w:type="pct"/>
            <w:noWrap w:val="0"/>
            <w:vAlign w:val="center"/>
          </w:tcPr>
          <w:p w14:paraId="13E28F5D">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小计</w:t>
            </w:r>
          </w:p>
        </w:tc>
        <w:tc>
          <w:tcPr>
            <w:tcW w:w="285" w:type="pct"/>
            <w:noWrap w:val="0"/>
            <w:vAlign w:val="center"/>
          </w:tcPr>
          <w:p w14:paraId="4846232C">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3509063A">
            <w:pPr>
              <w:ind w:right="-11"/>
              <w:jc w:val="center"/>
              <w:rPr>
                <w:rFonts w:hint="eastAsia" w:ascii="宋体" w:hAnsi="宋体" w:eastAsia="宋体" w:cs="宋体"/>
                <w:sz w:val="18"/>
                <w:szCs w:val="18"/>
              </w:rPr>
            </w:pPr>
          </w:p>
        </w:tc>
        <w:tc>
          <w:tcPr>
            <w:tcW w:w="746" w:type="pct"/>
            <w:noWrap w:val="0"/>
            <w:vAlign w:val="center"/>
          </w:tcPr>
          <w:p w14:paraId="29CB3EFD">
            <w:pPr>
              <w:ind w:right="-11"/>
              <w:jc w:val="right"/>
              <w:rPr>
                <w:rFonts w:hint="eastAsia" w:ascii="宋体" w:hAnsi="宋体" w:eastAsia="宋体" w:cs="宋体"/>
                <w:snapToGrid w:val="0"/>
                <w:kern w:val="0"/>
                <w:sz w:val="18"/>
                <w:szCs w:val="18"/>
              </w:rPr>
            </w:pPr>
          </w:p>
        </w:tc>
        <w:tc>
          <w:tcPr>
            <w:tcW w:w="824" w:type="pct"/>
            <w:noWrap w:val="0"/>
            <w:vAlign w:val="center"/>
          </w:tcPr>
          <w:p w14:paraId="06F1288B">
            <w:pPr>
              <w:ind w:right="-11"/>
              <w:jc w:val="center"/>
              <w:rPr>
                <w:rFonts w:hint="eastAsia" w:ascii="宋体" w:hAnsi="宋体" w:eastAsia="宋体" w:cs="宋体"/>
                <w:snapToGrid w:val="0"/>
                <w:kern w:val="0"/>
                <w:sz w:val="18"/>
                <w:szCs w:val="18"/>
              </w:rPr>
            </w:pPr>
          </w:p>
        </w:tc>
        <w:tc>
          <w:tcPr>
            <w:tcW w:w="791" w:type="pct"/>
            <w:noWrap w:val="0"/>
            <w:vAlign w:val="center"/>
          </w:tcPr>
          <w:p w14:paraId="2085CAE7">
            <w:pPr>
              <w:ind w:right="-11"/>
              <w:jc w:val="center"/>
              <w:rPr>
                <w:rFonts w:hint="eastAsia" w:ascii="宋体" w:hAnsi="宋体" w:eastAsia="宋体" w:cs="宋体"/>
                <w:snapToGrid w:val="0"/>
                <w:kern w:val="0"/>
                <w:sz w:val="18"/>
                <w:szCs w:val="18"/>
              </w:rPr>
            </w:pPr>
          </w:p>
        </w:tc>
        <w:tc>
          <w:tcPr>
            <w:tcW w:w="465" w:type="pct"/>
            <w:noWrap w:val="0"/>
            <w:vAlign w:val="center"/>
          </w:tcPr>
          <w:p w14:paraId="66B5C6F5">
            <w:pPr>
              <w:ind w:right="-11"/>
              <w:jc w:val="center"/>
              <w:rPr>
                <w:rFonts w:hint="eastAsia" w:ascii="宋体" w:hAnsi="宋体" w:eastAsia="宋体" w:cs="宋体"/>
                <w:snapToGrid w:val="0"/>
                <w:kern w:val="0"/>
                <w:sz w:val="18"/>
                <w:szCs w:val="18"/>
              </w:rPr>
            </w:pPr>
          </w:p>
        </w:tc>
      </w:tr>
      <w:tr w14:paraId="6B6D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73052E6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w:t>
            </w:r>
          </w:p>
        </w:tc>
        <w:tc>
          <w:tcPr>
            <w:tcW w:w="964" w:type="pct"/>
            <w:noWrap w:val="0"/>
            <w:vAlign w:val="center"/>
          </w:tcPr>
          <w:p w14:paraId="44D4E83D">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行政费用</w:t>
            </w:r>
          </w:p>
        </w:tc>
        <w:tc>
          <w:tcPr>
            <w:tcW w:w="285" w:type="pct"/>
            <w:noWrap w:val="0"/>
            <w:vAlign w:val="center"/>
          </w:tcPr>
          <w:p w14:paraId="22254984">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455E784D">
            <w:pPr>
              <w:ind w:right="-11"/>
              <w:jc w:val="center"/>
              <w:rPr>
                <w:rFonts w:hint="eastAsia" w:ascii="宋体" w:hAnsi="宋体" w:eastAsia="宋体" w:cs="宋体"/>
                <w:sz w:val="18"/>
                <w:szCs w:val="18"/>
              </w:rPr>
            </w:pPr>
          </w:p>
        </w:tc>
        <w:tc>
          <w:tcPr>
            <w:tcW w:w="746" w:type="pct"/>
            <w:noWrap w:val="0"/>
            <w:vAlign w:val="center"/>
          </w:tcPr>
          <w:p w14:paraId="084E1F5E">
            <w:pPr>
              <w:ind w:right="-11"/>
              <w:jc w:val="right"/>
              <w:rPr>
                <w:rFonts w:hint="eastAsia" w:ascii="宋体" w:hAnsi="宋体" w:eastAsia="宋体" w:cs="宋体"/>
                <w:snapToGrid w:val="0"/>
                <w:kern w:val="0"/>
                <w:sz w:val="18"/>
                <w:szCs w:val="18"/>
              </w:rPr>
            </w:pPr>
          </w:p>
        </w:tc>
        <w:tc>
          <w:tcPr>
            <w:tcW w:w="824" w:type="pct"/>
            <w:noWrap w:val="0"/>
            <w:vAlign w:val="center"/>
          </w:tcPr>
          <w:p w14:paraId="2FCA6542">
            <w:pPr>
              <w:ind w:right="-11"/>
              <w:jc w:val="center"/>
              <w:rPr>
                <w:rFonts w:hint="eastAsia" w:ascii="宋体" w:hAnsi="宋体" w:eastAsia="宋体" w:cs="宋体"/>
                <w:snapToGrid w:val="0"/>
                <w:kern w:val="0"/>
                <w:sz w:val="18"/>
                <w:szCs w:val="18"/>
              </w:rPr>
            </w:pPr>
          </w:p>
        </w:tc>
        <w:tc>
          <w:tcPr>
            <w:tcW w:w="791" w:type="pct"/>
            <w:noWrap w:val="0"/>
            <w:vAlign w:val="center"/>
          </w:tcPr>
          <w:p w14:paraId="26727850">
            <w:pPr>
              <w:ind w:right="-11"/>
              <w:jc w:val="center"/>
              <w:rPr>
                <w:rFonts w:hint="eastAsia" w:ascii="宋体" w:hAnsi="宋体" w:eastAsia="宋体" w:cs="宋体"/>
                <w:snapToGrid w:val="0"/>
                <w:kern w:val="0"/>
                <w:sz w:val="18"/>
                <w:szCs w:val="18"/>
              </w:rPr>
            </w:pPr>
          </w:p>
        </w:tc>
        <w:tc>
          <w:tcPr>
            <w:tcW w:w="465" w:type="pct"/>
            <w:noWrap w:val="0"/>
            <w:vAlign w:val="center"/>
          </w:tcPr>
          <w:p w14:paraId="0CB194D6">
            <w:pPr>
              <w:ind w:right="-11"/>
              <w:jc w:val="center"/>
              <w:rPr>
                <w:rFonts w:hint="eastAsia" w:ascii="宋体" w:hAnsi="宋体" w:eastAsia="宋体" w:cs="宋体"/>
                <w:snapToGrid w:val="0"/>
                <w:kern w:val="0"/>
                <w:sz w:val="18"/>
                <w:szCs w:val="18"/>
              </w:rPr>
            </w:pPr>
          </w:p>
        </w:tc>
      </w:tr>
      <w:tr w14:paraId="47DA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5849BA0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964" w:type="pct"/>
            <w:noWrap w:val="0"/>
            <w:vAlign w:val="center"/>
          </w:tcPr>
          <w:p w14:paraId="2463D7FE">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保安服装费</w:t>
            </w:r>
          </w:p>
        </w:tc>
        <w:tc>
          <w:tcPr>
            <w:tcW w:w="285" w:type="pct"/>
            <w:noWrap w:val="0"/>
            <w:vAlign w:val="center"/>
          </w:tcPr>
          <w:p w14:paraId="1849F185">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66017269">
            <w:pPr>
              <w:ind w:right="-11"/>
              <w:jc w:val="center"/>
              <w:rPr>
                <w:rFonts w:hint="eastAsia" w:ascii="宋体" w:hAnsi="宋体" w:eastAsia="宋体" w:cs="宋体"/>
                <w:sz w:val="18"/>
                <w:szCs w:val="18"/>
              </w:rPr>
            </w:pPr>
          </w:p>
        </w:tc>
        <w:tc>
          <w:tcPr>
            <w:tcW w:w="746" w:type="pct"/>
            <w:noWrap w:val="0"/>
            <w:vAlign w:val="center"/>
          </w:tcPr>
          <w:p w14:paraId="1DE9194B">
            <w:pPr>
              <w:ind w:right="-11"/>
              <w:jc w:val="right"/>
              <w:rPr>
                <w:rFonts w:hint="eastAsia" w:ascii="宋体" w:hAnsi="宋体" w:eastAsia="宋体" w:cs="宋体"/>
                <w:snapToGrid w:val="0"/>
                <w:kern w:val="0"/>
                <w:sz w:val="18"/>
                <w:szCs w:val="18"/>
              </w:rPr>
            </w:pPr>
          </w:p>
        </w:tc>
        <w:tc>
          <w:tcPr>
            <w:tcW w:w="824" w:type="pct"/>
            <w:noWrap w:val="0"/>
            <w:vAlign w:val="center"/>
          </w:tcPr>
          <w:p w14:paraId="20F95558">
            <w:pPr>
              <w:ind w:right="-11"/>
              <w:jc w:val="center"/>
              <w:rPr>
                <w:rFonts w:hint="eastAsia" w:ascii="宋体" w:hAnsi="宋体" w:eastAsia="宋体" w:cs="宋体"/>
                <w:snapToGrid w:val="0"/>
                <w:kern w:val="0"/>
                <w:sz w:val="18"/>
                <w:szCs w:val="18"/>
              </w:rPr>
            </w:pPr>
          </w:p>
        </w:tc>
        <w:tc>
          <w:tcPr>
            <w:tcW w:w="791" w:type="pct"/>
            <w:noWrap w:val="0"/>
            <w:vAlign w:val="center"/>
          </w:tcPr>
          <w:p w14:paraId="440595D1">
            <w:pPr>
              <w:ind w:right="-11"/>
              <w:jc w:val="center"/>
              <w:rPr>
                <w:rFonts w:hint="eastAsia" w:ascii="宋体" w:hAnsi="宋体" w:eastAsia="宋体" w:cs="宋体"/>
                <w:snapToGrid w:val="0"/>
                <w:kern w:val="0"/>
                <w:sz w:val="18"/>
                <w:szCs w:val="18"/>
              </w:rPr>
            </w:pPr>
          </w:p>
        </w:tc>
        <w:tc>
          <w:tcPr>
            <w:tcW w:w="465" w:type="pct"/>
            <w:noWrap w:val="0"/>
            <w:vAlign w:val="center"/>
          </w:tcPr>
          <w:p w14:paraId="55F44C9F">
            <w:pPr>
              <w:ind w:right="-11"/>
              <w:jc w:val="center"/>
              <w:rPr>
                <w:rFonts w:hint="eastAsia" w:ascii="宋体" w:hAnsi="宋体" w:eastAsia="宋体" w:cs="宋体"/>
                <w:snapToGrid w:val="0"/>
                <w:kern w:val="0"/>
                <w:sz w:val="18"/>
                <w:szCs w:val="18"/>
              </w:rPr>
            </w:pPr>
          </w:p>
        </w:tc>
      </w:tr>
      <w:tr w14:paraId="1264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5CC8319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964" w:type="pct"/>
            <w:noWrap w:val="0"/>
            <w:vAlign w:val="center"/>
          </w:tcPr>
          <w:p w14:paraId="0BB9EB4A">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保洁服装费</w:t>
            </w:r>
          </w:p>
        </w:tc>
        <w:tc>
          <w:tcPr>
            <w:tcW w:w="285" w:type="pct"/>
            <w:noWrap w:val="0"/>
            <w:vAlign w:val="center"/>
          </w:tcPr>
          <w:p w14:paraId="7C9BF13F">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12E30C7E">
            <w:pPr>
              <w:ind w:right="-11"/>
              <w:jc w:val="center"/>
              <w:rPr>
                <w:rFonts w:hint="eastAsia" w:ascii="宋体" w:hAnsi="宋体" w:eastAsia="宋体" w:cs="宋体"/>
                <w:sz w:val="18"/>
                <w:szCs w:val="18"/>
              </w:rPr>
            </w:pPr>
          </w:p>
        </w:tc>
        <w:tc>
          <w:tcPr>
            <w:tcW w:w="746" w:type="pct"/>
            <w:noWrap w:val="0"/>
            <w:vAlign w:val="center"/>
          </w:tcPr>
          <w:p w14:paraId="0D9192FF">
            <w:pPr>
              <w:ind w:right="-11"/>
              <w:jc w:val="right"/>
              <w:rPr>
                <w:rFonts w:hint="eastAsia" w:ascii="宋体" w:hAnsi="宋体" w:eastAsia="宋体" w:cs="宋体"/>
                <w:snapToGrid w:val="0"/>
                <w:kern w:val="0"/>
                <w:sz w:val="18"/>
                <w:szCs w:val="18"/>
              </w:rPr>
            </w:pPr>
          </w:p>
        </w:tc>
        <w:tc>
          <w:tcPr>
            <w:tcW w:w="824" w:type="pct"/>
            <w:noWrap w:val="0"/>
            <w:vAlign w:val="center"/>
          </w:tcPr>
          <w:p w14:paraId="71BD7D83">
            <w:pPr>
              <w:ind w:right="-11"/>
              <w:jc w:val="center"/>
              <w:rPr>
                <w:rFonts w:hint="eastAsia" w:ascii="宋体" w:hAnsi="宋体" w:eastAsia="宋体" w:cs="宋体"/>
                <w:snapToGrid w:val="0"/>
                <w:kern w:val="0"/>
                <w:sz w:val="18"/>
                <w:szCs w:val="18"/>
              </w:rPr>
            </w:pPr>
          </w:p>
        </w:tc>
        <w:tc>
          <w:tcPr>
            <w:tcW w:w="791" w:type="pct"/>
            <w:noWrap w:val="0"/>
            <w:vAlign w:val="center"/>
          </w:tcPr>
          <w:p w14:paraId="4FB88B65">
            <w:pPr>
              <w:ind w:right="-11"/>
              <w:jc w:val="center"/>
              <w:rPr>
                <w:rFonts w:hint="eastAsia" w:ascii="宋体" w:hAnsi="宋体" w:eastAsia="宋体" w:cs="宋体"/>
                <w:snapToGrid w:val="0"/>
                <w:kern w:val="0"/>
                <w:sz w:val="18"/>
                <w:szCs w:val="18"/>
              </w:rPr>
            </w:pPr>
          </w:p>
        </w:tc>
        <w:tc>
          <w:tcPr>
            <w:tcW w:w="465" w:type="pct"/>
            <w:noWrap w:val="0"/>
            <w:vAlign w:val="center"/>
          </w:tcPr>
          <w:p w14:paraId="2485C9CB">
            <w:pPr>
              <w:ind w:right="-11"/>
              <w:jc w:val="center"/>
              <w:rPr>
                <w:rFonts w:hint="eastAsia" w:ascii="宋体" w:hAnsi="宋体" w:eastAsia="宋体" w:cs="宋体"/>
                <w:snapToGrid w:val="0"/>
                <w:kern w:val="0"/>
                <w:sz w:val="18"/>
                <w:szCs w:val="18"/>
              </w:rPr>
            </w:pPr>
          </w:p>
        </w:tc>
      </w:tr>
      <w:tr w14:paraId="75E8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3F0A8CB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4" w:type="pct"/>
            <w:noWrap w:val="0"/>
            <w:vAlign w:val="center"/>
          </w:tcPr>
          <w:p w14:paraId="5CAE7493">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小计</w:t>
            </w:r>
          </w:p>
        </w:tc>
        <w:tc>
          <w:tcPr>
            <w:tcW w:w="285" w:type="pct"/>
            <w:noWrap w:val="0"/>
            <w:vAlign w:val="center"/>
          </w:tcPr>
          <w:p w14:paraId="021E2612">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3E260493">
            <w:pPr>
              <w:ind w:right="-11"/>
              <w:jc w:val="center"/>
              <w:rPr>
                <w:rFonts w:hint="eastAsia" w:ascii="宋体" w:hAnsi="宋体" w:eastAsia="宋体" w:cs="宋体"/>
                <w:sz w:val="18"/>
                <w:szCs w:val="18"/>
              </w:rPr>
            </w:pPr>
          </w:p>
        </w:tc>
        <w:tc>
          <w:tcPr>
            <w:tcW w:w="746" w:type="pct"/>
            <w:noWrap w:val="0"/>
            <w:vAlign w:val="center"/>
          </w:tcPr>
          <w:p w14:paraId="52A76ECE">
            <w:pPr>
              <w:ind w:right="-11"/>
              <w:jc w:val="right"/>
              <w:rPr>
                <w:rFonts w:hint="eastAsia" w:ascii="宋体" w:hAnsi="宋体" w:eastAsia="宋体" w:cs="宋体"/>
                <w:snapToGrid w:val="0"/>
                <w:kern w:val="0"/>
                <w:sz w:val="18"/>
                <w:szCs w:val="18"/>
              </w:rPr>
            </w:pPr>
          </w:p>
        </w:tc>
        <w:tc>
          <w:tcPr>
            <w:tcW w:w="824" w:type="pct"/>
            <w:noWrap w:val="0"/>
            <w:vAlign w:val="center"/>
          </w:tcPr>
          <w:p w14:paraId="7CC8ABC7">
            <w:pPr>
              <w:ind w:right="-11"/>
              <w:jc w:val="center"/>
              <w:rPr>
                <w:rFonts w:hint="eastAsia" w:ascii="宋体" w:hAnsi="宋体" w:eastAsia="宋体" w:cs="宋体"/>
                <w:snapToGrid w:val="0"/>
                <w:kern w:val="0"/>
                <w:sz w:val="18"/>
                <w:szCs w:val="18"/>
              </w:rPr>
            </w:pPr>
          </w:p>
        </w:tc>
        <w:tc>
          <w:tcPr>
            <w:tcW w:w="791" w:type="pct"/>
            <w:noWrap w:val="0"/>
            <w:vAlign w:val="center"/>
          </w:tcPr>
          <w:p w14:paraId="5F4C2B33">
            <w:pPr>
              <w:ind w:right="-11"/>
              <w:jc w:val="center"/>
              <w:rPr>
                <w:rFonts w:hint="eastAsia" w:ascii="宋体" w:hAnsi="宋体" w:eastAsia="宋体" w:cs="宋体"/>
                <w:snapToGrid w:val="0"/>
                <w:kern w:val="0"/>
                <w:sz w:val="18"/>
                <w:szCs w:val="18"/>
              </w:rPr>
            </w:pPr>
          </w:p>
        </w:tc>
        <w:tc>
          <w:tcPr>
            <w:tcW w:w="465" w:type="pct"/>
            <w:noWrap w:val="0"/>
            <w:vAlign w:val="center"/>
          </w:tcPr>
          <w:p w14:paraId="44787FAB">
            <w:pPr>
              <w:ind w:right="-11"/>
              <w:jc w:val="center"/>
              <w:rPr>
                <w:rFonts w:hint="eastAsia" w:ascii="宋体" w:hAnsi="宋体" w:eastAsia="宋体" w:cs="宋体"/>
                <w:snapToGrid w:val="0"/>
                <w:kern w:val="0"/>
                <w:sz w:val="18"/>
                <w:szCs w:val="18"/>
              </w:rPr>
            </w:pPr>
          </w:p>
        </w:tc>
      </w:tr>
      <w:tr w14:paraId="1616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40EB1FF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w:t>
            </w:r>
          </w:p>
        </w:tc>
        <w:tc>
          <w:tcPr>
            <w:tcW w:w="964" w:type="pct"/>
            <w:noWrap w:val="0"/>
            <w:vAlign w:val="center"/>
          </w:tcPr>
          <w:p w14:paraId="16E09009">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z w:val="18"/>
                <w:szCs w:val="18"/>
                <w:lang w:val="en-US" w:eastAsia="zh-CN"/>
              </w:rPr>
              <w:t>管理费及利润</w:t>
            </w:r>
          </w:p>
        </w:tc>
        <w:tc>
          <w:tcPr>
            <w:tcW w:w="285" w:type="pct"/>
            <w:noWrap w:val="0"/>
            <w:vAlign w:val="center"/>
          </w:tcPr>
          <w:p w14:paraId="6BBC88D0">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1D5170FC">
            <w:pPr>
              <w:ind w:right="-11"/>
              <w:jc w:val="center"/>
              <w:rPr>
                <w:rFonts w:hint="eastAsia" w:ascii="宋体" w:hAnsi="宋体" w:eastAsia="宋体" w:cs="宋体"/>
                <w:sz w:val="18"/>
                <w:szCs w:val="18"/>
              </w:rPr>
            </w:pPr>
          </w:p>
        </w:tc>
        <w:tc>
          <w:tcPr>
            <w:tcW w:w="746" w:type="pct"/>
            <w:noWrap w:val="0"/>
            <w:vAlign w:val="center"/>
          </w:tcPr>
          <w:p w14:paraId="0727D6B3">
            <w:pPr>
              <w:ind w:right="-11"/>
              <w:jc w:val="right"/>
              <w:rPr>
                <w:rFonts w:hint="eastAsia" w:ascii="宋体" w:hAnsi="宋体" w:eastAsia="宋体" w:cs="宋体"/>
                <w:snapToGrid w:val="0"/>
                <w:kern w:val="0"/>
                <w:sz w:val="18"/>
                <w:szCs w:val="18"/>
              </w:rPr>
            </w:pPr>
          </w:p>
        </w:tc>
        <w:tc>
          <w:tcPr>
            <w:tcW w:w="824" w:type="pct"/>
            <w:noWrap w:val="0"/>
            <w:vAlign w:val="center"/>
          </w:tcPr>
          <w:p w14:paraId="4EA6E5B0">
            <w:pPr>
              <w:ind w:right="-11"/>
              <w:jc w:val="center"/>
              <w:rPr>
                <w:rFonts w:hint="eastAsia" w:ascii="宋体" w:hAnsi="宋体" w:eastAsia="宋体" w:cs="宋体"/>
                <w:snapToGrid w:val="0"/>
                <w:kern w:val="0"/>
                <w:sz w:val="18"/>
                <w:szCs w:val="18"/>
              </w:rPr>
            </w:pPr>
          </w:p>
        </w:tc>
        <w:tc>
          <w:tcPr>
            <w:tcW w:w="791" w:type="pct"/>
            <w:noWrap w:val="0"/>
            <w:vAlign w:val="center"/>
          </w:tcPr>
          <w:p w14:paraId="0A9298D0">
            <w:pPr>
              <w:ind w:right="-11"/>
              <w:jc w:val="center"/>
              <w:rPr>
                <w:rFonts w:hint="eastAsia" w:ascii="宋体" w:hAnsi="宋体" w:eastAsia="宋体" w:cs="宋体"/>
                <w:snapToGrid w:val="0"/>
                <w:kern w:val="0"/>
                <w:sz w:val="18"/>
                <w:szCs w:val="18"/>
              </w:rPr>
            </w:pPr>
          </w:p>
        </w:tc>
        <w:tc>
          <w:tcPr>
            <w:tcW w:w="465" w:type="pct"/>
            <w:noWrap w:val="0"/>
            <w:vAlign w:val="center"/>
          </w:tcPr>
          <w:p w14:paraId="6457397D">
            <w:pPr>
              <w:ind w:right="-11"/>
              <w:jc w:val="center"/>
              <w:rPr>
                <w:rFonts w:hint="eastAsia" w:ascii="宋体" w:hAnsi="宋体" w:eastAsia="宋体" w:cs="宋体"/>
                <w:snapToGrid w:val="0"/>
                <w:kern w:val="0"/>
                <w:sz w:val="18"/>
                <w:szCs w:val="18"/>
              </w:rPr>
            </w:pPr>
          </w:p>
        </w:tc>
      </w:tr>
      <w:tr w14:paraId="6386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0DB21CA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五</w:t>
            </w:r>
          </w:p>
        </w:tc>
        <w:tc>
          <w:tcPr>
            <w:tcW w:w="964" w:type="pct"/>
            <w:noWrap w:val="0"/>
            <w:vAlign w:val="center"/>
          </w:tcPr>
          <w:p w14:paraId="62A025E5">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税金</w:t>
            </w:r>
          </w:p>
        </w:tc>
        <w:tc>
          <w:tcPr>
            <w:tcW w:w="285" w:type="pct"/>
            <w:noWrap w:val="0"/>
            <w:vAlign w:val="center"/>
          </w:tcPr>
          <w:p w14:paraId="456C47AA">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51831F07">
            <w:pPr>
              <w:ind w:right="-11"/>
              <w:jc w:val="center"/>
              <w:rPr>
                <w:rFonts w:hint="eastAsia" w:ascii="宋体" w:hAnsi="宋体" w:eastAsia="宋体" w:cs="宋体"/>
                <w:sz w:val="18"/>
                <w:szCs w:val="18"/>
              </w:rPr>
            </w:pPr>
          </w:p>
        </w:tc>
        <w:tc>
          <w:tcPr>
            <w:tcW w:w="746" w:type="pct"/>
            <w:noWrap w:val="0"/>
            <w:vAlign w:val="center"/>
          </w:tcPr>
          <w:p w14:paraId="26343F7D">
            <w:pPr>
              <w:ind w:right="-11"/>
              <w:jc w:val="right"/>
              <w:rPr>
                <w:rFonts w:hint="eastAsia" w:ascii="宋体" w:hAnsi="宋体" w:eastAsia="宋体" w:cs="宋体"/>
                <w:snapToGrid w:val="0"/>
                <w:kern w:val="0"/>
                <w:sz w:val="18"/>
                <w:szCs w:val="18"/>
              </w:rPr>
            </w:pPr>
          </w:p>
        </w:tc>
        <w:tc>
          <w:tcPr>
            <w:tcW w:w="824" w:type="pct"/>
            <w:noWrap w:val="0"/>
            <w:vAlign w:val="center"/>
          </w:tcPr>
          <w:p w14:paraId="4190E15E">
            <w:pPr>
              <w:ind w:right="-11"/>
              <w:jc w:val="center"/>
              <w:rPr>
                <w:rFonts w:hint="eastAsia" w:ascii="宋体" w:hAnsi="宋体" w:eastAsia="宋体" w:cs="宋体"/>
                <w:snapToGrid w:val="0"/>
                <w:kern w:val="0"/>
                <w:sz w:val="18"/>
                <w:szCs w:val="18"/>
              </w:rPr>
            </w:pPr>
          </w:p>
        </w:tc>
        <w:tc>
          <w:tcPr>
            <w:tcW w:w="791" w:type="pct"/>
            <w:noWrap w:val="0"/>
            <w:vAlign w:val="center"/>
          </w:tcPr>
          <w:p w14:paraId="1851424D">
            <w:pPr>
              <w:ind w:right="-11"/>
              <w:jc w:val="center"/>
              <w:rPr>
                <w:rFonts w:hint="eastAsia" w:ascii="宋体" w:hAnsi="宋体" w:eastAsia="宋体" w:cs="宋体"/>
                <w:snapToGrid w:val="0"/>
                <w:kern w:val="0"/>
                <w:sz w:val="18"/>
                <w:szCs w:val="18"/>
              </w:rPr>
            </w:pPr>
          </w:p>
        </w:tc>
        <w:tc>
          <w:tcPr>
            <w:tcW w:w="465" w:type="pct"/>
            <w:noWrap w:val="0"/>
            <w:vAlign w:val="center"/>
          </w:tcPr>
          <w:p w14:paraId="360FFBBA">
            <w:pPr>
              <w:ind w:right="-11"/>
              <w:jc w:val="center"/>
              <w:rPr>
                <w:rFonts w:hint="eastAsia" w:ascii="宋体" w:hAnsi="宋体" w:eastAsia="宋体" w:cs="宋体"/>
                <w:snapToGrid w:val="0"/>
                <w:kern w:val="0"/>
                <w:sz w:val="18"/>
                <w:szCs w:val="18"/>
              </w:rPr>
            </w:pPr>
          </w:p>
        </w:tc>
      </w:tr>
      <w:tr w14:paraId="1620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 w:type="pct"/>
            <w:noWrap w:val="0"/>
            <w:vAlign w:val="center"/>
          </w:tcPr>
          <w:p w14:paraId="42F2A3D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六</w:t>
            </w:r>
          </w:p>
        </w:tc>
        <w:tc>
          <w:tcPr>
            <w:tcW w:w="964" w:type="pct"/>
            <w:noWrap w:val="0"/>
            <w:vAlign w:val="center"/>
          </w:tcPr>
          <w:p w14:paraId="1A5D77B9">
            <w:pPr>
              <w:ind w:right="-11"/>
              <w:jc w:val="center"/>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总计</w:t>
            </w:r>
          </w:p>
        </w:tc>
        <w:tc>
          <w:tcPr>
            <w:tcW w:w="285" w:type="pct"/>
            <w:noWrap w:val="0"/>
            <w:vAlign w:val="center"/>
          </w:tcPr>
          <w:p w14:paraId="7F72E478">
            <w:pPr>
              <w:ind w:right="-11"/>
              <w:jc w:val="center"/>
              <w:rPr>
                <w:rFonts w:hint="eastAsia" w:ascii="宋体" w:hAnsi="宋体" w:eastAsia="宋体" w:cs="宋体"/>
                <w:snapToGrid w:val="0"/>
                <w:kern w:val="0"/>
                <w:sz w:val="18"/>
                <w:szCs w:val="18"/>
                <w:lang w:val="en-US" w:eastAsia="zh-CN"/>
              </w:rPr>
            </w:pPr>
          </w:p>
        </w:tc>
        <w:tc>
          <w:tcPr>
            <w:tcW w:w="706" w:type="pct"/>
            <w:noWrap w:val="0"/>
            <w:vAlign w:val="center"/>
          </w:tcPr>
          <w:p w14:paraId="786BD832">
            <w:pPr>
              <w:ind w:right="-11"/>
              <w:jc w:val="center"/>
              <w:rPr>
                <w:rFonts w:hint="eastAsia" w:ascii="宋体" w:hAnsi="宋体" w:eastAsia="宋体" w:cs="宋体"/>
                <w:sz w:val="18"/>
                <w:szCs w:val="18"/>
              </w:rPr>
            </w:pPr>
          </w:p>
        </w:tc>
        <w:tc>
          <w:tcPr>
            <w:tcW w:w="746" w:type="pct"/>
            <w:noWrap w:val="0"/>
            <w:vAlign w:val="center"/>
          </w:tcPr>
          <w:p w14:paraId="7C67FE8C">
            <w:pPr>
              <w:ind w:right="-11"/>
              <w:jc w:val="right"/>
              <w:rPr>
                <w:rFonts w:hint="eastAsia" w:ascii="宋体" w:hAnsi="宋体" w:eastAsia="宋体" w:cs="宋体"/>
                <w:snapToGrid w:val="0"/>
                <w:kern w:val="0"/>
                <w:sz w:val="18"/>
                <w:szCs w:val="18"/>
              </w:rPr>
            </w:pPr>
          </w:p>
        </w:tc>
        <w:tc>
          <w:tcPr>
            <w:tcW w:w="824" w:type="pct"/>
            <w:noWrap w:val="0"/>
            <w:vAlign w:val="center"/>
          </w:tcPr>
          <w:p w14:paraId="0F6B0092">
            <w:pPr>
              <w:ind w:right="-11"/>
              <w:jc w:val="center"/>
              <w:rPr>
                <w:rFonts w:hint="eastAsia" w:ascii="宋体" w:hAnsi="宋体" w:eastAsia="宋体" w:cs="宋体"/>
                <w:snapToGrid w:val="0"/>
                <w:kern w:val="0"/>
                <w:sz w:val="18"/>
                <w:szCs w:val="18"/>
              </w:rPr>
            </w:pPr>
          </w:p>
        </w:tc>
        <w:tc>
          <w:tcPr>
            <w:tcW w:w="791" w:type="pct"/>
            <w:noWrap w:val="0"/>
            <w:vAlign w:val="center"/>
          </w:tcPr>
          <w:p w14:paraId="466CAA5D">
            <w:pPr>
              <w:ind w:right="-11"/>
              <w:jc w:val="center"/>
              <w:rPr>
                <w:rFonts w:hint="eastAsia" w:ascii="宋体" w:hAnsi="宋体" w:eastAsia="宋体" w:cs="宋体"/>
                <w:snapToGrid w:val="0"/>
                <w:kern w:val="0"/>
                <w:sz w:val="18"/>
                <w:szCs w:val="18"/>
              </w:rPr>
            </w:pPr>
          </w:p>
        </w:tc>
        <w:tc>
          <w:tcPr>
            <w:tcW w:w="465" w:type="pct"/>
            <w:noWrap w:val="0"/>
            <w:vAlign w:val="center"/>
          </w:tcPr>
          <w:p w14:paraId="568A8A67">
            <w:pPr>
              <w:ind w:right="-11"/>
              <w:jc w:val="center"/>
              <w:rPr>
                <w:rFonts w:hint="eastAsia" w:ascii="宋体" w:hAnsi="宋体" w:eastAsia="宋体" w:cs="宋体"/>
                <w:snapToGrid w:val="0"/>
                <w:kern w:val="0"/>
                <w:sz w:val="18"/>
                <w:szCs w:val="18"/>
              </w:rPr>
            </w:pPr>
          </w:p>
        </w:tc>
      </w:tr>
      <w:tr w14:paraId="6D24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42" w:type="pct"/>
            <w:gridSpan w:val="6"/>
            <w:noWrap w:val="0"/>
            <w:vAlign w:val="center"/>
          </w:tcPr>
          <w:p w14:paraId="4488CB1F">
            <w:pPr>
              <w:ind w:right="-11"/>
              <w:jc w:val="center"/>
              <w:rPr>
                <w:rFonts w:hint="eastAsia" w:ascii="宋体" w:hAnsi="宋体" w:eastAsia="宋体" w:cs="宋体"/>
                <w:sz w:val="18"/>
                <w:szCs w:val="18"/>
              </w:rPr>
            </w:pPr>
            <w:r>
              <w:rPr>
                <w:rFonts w:hint="eastAsia" w:ascii="宋体" w:hAnsi="宋体" w:eastAsia="宋体" w:cs="宋体"/>
                <w:sz w:val="18"/>
                <w:szCs w:val="18"/>
              </w:rPr>
              <w:t>总价</w:t>
            </w:r>
          </w:p>
        </w:tc>
        <w:tc>
          <w:tcPr>
            <w:tcW w:w="1257" w:type="pct"/>
            <w:gridSpan w:val="2"/>
            <w:noWrap w:val="0"/>
            <w:vAlign w:val="center"/>
          </w:tcPr>
          <w:p w14:paraId="59F8AF32">
            <w:pPr>
              <w:ind w:right="-11"/>
              <w:jc w:val="center"/>
              <w:rPr>
                <w:rFonts w:hint="eastAsia" w:ascii="宋体" w:hAnsi="宋体" w:eastAsia="宋体" w:cs="宋体"/>
                <w:sz w:val="18"/>
                <w:szCs w:val="18"/>
              </w:rPr>
            </w:pPr>
          </w:p>
        </w:tc>
      </w:tr>
    </w:tbl>
    <w:p w14:paraId="752A1376">
      <w:pPr>
        <w:spacing w:line="240" w:lineRule="auto"/>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p>
    <w:p w14:paraId="1D7A9576">
      <w:pPr>
        <w:spacing w:line="240" w:lineRule="auto"/>
        <w:ind w:firstLine="420" w:firstLineChars="200"/>
        <w:rPr>
          <w:rFonts w:hint="eastAsia" w:ascii="宋体" w:hAnsi="宋体" w:eastAsia="宋体" w:cs="宋体"/>
          <w:b w:val="0"/>
          <w:bCs/>
          <w:szCs w:val="21"/>
        </w:rPr>
      </w:pPr>
      <w:r>
        <w:rPr>
          <w:rFonts w:hint="eastAsia" w:ascii="宋体" w:hAnsi="宋体" w:eastAsia="宋体" w:cs="宋体"/>
          <w:b w:val="0"/>
          <w:bCs/>
          <w:szCs w:val="21"/>
        </w:rPr>
        <w:t>1</w:t>
      </w:r>
      <w:r>
        <w:rPr>
          <w:rFonts w:hint="eastAsia" w:ascii="宋体" w:hAnsi="宋体" w:eastAsia="宋体" w:cs="宋体"/>
          <w:b w:val="0"/>
          <w:bCs/>
          <w:szCs w:val="21"/>
          <w:lang w:eastAsia="zh-CN"/>
        </w:rPr>
        <w:t>、</w:t>
      </w:r>
      <w:r>
        <w:rPr>
          <w:rFonts w:hint="eastAsia" w:ascii="宋体" w:hAnsi="宋体" w:eastAsia="宋体" w:cs="宋体"/>
          <w:b w:val="0"/>
          <w:bCs/>
          <w:szCs w:val="21"/>
        </w:rPr>
        <w:t>本表总价应与附件</w:t>
      </w:r>
      <w:r>
        <w:rPr>
          <w:rFonts w:hint="eastAsia" w:ascii="宋体" w:hAnsi="宋体" w:eastAsia="宋体" w:cs="宋体"/>
          <w:b w:val="0"/>
          <w:bCs/>
          <w:szCs w:val="21"/>
          <w:lang w:val="en-US" w:eastAsia="zh-CN"/>
        </w:rPr>
        <w:t>九</w:t>
      </w:r>
      <w:r>
        <w:rPr>
          <w:rFonts w:hint="eastAsia" w:ascii="宋体" w:hAnsi="宋体" w:eastAsia="宋体" w:cs="宋体"/>
          <w:b w:val="0"/>
          <w:bCs/>
          <w:szCs w:val="21"/>
        </w:rPr>
        <w:t>“开标价一览表”中投标总报价相一致。</w:t>
      </w:r>
    </w:p>
    <w:p w14:paraId="476B553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本表内报价均已含税。</w:t>
      </w:r>
    </w:p>
    <w:p w14:paraId="528CB5E0">
      <w:pPr>
        <w:spacing w:line="24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、本表可在不改变格式的情况下根据具体需要自行增减。</w:t>
      </w:r>
    </w:p>
    <w:p w14:paraId="410D0A28">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必须严格按照表格中规定的各岗位人数进行报价（不允许增减人数）。</w:t>
      </w:r>
    </w:p>
    <w:p w14:paraId="0A58074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u w:val="single"/>
        </w:rPr>
        <w:t>▲不提供详细分项报价将视为没有实质性响应</w:t>
      </w:r>
      <w:r>
        <w:rPr>
          <w:rFonts w:hint="eastAsia" w:ascii="宋体" w:hAnsi="宋体" w:eastAsia="宋体" w:cs="宋体"/>
          <w:b/>
          <w:bCs/>
          <w:color w:val="auto"/>
          <w:sz w:val="21"/>
          <w:szCs w:val="21"/>
          <w:highlight w:val="none"/>
          <w:u w:val="single"/>
          <w:lang w:val="en-US" w:eastAsia="zh-CN"/>
        </w:rPr>
        <w:t>采购</w:t>
      </w:r>
      <w:r>
        <w:rPr>
          <w:rFonts w:hint="eastAsia" w:ascii="宋体" w:hAnsi="宋体" w:eastAsia="宋体" w:cs="宋体"/>
          <w:b/>
          <w:bCs/>
          <w:color w:val="auto"/>
          <w:sz w:val="21"/>
          <w:szCs w:val="21"/>
          <w:highlight w:val="none"/>
          <w:u w:val="single"/>
        </w:rPr>
        <w:t>文件</w:t>
      </w:r>
      <w:r>
        <w:rPr>
          <w:rFonts w:hint="eastAsia" w:ascii="宋体" w:hAnsi="宋体" w:eastAsia="宋体" w:cs="宋体"/>
          <w:b/>
          <w:bCs/>
          <w:color w:val="auto"/>
          <w:sz w:val="21"/>
          <w:szCs w:val="21"/>
          <w:highlight w:val="none"/>
        </w:rPr>
        <w:t>。</w:t>
      </w:r>
    </w:p>
    <w:p w14:paraId="141CF050">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szCs w:val="21"/>
          <w:highlight w:val="none"/>
          <w:u w:val="single"/>
        </w:rPr>
        <w:t>▲</w:t>
      </w:r>
      <w:r>
        <w:rPr>
          <w:rFonts w:hint="eastAsia" w:ascii="宋体" w:hAnsi="宋体" w:eastAsia="宋体" w:cs="宋体"/>
          <w:b/>
          <w:bCs/>
          <w:color w:val="auto"/>
          <w:sz w:val="21"/>
          <w:szCs w:val="21"/>
          <w:highlight w:val="none"/>
          <w:u w:val="single"/>
          <w:lang w:val="en-US" w:eastAsia="zh-CN"/>
        </w:rPr>
        <w:t>以上</w:t>
      </w:r>
      <w:r>
        <w:rPr>
          <w:rFonts w:hint="eastAsia" w:ascii="宋体" w:hAnsi="宋体" w:eastAsia="宋体" w:cs="宋体"/>
          <w:b/>
          <w:szCs w:val="21"/>
          <w:highlight w:val="none"/>
          <w:u w:val="single"/>
        </w:rPr>
        <w:t>报价不得出现在技术</w:t>
      </w:r>
      <w:r>
        <w:rPr>
          <w:rFonts w:hint="eastAsia" w:ascii="宋体" w:hAnsi="宋体" w:eastAsia="宋体" w:cs="宋体"/>
          <w:b/>
          <w:szCs w:val="21"/>
          <w:highlight w:val="none"/>
          <w:u w:val="single"/>
          <w:lang w:eastAsia="zh-CN"/>
        </w:rPr>
        <w:t>资信</w:t>
      </w:r>
      <w:r>
        <w:rPr>
          <w:rFonts w:hint="eastAsia" w:ascii="宋体" w:hAnsi="宋体" w:eastAsia="宋体" w:cs="宋体"/>
          <w:b/>
          <w:szCs w:val="21"/>
          <w:highlight w:val="none"/>
          <w:u w:val="single"/>
        </w:rPr>
        <w:t>标中。</w:t>
      </w:r>
    </w:p>
    <w:p w14:paraId="1356543C">
      <w:pPr>
        <w:spacing w:line="240" w:lineRule="auto"/>
        <w:ind w:firstLine="422" w:firstLineChars="200"/>
        <w:rPr>
          <w:rFonts w:hint="eastAsia" w:ascii="宋体" w:hAnsi="宋体" w:eastAsia="宋体" w:cs="宋体"/>
          <w:b/>
          <w:strike w:val="0"/>
          <w:dstrike w:val="0"/>
          <w:color w:val="auto"/>
          <w:sz w:val="21"/>
          <w:szCs w:val="21"/>
          <w:highlight w:val="none"/>
        </w:rPr>
      </w:pPr>
    </w:p>
    <w:p w14:paraId="128BE236">
      <w:pPr>
        <w:spacing w:line="240" w:lineRule="auto"/>
        <w:rPr>
          <w:rFonts w:hint="eastAsia" w:ascii="宋体" w:hAnsi="宋体" w:eastAsia="宋体" w:cs="宋体"/>
          <w:sz w:val="22"/>
          <w:highlight w:val="none"/>
        </w:rPr>
      </w:pPr>
    </w:p>
    <w:p w14:paraId="7429CE9D">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5EBB11B">
      <w:pPr>
        <w:spacing w:line="36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682E3BDB">
      <w:pPr>
        <w:spacing w:line="360" w:lineRule="auto"/>
        <w:rPr>
          <w:rFonts w:hint="eastAsia" w:ascii="宋体" w:hAnsi="宋体" w:eastAsia="宋体" w:cs="宋体"/>
          <w:sz w:val="36"/>
          <w:szCs w:val="36"/>
          <w:highlight w:val="none"/>
        </w:rPr>
      </w:pPr>
      <w:r>
        <w:rPr>
          <w:rFonts w:hint="eastAsia" w:ascii="宋体" w:hAnsi="宋体" w:eastAsia="宋体" w:cs="宋体"/>
          <w:sz w:val="22"/>
          <w:highlight w:val="none"/>
        </w:rPr>
        <w:t>日 期：</w:t>
      </w:r>
    </w:p>
    <w:p w14:paraId="73FD37B3">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00" w:name="_Hlk69240860"/>
      <w:r>
        <w:rPr>
          <w:rFonts w:hint="eastAsia" w:ascii="宋体" w:hAnsi="宋体" w:eastAsia="宋体" w:cs="宋体"/>
          <w:sz w:val="36"/>
          <w:szCs w:val="36"/>
          <w:highlight w:val="none"/>
        </w:rPr>
        <w:t>第四部分   采购内容及要求</w:t>
      </w:r>
      <w:bookmarkEnd w:id="195"/>
      <w:bookmarkEnd w:id="196"/>
      <w:bookmarkEnd w:id="197"/>
      <w:bookmarkEnd w:id="198"/>
      <w:bookmarkEnd w:id="199"/>
    </w:p>
    <w:p w14:paraId="630FE031">
      <w:pPr>
        <w:widowControl/>
        <w:outlineLvl w:val="1"/>
        <w:rPr>
          <w:rFonts w:hint="eastAsia" w:ascii="宋体" w:hAnsi="宋体" w:eastAsia="宋体" w:cs="宋体"/>
          <w:b/>
          <w:bCs/>
          <w:kern w:val="0"/>
          <w:szCs w:val="21"/>
          <w:highlight w:val="none"/>
        </w:rPr>
      </w:pPr>
      <w:bookmarkStart w:id="201" w:name="_Toc448846627"/>
      <w:bookmarkStart w:id="202" w:name="_Toc221374633"/>
      <w:bookmarkStart w:id="203" w:name="_Toc221356897"/>
      <w:bookmarkStart w:id="204" w:name="_Toc221356960"/>
    </w:p>
    <w:bookmarkEnd w:id="200"/>
    <w:bookmarkEnd w:id="201"/>
    <w:p w14:paraId="5C12F6E3">
      <w:pPr>
        <w:pStyle w:val="5"/>
        <w:numPr>
          <w:ilvl w:val="0"/>
          <w:numId w:val="0"/>
        </w:numPr>
        <w:spacing w:line="240" w:lineRule="auto"/>
        <w:jc w:val="left"/>
        <w:rPr>
          <w:rFonts w:hint="eastAsia" w:ascii="宋体" w:hAnsi="宋体" w:eastAsia="宋体" w:cs="宋体"/>
          <w:sz w:val="22"/>
          <w:szCs w:val="22"/>
        </w:rPr>
      </w:pPr>
      <w:bookmarkStart w:id="205" w:name="_Toc25270"/>
      <w:bookmarkStart w:id="206" w:name="_Toc40265646"/>
      <w:bookmarkStart w:id="207" w:name="_Toc40265614"/>
      <w:bookmarkStart w:id="208" w:name="OLE_LINK31"/>
      <w:bookmarkStart w:id="209" w:name="_Toc26699"/>
      <w:bookmarkStart w:id="210" w:name="_Toc479601381"/>
      <w:bookmarkStart w:id="211" w:name="OLE_LINK32"/>
      <w:bookmarkStart w:id="212" w:name="_Toc249758872"/>
      <w:bookmarkStart w:id="213" w:name="_Toc262049426"/>
      <w:bookmarkStart w:id="214" w:name="_Toc448846693"/>
      <w:bookmarkStart w:id="215" w:name="_Toc223716005"/>
      <w:bookmarkStart w:id="216" w:name="_Toc245191321"/>
      <w:bookmarkStart w:id="217" w:name="_Toc222114886"/>
      <w:bookmarkStart w:id="218" w:name="_Toc241404209"/>
      <w:bookmarkStart w:id="219" w:name="_Toc221423626"/>
      <w:bookmarkStart w:id="220" w:name="_Toc249758722"/>
      <w:bookmarkStart w:id="221" w:name="_Toc239145361"/>
      <w:bookmarkStart w:id="222" w:name="_Toc246261272"/>
      <w:bookmarkStart w:id="223" w:name="_Toc262105511"/>
      <w:bookmarkStart w:id="224" w:name="_Toc245722288"/>
      <w:r>
        <w:rPr>
          <w:rFonts w:hint="eastAsia" w:ascii="宋体" w:hAnsi="宋体" w:eastAsia="宋体" w:cs="宋体"/>
          <w:sz w:val="22"/>
          <w:szCs w:val="22"/>
          <w:lang w:val="en-US" w:eastAsia="zh-CN"/>
        </w:rPr>
        <w:t>一、</w:t>
      </w:r>
      <w:r>
        <w:rPr>
          <w:rFonts w:hint="eastAsia" w:ascii="宋体" w:hAnsi="宋体" w:eastAsia="宋体" w:cs="宋体"/>
          <w:sz w:val="22"/>
          <w:szCs w:val="22"/>
        </w:rPr>
        <w:t>项目服务</w:t>
      </w:r>
      <w:r>
        <w:rPr>
          <w:rFonts w:hint="eastAsia" w:ascii="宋体" w:hAnsi="宋体" w:eastAsia="宋体" w:cs="宋体"/>
          <w:sz w:val="22"/>
          <w:szCs w:val="22"/>
          <w:lang w:val="en-US" w:eastAsia="zh-CN"/>
        </w:rPr>
        <w:t>范围及</w:t>
      </w:r>
      <w:r>
        <w:rPr>
          <w:rFonts w:hint="eastAsia" w:ascii="宋体" w:hAnsi="宋体" w:eastAsia="宋体" w:cs="宋体"/>
          <w:sz w:val="22"/>
          <w:szCs w:val="22"/>
        </w:rPr>
        <w:t>服务期限：</w:t>
      </w:r>
      <w:bookmarkEnd w:id="205"/>
      <w:bookmarkEnd w:id="206"/>
      <w:bookmarkEnd w:id="207"/>
    </w:p>
    <w:p w14:paraId="065428BB">
      <w:pPr>
        <w:tabs>
          <w:tab w:val="left" w:pos="680"/>
          <w:tab w:val="left" w:pos="840"/>
        </w:tabs>
        <w:spacing w:line="360" w:lineRule="auto"/>
        <w:rPr>
          <w:rFonts w:hint="eastAsia" w:ascii="宋体" w:hAnsi="宋体" w:eastAsia="宋体" w:cs="宋体"/>
          <w:color w:val="auto"/>
          <w:sz w:val="22"/>
          <w:szCs w:val="22"/>
          <w:lang w:eastAsia="zh-CN"/>
        </w:rPr>
      </w:pPr>
      <w:r>
        <w:rPr>
          <w:rFonts w:hint="eastAsia" w:ascii="宋体" w:hAnsi="宋体" w:eastAsia="宋体" w:cs="宋体"/>
          <w:b/>
          <w:color w:val="auto"/>
          <w:sz w:val="22"/>
          <w:szCs w:val="22"/>
          <w:lang w:val="en-US" w:eastAsia="zh-CN"/>
        </w:rPr>
        <w:t>1</w:t>
      </w:r>
      <w:r>
        <w:rPr>
          <w:rFonts w:hint="eastAsia" w:ascii="宋体" w:hAnsi="宋体" w:eastAsia="宋体" w:cs="宋体"/>
          <w:b/>
          <w:color w:val="auto"/>
          <w:sz w:val="22"/>
          <w:szCs w:val="22"/>
        </w:rPr>
        <w:t>. 服务范围</w:t>
      </w:r>
      <w:r>
        <w:rPr>
          <w:rFonts w:hint="eastAsia" w:ascii="宋体" w:hAnsi="宋体" w:eastAsia="宋体" w:cs="宋体"/>
          <w:b/>
          <w:color w:val="auto"/>
          <w:sz w:val="22"/>
          <w:szCs w:val="22"/>
          <w:lang w:eastAsia="zh-CN"/>
        </w:rPr>
        <w:t>：</w:t>
      </w:r>
      <w:r>
        <w:rPr>
          <w:rFonts w:hint="eastAsia" w:ascii="宋体" w:hAnsi="宋体" w:eastAsia="宋体" w:cs="宋体"/>
          <w:color w:val="auto"/>
          <w:sz w:val="22"/>
          <w:szCs w:val="22"/>
        </w:rPr>
        <w:t>本项目服务范围包括</w:t>
      </w:r>
      <w:r>
        <w:rPr>
          <w:rFonts w:hint="eastAsia" w:ascii="宋体" w:hAnsi="宋体" w:eastAsia="宋体" w:cs="宋体"/>
          <w:color w:val="auto"/>
          <w:sz w:val="22"/>
          <w:szCs w:val="22"/>
          <w:lang w:eastAsia="zh-CN"/>
        </w:rPr>
        <w:t>：</w:t>
      </w:r>
    </w:p>
    <w:p w14:paraId="1CF07199">
      <w:pPr>
        <w:keepNext w:val="0"/>
        <w:keepLines w:val="0"/>
        <w:pageBreakBefore w:val="0"/>
        <w:widowControl w:val="0"/>
        <w:tabs>
          <w:tab w:val="left" w:pos="680"/>
          <w:tab w:val="left" w:pos="84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）保安人员及保洁人员必须管好采购人办公区域内道路畅通和保洁。根据</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要求，</w:t>
      </w:r>
      <w:r>
        <w:rPr>
          <w:rFonts w:hint="eastAsia" w:ascii="宋体" w:hAnsi="宋体" w:eastAsia="宋体" w:cs="宋体"/>
          <w:color w:val="auto"/>
          <w:sz w:val="22"/>
          <w:szCs w:val="22"/>
          <w:lang w:val="en-US" w:eastAsia="zh-CN"/>
        </w:rPr>
        <w:t>物业公司</w:t>
      </w:r>
      <w:r>
        <w:rPr>
          <w:rFonts w:hint="eastAsia" w:ascii="宋体" w:hAnsi="宋体" w:eastAsia="宋体" w:cs="宋体"/>
          <w:color w:val="auto"/>
          <w:sz w:val="22"/>
          <w:szCs w:val="22"/>
          <w:lang w:eastAsia="zh-CN"/>
        </w:rPr>
        <w:t>需</w:t>
      </w:r>
      <w:r>
        <w:rPr>
          <w:rFonts w:hint="eastAsia" w:ascii="宋体" w:hAnsi="宋体" w:eastAsia="宋体" w:cs="宋体"/>
          <w:color w:val="auto"/>
          <w:sz w:val="22"/>
          <w:szCs w:val="22"/>
          <w:lang w:val="en-US" w:eastAsia="zh-CN"/>
        </w:rPr>
        <w:t>确保</w:t>
      </w:r>
      <w:r>
        <w:rPr>
          <w:rFonts w:hint="eastAsia" w:ascii="宋体" w:hAnsi="宋体" w:eastAsia="宋体" w:cs="宋体"/>
          <w:color w:val="auto"/>
          <w:sz w:val="22"/>
          <w:szCs w:val="22"/>
          <w:lang w:eastAsia="zh-CN"/>
        </w:rPr>
        <w:t>采购人办公区域内道路畅通, 无明显的堆积垃圾和杂物。</w:t>
      </w:r>
    </w:p>
    <w:p w14:paraId="41286E1F">
      <w:pPr>
        <w:keepNext w:val="0"/>
        <w:keepLines w:val="0"/>
        <w:pageBreakBefore w:val="0"/>
        <w:widowControl w:val="0"/>
        <w:tabs>
          <w:tab w:val="left" w:pos="680"/>
          <w:tab w:val="left" w:pos="84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）办公楼卫生保洁。根据</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要求，</w:t>
      </w:r>
      <w:r>
        <w:rPr>
          <w:rFonts w:hint="eastAsia" w:ascii="宋体" w:hAnsi="宋体" w:eastAsia="宋体" w:cs="宋体"/>
          <w:color w:val="auto"/>
          <w:sz w:val="22"/>
          <w:szCs w:val="22"/>
          <w:lang w:val="en-US" w:eastAsia="zh-CN"/>
        </w:rPr>
        <w:t>物业公司</w:t>
      </w:r>
      <w:r>
        <w:rPr>
          <w:rFonts w:hint="eastAsia" w:ascii="宋体" w:hAnsi="宋体" w:eastAsia="宋体" w:cs="宋体"/>
          <w:color w:val="auto"/>
          <w:sz w:val="22"/>
          <w:szCs w:val="22"/>
          <w:lang w:eastAsia="zh-CN"/>
        </w:rPr>
        <w:t>需要对整个办公楼环境卫生每天进行保洁，确保</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办公场所卫生清洁。</w:t>
      </w:r>
    </w:p>
    <w:p w14:paraId="43D14B03">
      <w:pPr>
        <w:keepNext w:val="0"/>
        <w:keepLines w:val="0"/>
        <w:pageBreakBefore w:val="0"/>
        <w:widowControl w:val="0"/>
        <w:tabs>
          <w:tab w:val="left" w:pos="680"/>
          <w:tab w:val="left" w:pos="84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物业公司</w:t>
      </w:r>
      <w:r>
        <w:rPr>
          <w:rFonts w:hint="eastAsia" w:ascii="宋体" w:hAnsi="宋体" w:eastAsia="宋体" w:cs="宋体"/>
          <w:color w:val="auto"/>
          <w:sz w:val="22"/>
          <w:szCs w:val="22"/>
          <w:lang w:eastAsia="zh-CN"/>
        </w:rPr>
        <w:t>需要对</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办公区域内的公共配套设施加强管理, 如发现公共配套设施损坏的情况，要及时向</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汇报，并加以防护，待</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lang w:eastAsia="zh-CN"/>
        </w:rPr>
        <w:t>修复，以免出现意外事故的发生。</w:t>
      </w:r>
    </w:p>
    <w:p w14:paraId="403580AA">
      <w:pPr>
        <w:tabs>
          <w:tab w:val="left" w:pos="680"/>
          <w:tab w:val="left" w:pos="840"/>
        </w:tabs>
        <w:spacing w:line="360" w:lineRule="auto"/>
        <w:rPr>
          <w:rFonts w:hint="eastAsia" w:ascii="宋体" w:hAnsi="宋体" w:eastAsia="宋体" w:cs="宋体"/>
          <w:color w:val="auto"/>
          <w:spacing w:val="6"/>
          <w:sz w:val="22"/>
          <w:szCs w:val="22"/>
          <w:highlight w:val="none"/>
        </w:rPr>
      </w:pPr>
      <w:r>
        <w:rPr>
          <w:rFonts w:hint="eastAsia" w:ascii="宋体" w:hAnsi="宋体" w:eastAsia="宋体" w:cs="宋体"/>
          <w:b/>
          <w:color w:val="auto"/>
          <w:sz w:val="22"/>
          <w:szCs w:val="22"/>
          <w:lang w:val="en-US" w:eastAsia="zh-CN"/>
        </w:rPr>
        <w:t>2</w:t>
      </w:r>
      <w:r>
        <w:rPr>
          <w:rFonts w:hint="eastAsia" w:ascii="宋体" w:hAnsi="宋体" w:eastAsia="宋体" w:cs="宋体"/>
          <w:b/>
          <w:color w:val="auto"/>
          <w:sz w:val="22"/>
          <w:szCs w:val="22"/>
        </w:rPr>
        <w:t>. 承包期限</w:t>
      </w:r>
      <w:r>
        <w:rPr>
          <w:rFonts w:hint="eastAsia" w:ascii="宋体" w:hAnsi="宋体" w:eastAsia="宋体" w:cs="宋体"/>
          <w:b/>
          <w:color w:val="auto"/>
          <w:sz w:val="22"/>
          <w:szCs w:val="22"/>
          <w:lang w:eastAsia="zh-CN"/>
        </w:rPr>
        <w:t>：</w:t>
      </w:r>
      <w:r>
        <w:rPr>
          <w:rFonts w:hint="eastAsia" w:ascii="宋体" w:hAnsi="宋体" w:eastAsia="宋体" w:cs="宋体"/>
          <w:color w:val="auto"/>
          <w:spacing w:val="6"/>
          <w:sz w:val="22"/>
          <w:szCs w:val="22"/>
          <w:highlight w:val="none"/>
        </w:rPr>
        <w:t>本项目</w:t>
      </w:r>
      <w:r>
        <w:rPr>
          <w:rFonts w:hint="eastAsia" w:ascii="宋体" w:hAnsi="宋体" w:eastAsia="宋体" w:cs="宋体"/>
          <w:color w:val="auto"/>
          <w:szCs w:val="21"/>
          <w:highlight w:val="none"/>
        </w:rPr>
        <w:t>合同期限为1年，采用</w:t>
      </w:r>
      <w:r>
        <w:rPr>
          <w:rFonts w:hint="eastAsia" w:ascii="宋体" w:hAnsi="宋体" w:eastAsia="宋体" w:cs="宋体"/>
          <w:color w:val="auto"/>
          <w:spacing w:val="6"/>
          <w:sz w:val="22"/>
          <w:szCs w:val="22"/>
          <w:highlight w:val="none"/>
        </w:rPr>
        <w:t>1+1+1</w:t>
      </w:r>
      <w:r>
        <w:rPr>
          <w:rFonts w:hint="eastAsia" w:ascii="宋体" w:hAnsi="宋体" w:eastAsia="宋体" w:cs="宋体"/>
          <w:color w:val="auto"/>
          <w:szCs w:val="21"/>
          <w:highlight w:val="none"/>
          <w:lang w:val="en-US" w:eastAsia="zh-CN"/>
        </w:rPr>
        <w:t>模式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即一年合同期满，经采购人考核合格</w:t>
      </w:r>
      <w:r>
        <w:rPr>
          <w:rFonts w:hint="eastAsia" w:ascii="宋体" w:hAnsi="宋体" w:eastAsia="宋体" w:cs="宋体"/>
          <w:color w:val="auto"/>
          <w:szCs w:val="21"/>
          <w:highlight w:val="none"/>
        </w:rPr>
        <w:t>，</w:t>
      </w:r>
      <w:r>
        <w:rPr>
          <w:rStyle w:val="75"/>
          <w:rFonts w:hint="eastAsia" w:ascii="宋体" w:hAnsi="宋体" w:eastAsia="宋体" w:cs="宋体"/>
          <w:color w:val="auto"/>
          <w:sz w:val="22"/>
          <w:szCs w:val="22"/>
          <w:lang w:bidi="ar-SA"/>
        </w:rPr>
        <w:t>经</w:t>
      </w:r>
      <w:r>
        <w:rPr>
          <w:rStyle w:val="75"/>
          <w:rFonts w:hint="eastAsia" w:ascii="宋体" w:hAnsi="宋体" w:eastAsia="宋体" w:cs="宋体"/>
          <w:color w:val="auto"/>
          <w:sz w:val="22"/>
          <w:szCs w:val="22"/>
          <w:lang w:val="en-US" w:eastAsia="zh-CN" w:bidi="ar-SA"/>
        </w:rPr>
        <w:t>双方</w:t>
      </w:r>
      <w:r>
        <w:rPr>
          <w:rStyle w:val="75"/>
          <w:rFonts w:hint="eastAsia" w:ascii="宋体" w:hAnsi="宋体" w:eastAsia="宋体" w:cs="宋体"/>
          <w:color w:val="auto"/>
          <w:sz w:val="22"/>
          <w:szCs w:val="22"/>
          <w:lang w:bidi="ar-SA"/>
        </w:rPr>
        <w:t>协商一致后</w:t>
      </w:r>
      <w:r>
        <w:rPr>
          <w:rStyle w:val="75"/>
          <w:rFonts w:hint="eastAsia" w:ascii="宋体" w:hAnsi="宋体" w:eastAsia="宋体" w:cs="宋体"/>
          <w:color w:val="auto"/>
          <w:sz w:val="22"/>
          <w:szCs w:val="22"/>
          <w:lang w:eastAsia="zh-CN" w:bidi="ar-SA"/>
        </w:rPr>
        <w:t>，</w:t>
      </w:r>
      <w:r>
        <w:rPr>
          <w:rStyle w:val="75"/>
          <w:rFonts w:hint="eastAsia" w:ascii="宋体" w:hAnsi="宋体" w:eastAsia="宋体" w:cs="宋体"/>
          <w:color w:val="auto"/>
          <w:sz w:val="22"/>
          <w:szCs w:val="22"/>
          <w:lang w:bidi="ar-SA"/>
        </w:rPr>
        <w:t>可续签下一年</w:t>
      </w:r>
      <w:r>
        <w:rPr>
          <w:rStyle w:val="75"/>
          <w:rFonts w:hint="eastAsia" w:ascii="宋体" w:hAnsi="宋体" w:eastAsia="宋体" w:cs="宋体"/>
          <w:color w:val="auto"/>
          <w:sz w:val="22"/>
          <w:szCs w:val="22"/>
          <w:lang w:val="en-US" w:eastAsia="zh-CN" w:bidi="ar-SA"/>
        </w:rPr>
        <w:t>度合同。采购人对本条款具有决定权</w:t>
      </w:r>
      <w:r>
        <w:rPr>
          <w:rStyle w:val="75"/>
          <w:rFonts w:hint="eastAsia" w:ascii="宋体" w:hAnsi="宋体" w:eastAsia="宋体" w:cs="宋体"/>
          <w:color w:val="auto"/>
          <w:sz w:val="22"/>
          <w:szCs w:val="22"/>
          <w:lang w:bidi="ar-SA"/>
        </w:rPr>
        <w:t>。</w:t>
      </w:r>
    </w:p>
    <w:p w14:paraId="762B57C0">
      <w:pPr>
        <w:numPr>
          <w:ilvl w:val="0"/>
          <w:numId w:val="0"/>
        </w:numPr>
        <w:tabs>
          <w:tab w:val="left" w:pos="680"/>
          <w:tab w:val="left" w:pos="840"/>
        </w:tabs>
        <w:spacing w:line="360" w:lineRule="auto"/>
        <w:rPr>
          <w:rFonts w:hint="eastAsia" w:ascii="宋体" w:hAnsi="宋体" w:eastAsia="宋体" w:cs="宋体"/>
          <w:b/>
          <w:color w:val="auto"/>
          <w:sz w:val="22"/>
          <w:szCs w:val="22"/>
        </w:rPr>
      </w:pPr>
      <w:r>
        <w:rPr>
          <w:rFonts w:hint="eastAsia" w:ascii="宋体" w:hAnsi="宋体" w:eastAsia="宋体" w:cs="宋体"/>
          <w:b/>
          <w:color w:val="auto"/>
          <w:sz w:val="22"/>
          <w:szCs w:val="22"/>
          <w:highlight w:val="none"/>
          <w:lang w:val="en-US" w:eastAsia="zh-CN"/>
        </w:rPr>
        <w:t xml:space="preserve">3. </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本项目</w:t>
      </w:r>
      <w:r>
        <w:rPr>
          <w:rFonts w:hint="eastAsia" w:ascii="宋体" w:hAnsi="宋体" w:eastAsia="宋体" w:cs="宋体"/>
          <w:b/>
          <w:color w:val="auto"/>
          <w:sz w:val="22"/>
          <w:szCs w:val="22"/>
          <w:highlight w:val="none"/>
          <w:u w:val="single"/>
          <w:lang w:eastAsia="zh-CN"/>
        </w:rPr>
        <w:t>最高限价</w:t>
      </w:r>
      <w:r>
        <w:rPr>
          <w:rFonts w:hint="eastAsia" w:ascii="宋体" w:hAnsi="宋体" w:eastAsia="宋体" w:cs="宋体"/>
          <w:b/>
          <w:color w:val="auto"/>
          <w:sz w:val="22"/>
          <w:szCs w:val="22"/>
          <w:highlight w:val="none"/>
          <w:u w:val="single"/>
        </w:rPr>
        <w:t>为人民币</w:t>
      </w:r>
      <w:r>
        <w:rPr>
          <w:rFonts w:hint="eastAsia" w:ascii="宋体" w:hAnsi="宋体" w:eastAsia="宋体" w:cs="宋体"/>
          <w:b/>
          <w:color w:val="auto"/>
          <w:sz w:val="22"/>
          <w:szCs w:val="22"/>
          <w:highlight w:val="none"/>
          <w:u w:val="single"/>
          <w:lang w:val="en-US" w:eastAsia="zh-CN"/>
        </w:rPr>
        <w:t>42.5万</w:t>
      </w:r>
      <w:r>
        <w:rPr>
          <w:rFonts w:hint="eastAsia" w:ascii="宋体" w:hAnsi="宋体" w:eastAsia="宋体" w:cs="宋体"/>
          <w:b/>
          <w:color w:val="auto"/>
          <w:sz w:val="22"/>
          <w:szCs w:val="22"/>
          <w:highlight w:val="none"/>
          <w:u w:val="single"/>
        </w:rPr>
        <w:t>元整，</w:t>
      </w:r>
      <w:r>
        <w:rPr>
          <w:rFonts w:hint="eastAsia" w:ascii="宋体" w:hAnsi="宋体" w:eastAsia="宋体" w:cs="宋体"/>
          <w:b/>
          <w:color w:val="auto"/>
          <w:sz w:val="22"/>
          <w:szCs w:val="22"/>
          <w:highlight w:val="none"/>
          <w:u w:val="single"/>
          <w:lang w:val="en-US" w:eastAsia="zh-CN"/>
        </w:rPr>
        <w:t>投标</w:t>
      </w:r>
      <w:r>
        <w:rPr>
          <w:rFonts w:hint="eastAsia" w:ascii="宋体" w:hAnsi="宋体" w:eastAsia="宋体" w:cs="宋体"/>
          <w:b/>
          <w:color w:val="auto"/>
          <w:sz w:val="22"/>
          <w:szCs w:val="22"/>
          <w:u w:val="single"/>
        </w:rPr>
        <w:t>供应商报价不得超过</w:t>
      </w:r>
      <w:r>
        <w:rPr>
          <w:rFonts w:hint="eastAsia" w:ascii="宋体" w:hAnsi="宋体" w:eastAsia="宋体" w:cs="宋体"/>
          <w:b/>
          <w:color w:val="auto"/>
          <w:sz w:val="22"/>
          <w:szCs w:val="22"/>
          <w:u w:val="single"/>
          <w:lang w:val="en-US" w:eastAsia="zh-CN"/>
        </w:rPr>
        <w:t>最高限价</w:t>
      </w:r>
      <w:r>
        <w:rPr>
          <w:rFonts w:hint="eastAsia" w:ascii="宋体" w:hAnsi="宋体" w:eastAsia="宋体" w:cs="宋体"/>
          <w:b/>
          <w:color w:val="auto"/>
          <w:sz w:val="22"/>
          <w:szCs w:val="22"/>
          <w:u w:val="single"/>
        </w:rPr>
        <w:t>，否则作无效标处理</w:t>
      </w:r>
      <w:r>
        <w:rPr>
          <w:rFonts w:hint="eastAsia" w:ascii="宋体" w:hAnsi="宋体" w:eastAsia="宋体" w:cs="宋体"/>
          <w:b/>
          <w:color w:val="auto"/>
          <w:sz w:val="22"/>
          <w:szCs w:val="22"/>
        </w:rPr>
        <w:t>。</w:t>
      </w:r>
    </w:p>
    <w:p w14:paraId="18312883">
      <w:pPr>
        <w:spacing w:line="360" w:lineRule="auto"/>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二、人员配置要求</w:t>
      </w:r>
    </w:p>
    <w:tbl>
      <w:tblPr>
        <w:tblStyle w:val="26"/>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888"/>
        <w:gridCol w:w="6387"/>
      </w:tblGrid>
      <w:tr w14:paraId="2AD6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00" w:type="dxa"/>
            <w:noWrap w:val="0"/>
            <w:vAlign w:val="center"/>
          </w:tcPr>
          <w:p w14:paraId="4F13E300">
            <w:pPr>
              <w:spacing w:line="3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需求人员</w:t>
            </w:r>
          </w:p>
        </w:tc>
        <w:tc>
          <w:tcPr>
            <w:tcW w:w="888" w:type="dxa"/>
            <w:noWrap w:val="0"/>
            <w:vAlign w:val="center"/>
          </w:tcPr>
          <w:p w14:paraId="05B73758">
            <w:pPr>
              <w:spacing w:line="3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人数</w:t>
            </w:r>
          </w:p>
        </w:tc>
        <w:tc>
          <w:tcPr>
            <w:tcW w:w="6387" w:type="dxa"/>
            <w:noWrap w:val="0"/>
            <w:vAlign w:val="center"/>
          </w:tcPr>
          <w:p w14:paraId="2E58ADEE">
            <w:pPr>
              <w:spacing w:line="3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要求</w:t>
            </w:r>
          </w:p>
        </w:tc>
      </w:tr>
      <w:tr w14:paraId="4DF8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00" w:type="dxa"/>
            <w:noWrap w:val="0"/>
            <w:vAlign w:val="center"/>
          </w:tcPr>
          <w:p w14:paraId="2868018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白班保安</w:t>
            </w:r>
          </w:p>
          <w:p w14:paraId="66B9D95A">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（兼任现场负责人）</w:t>
            </w:r>
          </w:p>
        </w:tc>
        <w:tc>
          <w:tcPr>
            <w:tcW w:w="888" w:type="dxa"/>
            <w:noWrap w:val="0"/>
            <w:vAlign w:val="center"/>
          </w:tcPr>
          <w:p w14:paraId="4114890A">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387" w:type="dxa"/>
            <w:noWrap w:val="0"/>
            <w:vAlign w:val="center"/>
          </w:tcPr>
          <w:p w14:paraId="1947159C">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年龄60周岁以下，身高1.60米及以上，身体健康，无传染病及精神病史，体貌端正，仪容仪表良好,无违纪违规和犯罪记录，熟悉当地语言，且能熟练地进行交流，且必须经过正规的保安培训，持有中华人民共和国保安员证。</w:t>
            </w:r>
          </w:p>
        </w:tc>
      </w:tr>
      <w:tr w14:paraId="4BF7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00" w:type="dxa"/>
            <w:noWrap w:val="0"/>
            <w:vAlign w:val="center"/>
          </w:tcPr>
          <w:p w14:paraId="720A3AD7">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白班保安</w:t>
            </w:r>
          </w:p>
          <w:p w14:paraId="10E11A9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（兼任电工）</w:t>
            </w:r>
          </w:p>
        </w:tc>
        <w:tc>
          <w:tcPr>
            <w:tcW w:w="888" w:type="dxa"/>
            <w:noWrap w:val="0"/>
            <w:vAlign w:val="center"/>
          </w:tcPr>
          <w:p w14:paraId="1B85C78D">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387" w:type="dxa"/>
            <w:noWrap w:val="0"/>
            <w:vAlign w:val="center"/>
          </w:tcPr>
          <w:p w14:paraId="740F186D">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年龄55周岁以下，身高1.60米及以上，身体健康，无传染病及精神病史，体貌端正，仪容仪表良好,无违纪违规和犯罪记录，且必须经过正规的保安培训，持有中华人民共和国保安员证及上岗证。</w:t>
            </w:r>
          </w:p>
        </w:tc>
      </w:tr>
      <w:tr w14:paraId="6BFB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0" w:type="dxa"/>
            <w:noWrap w:val="0"/>
            <w:vAlign w:val="center"/>
          </w:tcPr>
          <w:p w14:paraId="7BA93F10">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夜班保安</w:t>
            </w:r>
          </w:p>
        </w:tc>
        <w:tc>
          <w:tcPr>
            <w:tcW w:w="888" w:type="dxa"/>
            <w:noWrap w:val="0"/>
            <w:vAlign w:val="center"/>
          </w:tcPr>
          <w:p w14:paraId="6BB7EE55">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6387" w:type="dxa"/>
            <w:noWrap w:val="0"/>
            <w:vAlign w:val="center"/>
          </w:tcPr>
          <w:p w14:paraId="48B4003B">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年龄60周岁以下，身高1.60米及以上，身体健康，无传染病及精神病史，体貌端正，仪容仪表良好,无违纪违规和犯罪记录，且必须经过正规的保安培训，持有中华人民共和国保安员证。</w:t>
            </w:r>
          </w:p>
        </w:tc>
      </w:tr>
      <w:tr w14:paraId="3095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0" w:type="dxa"/>
            <w:noWrap w:val="0"/>
            <w:vAlign w:val="center"/>
          </w:tcPr>
          <w:p w14:paraId="26435A7F">
            <w:pPr>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保洁</w:t>
            </w:r>
          </w:p>
        </w:tc>
        <w:tc>
          <w:tcPr>
            <w:tcW w:w="888" w:type="dxa"/>
            <w:noWrap w:val="0"/>
            <w:vAlign w:val="center"/>
          </w:tcPr>
          <w:p w14:paraId="010B282B">
            <w:pPr>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387" w:type="dxa"/>
            <w:noWrap w:val="0"/>
            <w:vAlign w:val="center"/>
          </w:tcPr>
          <w:p w14:paraId="29FABC30">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年龄60周岁以下，身高1.60米及以上，身体健康，无传染病及精神病史，体貌端正，仪容仪表良好,无违纪违规和犯罪记录，</w:t>
            </w:r>
            <w:r>
              <w:rPr>
                <w:rFonts w:hint="eastAsia" w:ascii="宋体" w:hAnsi="宋体" w:eastAsia="宋体" w:cs="宋体"/>
                <w:sz w:val="21"/>
                <w:szCs w:val="21"/>
                <w:lang w:val="en-US" w:eastAsia="zh-CN"/>
              </w:rPr>
              <w:t>人员上岗前必须按卫生部门规定办理健康证，无健康证的不得上岗。</w:t>
            </w:r>
          </w:p>
        </w:tc>
      </w:tr>
    </w:tbl>
    <w:p w14:paraId="7F3BD734">
      <w:pPr>
        <w:pageBreakBefore w:val="0"/>
        <w:kinsoku/>
        <w:wordWrap/>
        <w:overflowPunct/>
        <w:topLinePunct w:val="0"/>
        <w:bidi w:val="0"/>
        <w:snapToGrid/>
        <w:spacing w:line="360" w:lineRule="auto"/>
        <w:jc w:val="left"/>
        <w:rPr>
          <w:rFonts w:hint="eastAsia" w:ascii="宋体" w:hAnsi="宋体" w:eastAsia="宋体" w:cs="宋体"/>
          <w:b/>
          <w:bCs/>
          <w:color w:val="auto"/>
          <w:sz w:val="22"/>
          <w:szCs w:val="22"/>
          <w:lang w:val="en-US" w:eastAsia="zh-CN"/>
        </w:rPr>
      </w:pPr>
    </w:p>
    <w:p w14:paraId="4663382D">
      <w:pPr>
        <w:pageBreakBefore w:val="0"/>
        <w:kinsoku/>
        <w:wordWrap/>
        <w:overflowPunct/>
        <w:topLinePunct w:val="0"/>
        <w:bidi w:val="0"/>
        <w:snapToGrid/>
        <w:spacing w:line="360" w:lineRule="auto"/>
        <w:jc w:val="left"/>
        <w:rPr>
          <w:rFonts w:hint="eastAsia" w:ascii="宋体" w:hAnsi="宋体" w:eastAsia="宋体" w:cs="宋体"/>
          <w:b/>
          <w:color w:val="auto"/>
          <w:sz w:val="22"/>
          <w:szCs w:val="22"/>
          <w:lang w:val="en-US" w:eastAsia="zh-CN"/>
        </w:rPr>
      </w:pPr>
      <w:r>
        <w:rPr>
          <w:rFonts w:hint="eastAsia" w:ascii="宋体" w:hAnsi="宋体" w:eastAsia="宋体" w:cs="宋体"/>
          <w:b/>
          <w:bCs/>
          <w:color w:val="auto"/>
          <w:sz w:val="22"/>
          <w:szCs w:val="22"/>
          <w:lang w:val="en-US" w:eastAsia="zh-CN"/>
        </w:rPr>
        <w:t>三、服务要求</w:t>
      </w:r>
    </w:p>
    <w:p w14:paraId="04587B0E">
      <w:pPr>
        <w:pageBreakBefore w:val="0"/>
        <w:kinsoku/>
        <w:wordWrap/>
        <w:overflowPunct/>
        <w:topLinePunct w:val="0"/>
        <w:bidi w:val="0"/>
        <w:snapToGrid/>
        <w:spacing w:line="360" w:lineRule="auto"/>
        <w:jc w:val="left"/>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一</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保洁人员服务要求</w:t>
      </w:r>
    </w:p>
    <w:p w14:paraId="5882E5EB">
      <w:pPr>
        <w:pageBreakBefore w:val="0"/>
        <w:kinsoku/>
        <w:wordWrap/>
        <w:overflowPunct/>
        <w:topLinePunct w:val="0"/>
        <w:bidi w:val="0"/>
        <w:snapToGrid/>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工作岗位职责：</w:t>
      </w:r>
    </w:p>
    <w:p w14:paraId="523EE6DA">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办公室外的楼道、走道、会议室、洽谈室、值班室、卫生间、洗浴间、职工书吧、职工活动中心等公共场所的日常卫生保洁、垃圾整理收集和清运，保持整洁干净，确保随时使用;</w:t>
      </w:r>
    </w:p>
    <w:p w14:paraId="15A08191">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（2）会议室、重要外来人员接待的茶水服务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会议室水杯、水果器具清洁消毒工作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会场布置工作、装饰工作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会后及时清理，现场检查空调、灯光、水电、门窗关闭情况，确保消防安全。</w:t>
      </w:r>
    </w:p>
    <w:p w14:paraId="045C9048">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（3）值班室物品的定期清洗更换，会议室座椅套需定期清洗</w:t>
      </w:r>
      <w:r>
        <w:rPr>
          <w:rFonts w:hint="eastAsia" w:ascii="宋体" w:hAnsi="宋体" w:eastAsia="宋体" w:cs="宋体"/>
          <w:color w:val="auto"/>
          <w:sz w:val="22"/>
          <w:szCs w:val="22"/>
          <w:highlight w:val="none"/>
          <w:lang w:eastAsia="zh-CN"/>
        </w:rPr>
        <w:t>。</w:t>
      </w:r>
    </w:p>
    <w:p w14:paraId="70F60FDC">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rPr>
        <w:t>半年清洗一次</w:t>
      </w:r>
      <w:r>
        <w:rPr>
          <w:rFonts w:hint="eastAsia" w:ascii="宋体" w:hAnsi="宋体" w:eastAsia="宋体" w:cs="宋体"/>
          <w:color w:val="auto"/>
          <w:sz w:val="22"/>
          <w:szCs w:val="22"/>
          <w:highlight w:val="none"/>
          <w:lang w:val="en-US" w:eastAsia="zh-CN"/>
        </w:rPr>
        <w:t>室内</w:t>
      </w:r>
      <w:r>
        <w:rPr>
          <w:rFonts w:hint="eastAsia" w:ascii="宋体" w:hAnsi="宋体" w:eastAsia="宋体" w:cs="宋体"/>
          <w:color w:val="auto"/>
          <w:sz w:val="22"/>
          <w:szCs w:val="22"/>
          <w:highlight w:val="none"/>
          <w:lang w:val="en-US"/>
        </w:rPr>
        <w:t>窗户玻璃</w:t>
      </w:r>
      <w:r>
        <w:rPr>
          <w:rFonts w:hint="eastAsia" w:ascii="宋体" w:hAnsi="宋体" w:eastAsia="宋体" w:cs="宋体"/>
          <w:color w:val="auto"/>
          <w:sz w:val="22"/>
          <w:szCs w:val="22"/>
          <w:highlight w:val="none"/>
          <w:lang w:val="en-US" w:eastAsia="zh-CN"/>
        </w:rPr>
        <w:t>。</w:t>
      </w:r>
    </w:p>
    <w:p w14:paraId="39AF99C4">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（5）室外公共区域、道路及食堂清洁卫生工作</w:t>
      </w:r>
      <w:r>
        <w:rPr>
          <w:rFonts w:hint="eastAsia" w:ascii="宋体" w:hAnsi="宋体" w:eastAsia="宋体" w:cs="宋体"/>
          <w:color w:val="auto"/>
          <w:sz w:val="22"/>
          <w:szCs w:val="22"/>
          <w:highlight w:val="none"/>
          <w:lang w:eastAsia="zh-CN"/>
        </w:rPr>
        <w:t>。</w:t>
      </w:r>
    </w:p>
    <w:p w14:paraId="033A49C6">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）负责卫生间的清洁用品(如洗手液、卫生球等)的更换</w:t>
      </w:r>
      <w:r>
        <w:rPr>
          <w:rFonts w:hint="eastAsia" w:ascii="宋体" w:hAnsi="宋体" w:eastAsia="宋体" w:cs="宋体"/>
          <w:color w:val="auto"/>
          <w:sz w:val="22"/>
          <w:szCs w:val="22"/>
          <w:highlight w:val="none"/>
          <w:lang w:eastAsia="zh-CN"/>
        </w:rPr>
        <w:t>。</w:t>
      </w:r>
    </w:p>
    <w:p w14:paraId="322A341D">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）做好办公区公共部位消杀，定期灭除害虫</w:t>
      </w:r>
      <w:r>
        <w:rPr>
          <w:rFonts w:hint="eastAsia" w:ascii="宋体" w:hAnsi="宋体" w:eastAsia="宋体" w:cs="宋体"/>
          <w:color w:val="auto"/>
          <w:sz w:val="22"/>
          <w:szCs w:val="22"/>
          <w:highlight w:val="none"/>
          <w:lang w:eastAsia="zh-CN"/>
        </w:rPr>
        <w:t>。</w:t>
      </w:r>
    </w:p>
    <w:p w14:paraId="5BD9ABBF">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）完成业主交办的其他工作</w:t>
      </w:r>
      <w:r>
        <w:rPr>
          <w:rFonts w:hint="eastAsia" w:ascii="宋体" w:hAnsi="宋体" w:eastAsia="宋体" w:cs="宋体"/>
          <w:color w:val="auto"/>
          <w:sz w:val="22"/>
          <w:szCs w:val="22"/>
          <w:highlight w:val="none"/>
          <w:lang w:eastAsia="zh-CN"/>
        </w:rPr>
        <w:t>。</w:t>
      </w:r>
    </w:p>
    <w:p w14:paraId="4095B91F">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9</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水箱清洗（每年一次）。</w:t>
      </w:r>
    </w:p>
    <w:p w14:paraId="731312BD">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服务要求：</w:t>
      </w:r>
    </w:p>
    <w:p w14:paraId="2867D543">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rPr>
        <w:t>必须严格按照宾馆服务要求。</w:t>
      </w:r>
      <w:r>
        <w:rPr>
          <w:rFonts w:hint="eastAsia" w:ascii="宋体" w:hAnsi="宋体" w:eastAsia="宋体" w:cs="宋体"/>
          <w:color w:val="auto"/>
          <w:sz w:val="22"/>
          <w:szCs w:val="22"/>
          <w:highlight w:val="none"/>
        </w:rPr>
        <w:t>公共场所每天上班前打扫，并在正常工作时间内不间断保洁;保持墙面、天花板、门窗、踢脚线等部位的清洁，每天开窗通风，保持空气清新，搞好环境卫生</w:t>
      </w:r>
      <w:r>
        <w:rPr>
          <w:rFonts w:hint="eastAsia" w:ascii="宋体" w:hAnsi="宋体" w:eastAsia="宋体" w:cs="宋体"/>
          <w:color w:val="auto"/>
          <w:sz w:val="22"/>
          <w:szCs w:val="22"/>
          <w:highlight w:val="none"/>
          <w:lang w:eastAsia="zh-CN"/>
        </w:rPr>
        <w:t>。</w:t>
      </w:r>
    </w:p>
    <w:p w14:paraId="75C6B663">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要保持卫生间卫生洁具、墙面、地面、玻璃上的清洁、无异味、地面无积水</w:t>
      </w:r>
      <w:r>
        <w:rPr>
          <w:rFonts w:hint="eastAsia" w:ascii="宋体" w:hAnsi="宋体" w:eastAsia="宋体" w:cs="宋体"/>
          <w:color w:val="auto"/>
          <w:sz w:val="22"/>
          <w:szCs w:val="22"/>
          <w:highlight w:val="none"/>
          <w:lang w:eastAsia="zh-CN"/>
        </w:rPr>
        <w:t>。</w:t>
      </w:r>
    </w:p>
    <w:p w14:paraId="1153FA1A">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垃圾桶需清倒1次/日，保持无杂物、无污痕、无尘挂</w:t>
      </w:r>
      <w:r>
        <w:rPr>
          <w:rFonts w:hint="eastAsia" w:ascii="宋体" w:hAnsi="宋体" w:eastAsia="宋体" w:cs="宋体"/>
          <w:color w:val="auto"/>
          <w:sz w:val="22"/>
          <w:szCs w:val="22"/>
          <w:highlight w:val="none"/>
          <w:lang w:eastAsia="zh-CN"/>
        </w:rPr>
        <w:t>。</w:t>
      </w:r>
    </w:p>
    <w:p w14:paraId="376267F0">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公共部位及物业区域内道路整洁，无堆放杂物的现象</w:t>
      </w:r>
      <w:r>
        <w:rPr>
          <w:rFonts w:hint="eastAsia" w:ascii="宋体" w:hAnsi="宋体" w:eastAsia="宋体" w:cs="宋体"/>
          <w:color w:val="auto"/>
          <w:sz w:val="22"/>
          <w:szCs w:val="22"/>
          <w:highlight w:val="none"/>
          <w:lang w:eastAsia="zh-CN"/>
        </w:rPr>
        <w:t>。</w:t>
      </w:r>
    </w:p>
    <w:p w14:paraId="60E1A574">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不锈钢材质部位日常保洁，另视污染程度使用护理剂</w:t>
      </w:r>
      <w:r>
        <w:rPr>
          <w:rFonts w:hint="eastAsia" w:ascii="宋体" w:hAnsi="宋体" w:eastAsia="宋体" w:cs="宋体"/>
          <w:color w:val="auto"/>
          <w:sz w:val="22"/>
          <w:szCs w:val="22"/>
          <w:highlight w:val="none"/>
          <w:lang w:eastAsia="zh-CN"/>
        </w:rPr>
        <w:t>。</w:t>
      </w:r>
    </w:p>
    <w:p w14:paraId="20074AE9">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完成业主交办的其他工作</w:t>
      </w:r>
      <w:r>
        <w:rPr>
          <w:rFonts w:hint="eastAsia" w:ascii="宋体" w:hAnsi="宋体" w:eastAsia="宋体" w:cs="宋体"/>
          <w:color w:val="auto"/>
          <w:sz w:val="22"/>
          <w:szCs w:val="22"/>
          <w:highlight w:val="none"/>
          <w:lang w:eastAsia="zh-CN"/>
        </w:rPr>
        <w:t>。</w:t>
      </w:r>
    </w:p>
    <w:p w14:paraId="052B3947">
      <w:pPr>
        <w:pageBreakBefore w:val="0"/>
        <w:kinsoku/>
        <w:wordWrap/>
        <w:overflowPunct/>
        <w:topLinePunct w:val="0"/>
        <w:bidi w:val="0"/>
        <w:snapToGrid/>
        <w:spacing w:line="360" w:lineRule="auto"/>
        <w:jc w:val="left"/>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二</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安保人员服务要求</w:t>
      </w:r>
    </w:p>
    <w:p w14:paraId="4C95EA49">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b w:val="0"/>
          <w:bCs w:val="0"/>
          <w:color w:val="auto"/>
          <w:sz w:val="22"/>
          <w:szCs w:val="22"/>
          <w:highlight w:val="none"/>
          <w:lang w:val="en-US" w:eastAsia="zh-CN"/>
        </w:rPr>
        <w:t>1.工作岗位职责</w:t>
      </w:r>
    </w:p>
    <w:p w14:paraId="52C23B0E">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办公楼（区）传达、负责各科室报刊杂志、信件、快递的收发，确保办公区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含保安消控室</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安全和正常工作环境</w:t>
      </w:r>
      <w:r>
        <w:rPr>
          <w:rFonts w:hint="eastAsia" w:ascii="宋体" w:hAnsi="宋体" w:eastAsia="宋体" w:cs="宋体"/>
          <w:color w:val="auto"/>
          <w:sz w:val="22"/>
          <w:szCs w:val="22"/>
          <w:lang w:eastAsia="zh-CN"/>
        </w:rPr>
        <w:t>。</w:t>
      </w:r>
    </w:p>
    <w:p w14:paraId="1F6BB43A">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入内人员、车辆</w:t>
      </w:r>
      <w:r>
        <w:rPr>
          <w:rFonts w:hint="eastAsia" w:ascii="宋体" w:hAnsi="宋体" w:eastAsia="宋体" w:cs="宋体"/>
          <w:color w:val="auto"/>
          <w:sz w:val="22"/>
          <w:szCs w:val="22"/>
        </w:rPr>
        <w:t>严格验证、登记</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杜绝闲杂人员进入办公楼（区），</w:t>
      </w:r>
      <w:r>
        <w:rPr>
          <w:rFonts w:hint="eastAsia" w:ascii="宋体" w:hAnsi="宋体" w:eastAsia="宋体" w:cs="宋体"/>
          <w:color w:val="auto"/>
          <w:sz w:val="22"/>
          <w:szCs w:val="22"/>
          <w:lang w:val="en-US" w:eastAsia="zh-CN"/>
        </w:rPr>
        <w:t>确保</w:t>
      </w:r>
      <w:r>
        <w:rPr>
          <w:rFonts w:hint="eastAsia" w:ascii="宋体" w:hAnsi="宋体" w:eastAsia="宋体" w:cs="宋体"/>
          <w:color w:val="auto"/>
          <w:sz w:val="22"/>
          <w:szCs w:val="22"/>
        </w:rPr>
        <w:t>环境秩序良好</w:t>
      </w:r>
      <w:r>
        <w:rPr>
          <w:rFonts w:hint="eastAsia" w:ascii="宋体" w:hAnsi="宋体" w:eastAsia="宋体" w:cs="宋体"/>
          <w:color w:val="auto"/>
          <w:sz w:val="22"/>
          <w:szCs w:val="22"/>
          <w:lang w:eastAsia="zh-CN"/>
        </w:rPr>
        <w:t>。</w:t>
      </w:r>
    </w:p>
    <w:p w14:paraId="5F48CD97">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做好防盗、防火工作，保证监控设备的正常运行做到24小时有人值班，定期维护保养</w:t>
      </w:r>
      <w:r>
        <w:rPr>
          <w:rFonts w:hint="eastAsia" w:ascii="宋体" w:hAnsi="宋体" w:eastAsia="宋体" w:cs="宋体"/>
          <w:color w:val="auto"/>
          <w:sz w:val="22"/>
          <w:szCs w:val="22"/>
          <w:lang w:eastAsia="zh-CN"/>
        </w:rPr>
        <w:t>。</w:t>
      </w:r>
    </w:p>
    <w:p w14:paraId="4914550D">
      <w:pPr>
        <w:pageBreakBefore w:val="0"/>
        <w:kinsoku/>
        <w:wordWrap/>
        <w:overflowPunct/>
        <w:topLinePunct w:val="0"/>
        <w:bidi w:val="0"/>
        <w:snapToGrid/>
        <w:spacing w:line="360" w:lineRule="auto"/>
        <w:ind w:firstLine="440"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做好安全防范和日常巡视工作，及时发现和处理各种安全和事故隐患，迅速有效处理突发事件。</w:t>
      </w:r>
    </w:p>
    <w:p w14:paraId="1AF38301">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lang w:bidi="ar-SA"/>
        </w:rPr>
      </w:pPr>
      <w:r>
        <w:rPr>
          <w:rFonts w:hint="eastAsia" w:ascii="宋体" w:hAnsi="宋体" w:eastAsia="宋体" w:cs="宋体"/>
          <w:b w:val="0"/>
          <w:bCs w:val="0"/>
          <w:color w:val="auto"/>
          <w:sz w:val="22"/>
          <w:szCs w:val="22"/>
          <w:highlight w:val="none"/>
          <w:lang w:val="en-US" w:eastAsia="zh-CN"/>
        </w:rPr>
        <w:t>2.服务要求</w:t>
      </w:r>
    </w:p>
    <w:p w14:paraId="1F2AAD4D">
      <w:pPr>
        <w:pageBreakBefore w:val="0"/>
        <w:widowControl/>
        <w:kinsoku/>
        <w:wordWrap/>
        <w:overflowPunct/>
        <w:topLinePunct w:val="0"/>
        <w:autoSpaceDE w:val="0"/>
        <w:autoSpaceDN w:val="0"/>
        <w:bidi w:val="0"/>
        <w:adjustRightInd w:val="0"/>
        <w:snapToGrid/>
        <w:spacing w:line="360" w:lineRule="auto"/>
        <w:ind w:firstLine="440" w:firstLineChars="200"/>
        <w:textAlignment w:val="bottom"/>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（1）门岗管理：其中门卫室须24小时值班，不允许有脱岗现象</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eastAsia="zh-CN"/>
        </w:rPr>
        <w:t>对外来人员及车辆实行登记，必要时检验有效证件，严禁易燃易爆等危险物品进入大楼，保安人员有统一制服，严格按照岗位职责，文明执勤、言行规范。</w:t>
      </w:r>
    </w:p>
    <w:p w14:paraId="54330458">
      <w:pPr>
        <w:pageBreakBefore w:val="0"/>
        <w:widowControl/>
        <w:kinsoku/>
        <w:wordWrap/>
        <w:overflowPunct/>
        <w:topLinePunct w:val="0"/>
        <w:autoSpaceDE w:val="0"/>
        <w:autoSpaceDN w:val="0"/>
        <w:bidi w:val="0"/>
        <w:adjustRightInd w:val="0"/>
        <w:snapToGrid/>
        <w:spacing w:line="360" w:lineRule="auto"/>
        <w:ind w:firstLine="440" w:firstLineChars="200"/>
        <w:textAlignment w:val="bottom"/>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eastAsia="zh-CN"/>
        </w:rPr>
        <w:t>（2）消防管理：对大楼内消防栓、水带、灭火器进行定期检查消防通道保持畅通，消防器材完好</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eastAsia="zh-CN"/>
        </w:rPr>
        <w:t>在“禁止烟火”和控烟区域发现有吸烟和用火现象，要及时劝阻和阻制</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eastAsia="zh-CN"/>
        </w:rPr>
        <w:t>保安人员熟练掌握消防知识和操作要领。</w:t>
      </w:r>
      <w:r>
        <w:rPr>
          <w:rFonts w:hint="eastAsia" w:ascii="宋体" w:hAnsi="宋体" w:eastAsia="宋体" w:cs="宋体"/>
          <w:b w:val="0"/>
          <w:bCs w:val="0"/>
          <w:color w:val="auto"/>
          <w:sz w:val="22"/>
          <w:szCs w:val="22"/>
          <w:lang w:val="en-US" w:eastAsia="zh-CN"/>
        </w:rPr>
        <w:t>对电动车停放、充电等进行严格管理。</w:t>
      </w:r>
    </w:p>
    <w:p w14:paraId="4E388867">
      <w:pPr>
        <w:pageBreakBefore w:val="0"/>
        <w:kinsoku/>
        <w:wordWrap/>
        <w:overflowPunct/>
        <w:topLinePunct w:val="0"/>
        <w:bidi w:val="0"/>
        <w:snapToGrid/>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完成业主交办的其他工作</w:t>
      </w:r>
      <w:r>
        <w:rPr>
          <w:rFonts w:hint="eastAsia" w:ascii="宋体" w:hAnsi="宋体" w:eastAsia="宋体" w:cs="宋体"/>
          <w:color w:val="auto"/>
          <w:sz w:val="22"/>
          <w:szCs w:val="22"/>
          <w:highlight w:val="none"/>
          <w:lang w:eastAsia="zh-CN"/>
        </w:rPr>
        <w:t>。</w:t>
      </w:r>
    </w:p>
    <w:p w14:paraId="6D8C0D97">
      <w:pPr>
        <w:pageBreakBefore w:val="0"/>
        <w:kinsoku/>
        <w:wordWrap/>
        <w:overflowPunct/>
        <w:topLinePunct w:val="0"/>
        <w:bidi w:val="0"/>
        <w:snapToGrid/>
        <w:spacing w:line="360" w:lineRule="auto"/>
        <w:rPr>
          <w:rFonts w:hint="eastAsia" w:ascii="宋体" w:hAnsi="宋体" w:eastAsia="宋体" w:cs="宋体"/>
          <w:b/>
          <w:bCs/>
          <w:color w:val="auto"/>
          <w:sz w:val="22"/>
          <w:lang w:val="en-US" w:eastAsia="zh-CN"/>
        </w:rPr>
      </w:pPr>
      <w:r>
        <w:rPr>
          <w:rFonts w:hint="eastAsia" w:ascii="宋体" w:hAnsi="宋体" w:eastAsia="宋体" w:cs="宋体"/>
          <w:b/>
          <w:bCs/>
          <w:color w:val="auto"/>
          <w:sz w:val="22"/>
          <w:lang w:val="en-US" w:eastAsia="zh-CN"/>
        </w:rPr>
        <w:t xml:space="preserve"> 四、其他要求</w:t>
      </w:r>
    </w:p>
    <w:p w14:paraId="2A2A3E72">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1.中标供应商提供物业管理服务所需设备、工具，</w:t>
      </w:r>
      <w:r>
        <w:rPr>
          <w:rFonts w:hint="eastAsia" w:ascii="宋体" w:hAnsi="宋体" w:eastAsia="宋体" w:cs="宋体"/>
          <w:color w:val="auto"/>
          <w:sz w:val="22"/>
        </w:rPr>
        <w:t>除正常使用折旧</w:t>
      </w:r>
      <w:r>
        <w:rPr>
          <w:rFonts w:hint="eastAsia" w:ascii="宋体" w:hAnsi="宋体" w:eastAsia="宋体" w:cs="宋体"/>
          <w:color w:val="auto"/>
          <w:sz w:val="22"/>
          <w:lang w:val="en-US" w:eastAsia="zh-CN"/>
        </w:rPr>
        <w:t>及损耗</w:t>
      </w:r>
      <w:r>
        <w:rPr>
          <w:rFonts w:hint="eastAsia" w:ascii="宋体" w:hAnsi="宋体" w:eastAsia="宋体" w:cs="宋体"/>
          <w:color w:val="auto"/>
          <w:sz w:val="22"/>
        </w:rPr>
        <w:t>外，</w:t>
      </w:r>
      <w:r>
        <w:rPr>
          <w:rFonts w:hint="eastAsia" w:ascii="宋体" w:hAnsi="宋体" w:eastAsia="宋体" w:cs="宋体"/>
          <w:color w:val="auto"/>
          <w:sz w:val="22"/>
          <w:lang w:val="en-US" w:eastAsia="zh-CN"/>
        </w:rPr>
        <w:t>中标供应商</w:t>
      </w:r>
      <w:r>
        <w:rPr>
          <w:rFonts w:hint="eastAsia" w:ascii="宋体" w:hAnsi="宋体" w:eastAsia="宋体" w:cs="宋体"/>
          <w:color w:val="auto"/>
          <w:sz w:val="22"/>
        </w:rPr>
        <w:t>保证各</w:t>
      </w:r>
      <w:r>
        <w:rPr>
          <w:rFonts w:hint="eastAsia" w:ascii="宋体" w:hAnsi="宋体" w:eastAsia="宋体" w:cs="宋体"/>
          <w:color w:val="auto"/>
          <w:sz w:val="22"/>
          <w:lang w:val="en-US" w:eastAsia="zh-CN"/>
        </w:rPr>
        <w:t>设备、工具</w:t>
      </w:r>
      <w:r>
        <w:rPr>
          <w:rFonts w:hint="eastAsia" w:ascii="宋体" w:hAnsi="宋体" w:eastAsia="宋体" w:cs="宋体"/>
          <w:color w:val="auto"/>
          <w:sz w:val="22"/>
        </w:rPr>
        <w:t>的完好性。承包期间，</w:t>
      </w:r>
      <w:r>
        <w:rPr>
          <w:rFonts w:hint="eastAsia" w:ascii="宋体" w:hAnsi="宋体" w:eastAsia="宋体" w:cs="宋体"/>
          <w:color w:val="auto"/>
          <w:sz w:val="22"/>
          <w:lang w:val="en-US" w:eastAsia="zh-CN"/>
        </w:rPr>
        <w:t>如因中标供应商工作人员</w:t>
      </w:r>
      <w:r>
        <w:rPr>
          <w:rFonts w:hint="eastAsia" w:ascii="宋体" w:hAnsi="宋体" w:eastAsia="宋体" w:cs="宋体"/>
          <w:color w:val="auto"/>
          <w:sz w:val="22"/>
        </w:rPr>
        <w:t>违反操作规程，故意损坏公共财物设备、工具造成经济损失的</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均由中标供应商负责原价赔偿。</w:t>
      </w:r>
    </w:p>
    <w:p w14:paraId="7A1A8332">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val="en-US" w:eastAsia="zh-CN"/>
        </w:rPr>
        <w:t>2.中标供应商</w:t>
      </w:r>
      <w:r>
        <w:rPr>
          <w:rFonts w:hint="eastAsia" w:ascii="宋体" w:hAnsi="宋体" w:eastAsia="宋体" w:cs="宋体"/>
          <w:color w:val="auto"/>
          <w:sz w:val="22"/>
        </w:rPr>
        <w:t>要对指派到</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工作的人员加强管理，以及相关知识的学习、培训。</w:t>
      </w:r>
      <w:r>
        <w:rPr>
          <w:rFonts w:hint="eastAsia" w:ascii="宋体" w:hAnsi="宋体" w:eastAsia="宋体" w:cs="宋体"/>
          <w:color w:val="auto"/>
          <w:sz w:val="22"/>
          <w:lang w:val="en-US" w:eastAsia="zh-CN"/>
        </w:rPr>
        <w:t>中标供应商</w:t>
      </w:r>
      <w:r>
        <w:rPr>
          <w:rFonts w:hint="eastAsia" w:ascii="宋体" w:hAnsi="宋体" w:eastAsia="宋体" w:cs="宋体"/>
          <w:color w:val="auto"/>
          <w:sz w:val="22"/>
        </w:rPr>
        <w:t>指派到</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工作的人员，在工作期间，如发生意外事故，根据实际情况，认定各方（包括被指派人员）责任后，按国家法律或法规，以及</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有关规定给予处理。</w:t>
      </w:r>
    </w:p>
    <w:p w14:paraId="5F6B202B">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val="en-US" w:eastAsia="zh-CN"/>
        </w:rPr>
        <w:t>3.</w:t>
      </w:r>
      <w:r>
        <w:rPr>
          <w:rFonts w:hint="eastAsia" w:ascii="宋体" w:hAnsi="宋体" w:eastAsia="宋体" w:cs="宋体"/>
          <w:color w:val="auto"/>
          <w:sz w:val="22"/>
        </w:rPr>
        <w:t>中标供应商</w:t>
      </w:r>
      <w:r>
        <w:rPr>
          <w:rFonts w:hint="eastAsia" w:ascii="宋体" w:hAnsi="宋体" w:eastAsia="宋体" w:cs="宋体"/>
          <w:color w:val="auto"/>
          <w:sz w:val="22"/>
          <w:lang w:val="en-US" w:eastAsia="zh-CN"/>
        </w:rPr>
        <w:t>工作</w:t>
      </w:r>
      <w:r>
        <w:rPr>
          <w:rFonts w:hint="eastAsia" w:ascii="宋体" w:hAnsi="宋体" w:eastAsia="宋体" w:cs="宋体"/>
          <w:color w:val="auto"/>
          <w:sz w:val="22"/>
        </w:rPr>
        <w:t>人员服务期间的</w:t>
      </w:r>
      <w:r>
        <w:rPr>
          <w:rFonts w:hint="eastAsia" w:ascii="宋体" w:hAnsi="宋体" w:eastAsia="宋体" w:cs="宋体"/>
          <w:color w:val="auto"/>
          <w:sz w:val="22"/>
          <w:lang w:val="en-US" w:eastAsia="zh-CN"/>
        </w:rPr>
        <w:t>工作</w:t>
      </w:r>
      <w:r>
        <w:rPr>
          <w:rFonts w:hint="eastAsia" w:ascii="宋体" w:hAnsi="宋体" w:eastAsia="宋体" w:cs="宋体"/>
          <w:color w:val="auto"/>
          <w:sz w:val="22"/>
        </w:rPr>
        <w:t>用餐与</w:t>
      </w:r>
      <w:r>
        <w:rPr>
          <w:rFonts w:hint="eastAsia" w:ascii="宋体" w:hAnsi="宋体" w:eastAsia="宋体" w:cs="宋体"/>
          <w:color w:val="auto"/>
          <w:sz w:val="22"/>
          <w:lang w:val="en-US" w:eastAsia="zh-CN"/>
        </w:rPr>
        <w:t>采购单位</w:t>
      </w:r>
      <w:r>
        <w:rPr>
          <w:rFonts w:hint="eastAsia" w:ascii="宋体" w:hAnsi="宋体" w:eastAsia="宋体" w:cs="宋体"/>
          <w:color w:val="auto"/>
          <w:sz w:val="22"/>
        </w:rPr>
        <w:t>工作人员统一。</w:t>
      </w:r>
    </w:p>
    <w:p w14:paraId="03DFA76E">
      <w:pPr>
        <w:pageBreakBefore w:val="0"/>
        <w:kinsoku/>
        <w:wordWrap/>
        <w:overflowPunct/>
        <w:topLinePunct w:val="0"/>
        <w:bidi w:val="0"/>
        <w:snapToGrid/>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lang w:val="en-US" w:eastAsia="zh-CN"/>
        </w:rPr>
        <w:t>4.采购单位</w:t>
      </w:r>
      <w:r>
        <w:rPr>
          <w:rFonts w:hint="eastAsia" w:ascii="宋体" w:hAnsi="宋体" w:eastAsia="宋体" w:cs="宋体"/>
          <w:color w:val="auto"/>
          <w:sz w:val="22"/>
        </w:rPr>
        <w:t>根据中标供应商的服务质量提出整改意见，中标供应商接到书面通知后，须及时完成整改任务。</w:t>
      </w:r>
    </w:p>
    <w:p w14:paraId="33F49355">
      <w:pPr>
        <w:pageBreakBefore w:val="0"/>
        <w:numPr>
          <w:ilvl w:val="0"/>
          <w:numId w:val="0"/>
        </w:numPr>
        <w:tabs>
          <w:tab w:val="left" w:pos="0"/>
        </w:tabs>
        <w:kinsoku/>
        <w:wordWrap/>
        <w:overflowPunct/>
        <w:topLinePunct w:val="0"/>
        <w:bidi w:val="0"/>
        <w:snapToGrid/>
        <w:spacing w:line="360" w:lineRule="auto"/>
        <w:ind w:firstLine="442" w:firstLineChars="200"/>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u w:val="none"/>
          <w:lang w:val="en-US" w:eastAsia="zh-CN" w:bidi="ar-SA"/>
        </w:rPr>
        <w:t>5.供应商须合法用工，</w:t>
      </w:r>
      <w:r>
        <w:rPr>
          <w:rFonts w:hint="eastAsia" w:ascii="宋体" w:hAnsi="宋体" w:eastAsia="宋体" w:cs="宋体"/>
          <w:b/>
          <w:bCs/>
          <w:color w:val="auto"/>
          <w:sz w:val="22"/>
          <w:szCs w:val="22"/>
          <w:highlight w:val="none"/>
          <w:u w:val="single"/>
          <w:lang w:val="en-US" w:eastAsia="zh-CN" w:bidi="ar-SA"/>
        </w:rPr>
        <w:t>本项目</w:t>
      </w:r>
      <w:r>
        <w:rPr>
          <w:rFonts w:hint="eastAsia" w:ascii="宋体" w:hAnsi="宋体" w:eastAsia="宋体" w:cs="宋体"/>
          <w:b/>
          <w:bCs/>
          <w:color w:val="auto"/>
          <w:sz w:val="22"/>
          <w:szCs w:val="22"/>
          <w:highlight w:val="none"/>
          <w:u w:val="single"/>
          <w:lang w:bidi="ar-SA"/>
        </w:rPr>
        <w:t>聘用人员的养老保险、工伤保险、失业保险、医疗保险、门诊统筹等社会保险必须</w:t>
      </w:r>
      <w:r>
        <w:rPr>
          <w:rFonts w:hint="eastAsia" w:ascii="宋体" w:hAnsi="宋体" w:eastAsia="宋体" w:cs="宋体"/>
          <w:b/>
          <w:bCs/>
          <w:color w:val="auto"/>
          <w:sz w:val="22"/>
          <w:szCs w:val="22"/>
          <w:highlight w:val="none"/>
          <w:u w:val="single"/>
          <w:lang w:val="en-US" w:eastAsia="zh-CN" w:bidi="ar-SA"/>
        </w:rPr>
        <w:t>不低于国家相关</w:t>
      </w:r>
      <w:r>
        <w:rPr>
          <w:rFonts w:hint="eastAsia" w:ascii="宋体" w:hAnsi="宋体" w:eastAsia="宋体" w:cs="宋体"/>
          <w:b/>
          <w:bCs/>
          <w:color w:val="auto"/>
          <w:sz w:val="22"/>
          <w:szCs w:val="22"/>
          <w:highlight w:val="none"/>
          <w:u w:val="single"/>
          <w:lang w:bidi="ar-SA"/>
        </w:rPr>
        <w:t>标准</w:t>
      </w:r>
      <w:r>
        <w:rPr>
          <w:rFonts w:hint="eastAsia" w:ascii="宋体" w:hAnsi="宋体" w:eastAsia="宋体" w:cs="宋体"/>
          <w:b/>
          <w:bCs/>
          <w:color w:val="auto"/>
          <w:sz w:val="22"/>
          <w:szCs w:val="22"/>
          <w:highlight w:val="none"/>
          <w:u w:val="single"/>
          <w:lang w:val="en-US" w:eastAsia="zh-CN" w:bidi="ar-SA"/>
        </w:rPr>
        <w:t>缴纳</w:t>
      </w:r>
      <w:r>
        <w:rPr>
          <w:rFonts w:hint="eastAsia" w:ascii="宋体" w:hAnsi="宋体" w:eastAsia="宋体" w:cs="宋体"/>
          <w:b/>
          <w:bCs/>
          <w:color w:val="auto"/>
          <w:sz w:val="22"/>
          <w:szCs w:val="22"/>
          <w:highlight w:val="none"/>
          <w:u w:val="single"/>
          <w:lang w:bidi="ar-SA"/>
        </w:rPr>
        <w:t>，由</w:t>
      </w:r>
      <w:r>
        <w:rPr>
          <w:rFonts w:hint="eastAsia" w:ascii="宋体" w:hAnsi="宋体" w:eastAsia="宋体" w:cs="宋体"/>
          <w:b/>
          <w:bCs/>
          <w:color w:val="auto"/>
          <w:sz w:val="22"/>
          <w:szCs w:val="22"/>
          <w:highlight w:val="none"/>
          <w:u w:val="single"/>
          <w:lang w:eastAsia="zh-CN" w:bidi="ar-SA"/>
        </w:rPr>
        <w:t>中标供应商</w:t>
      </w:r>
      <w:r>
        <w:rPr>
          <w:rFonts w:hint="eastAsia" w:ascii="宋体" w:hAnsi="宋体" w:eastAsia="宋体" w:cs="宋体"/>
          <w:b/>
          <w:bCs/>
          <w:color w:val="auto"/>
          <w:sz w:val="22"/>
          <w:szCs w:val="22"/>
          <w:highlight w:val="none"/>
          <w:u w:val="single"/>
          <w:lang w:bidi="ar-SA"/>
        </w:rPr>
        <w:t>全额承担，与采购</w:t>
      </w:r>
      <w:r>
        <w:rPr>
          <w:rFonts w:hint="eastAsia" w:ascii="宋体" w:hAnsi="宋体" w:eastAsia="宋体" w:cs="宋体"/>
          <w:b/>
          <w:bCs/>
          <w:color w:val="auto"/>
          <w:sz w:val="22"/>
          <w:szCs w:val="22"/>
          <w:highlight w:val="none"/>
          <w:u w:val="single"/>
          <w:lang w:val="en-US" w:eastAsia="zh-CN" w:bidi="ar-SA"/>
        </w:rPr>
        <w:t>人</w:t>
      </w:r>
      <w:r>
        <w:rPr>
          <w:rFonts w:hint="eastAsia" w:ascii="宋体" w:hAnsi="宋体" w:eastAsia="宋体" w:cs="宋体"/>
          <w:b/>
          <w:bCs/>
          <w:color w:val="auto"/>
          <w:sz w:val="22"/>
          <w:szCs w:val="22"/>
          <w:highlight w:val="none"/>
          <w:u w:val="single"/>
          <w:lang w:bidi="ar-SA"/>
        </w:rPr>
        <w:t>无经济</w:t>
      </w:r>
      <w:r>
        <w:rPr>
          <w:rFonts w:hint="eastAsia" w:ascii="宋体" w:hAnsi="宋体" w:eastAsia="宋体" w:cs="宋体"/>
          <w:b/>
          <w:bCs/>
          <w:color w:val="auto"/>
          <w:sz w:val="22"/>
          <w:szCs w:val="22"/>
          <w:highlight w:val="none"/>
          <w:u w:val="single"/>
          <w:lang w:val="en-US" w:eastAsia="zh-CN" w:bidi="ar-SA"/>
        </w:rPr>
        <w:t>关系</w:t>
      </w:r>
      <w:r>
        <w:rPr>
          <w:rFonts w:hint="eastAsia" w:ascii="宋体" w:hAnsi="宋体" w:eastAsia="宋体" w:cs="宋体"/>
          <w:b/>
          <w:bCs/>
          <w:color w:val="auto"/>
          <w:sz w:val="22"/>
          <w:szCs w:val="22"/>
          <w:highlight w:val="none"/>
          <w:u w:val="single"/>
          <w:lang w:bidi="ar-SA"/>
        </w:rPr>
        <w:t>。</w:t>
      </w:r>
    </w:p>
    <w:p w14:paraId="7BD9A627">
      <w:pPr>
        <w:pageBreakBefore w:val="0"/>
        <w:numPr>
          <w:ilvl w:val="0"/>
          <w:numId w:val="0"/>
        </w:numPr>
        <w:tabs>
          <w:tab w:val="left" w:pos="0"/>
        </w:tabs>
        <w:kinsoku/>
        <w:wordWrap/>
        <w:overflowPunct/>
        <w:topLinePunct w:val="0"/>
        <w:bidi w:val="0"/>
        <w:snapToGrid/>
        <w:spacing w:line="360" w:lineRule="auto"/>
        <w:ind w:firstLine="442" w:firstLineChars="200"/>
        <w:rPr>
          <w:rFonts w:hint="eastAsia" w:ascii="宋体" w:hAnsi="宋体" w:eastAsia="宋体" w:cs="宋体"/>
          <w:b/>
          <w:bCs/>
          <w:color w:val="auto"/>
          <w:sz w:val="22"/>
          <w:szCs w:val="22"/>
          <w:highlight w:val="none"/>
          <w:u w:val="single"/>
          <w:lang w:eastAsia="zh-CN" w:bidi="ar-SA"/>
        </w:rPr>
      </w:pPr>
      <w:r>
        <w:rPr>
          <w:rFonts w:hint="eastAsia" w:ascii="宋体" w:hAnsi="宋体" w:eastAsia="宋体" w:cs="宋体"/>
          <w:b/>
          <w:bCs/>
          <w:color w:val="auto"/>
          <w:sz w:val="22"/>
          <w:szCs w:val="22"/>
          <w:highlight w:val="none"/>
          <w:u w:val="none"/>
          <w:lang w:val="en-US" w:eastAsia="zh-CN" w:bidi="ar-SA"/>
        </w:rPr>
        <w:t>6.</w:t>
      </w:r>
      <w:r>
        <w:rPr>
          <w:rFonts w:hint="eastAsia" w:ascii="宋体" w:hAnsi="宋体" w:eastAsia="宋体" w:cs="宋体"/>
          <w:b/>
          <w:bCs/>
          <w:color w:val="auto"/>
          <w:sz w:val="22"/>
          <w:szCs w:val="22"/>
          <w:highlight w:val="none"/>
          <w:u w:val="single"/>
          <w:lang w:bidi="ar-SA"/>
        </w:rPr>
        <w:t>▲</w:t>
      </w:r>
      <w:r>
        <w:rPr>
          <w:rFonts w:hint="eastAsia" w:ascii="宋体" w:hAnsi="宋体" w:eastAsia="宋体" w:cs="宋体"/>
          <w:b/>
          <w:bCs/>
          <w:color w:val="auto"/>
          <w:sz w:val="22"/>
          <w:szCs w:val="22"/>
          <w:highlight w:val="none"/>
          <w:u w:val="single"/>
          <w:lang w:val="en-US" w:eastAsia="zh-CN" w:bidi="ar-SA"/>
        </w:rPr>
        <w:t>中标供应商向本项目</w:t>
      </w:r>
      <w:r>
        <w:rPr>
          <w:rFonts w:hint="eastAsia" w:ascii="宋体" w:hAnsi="宋体" w:eastAsia="宋体" w:cs="宋体"/>
          <w:b/>
          <w:bCs/>
          <w:color w:val="auto"/>
          <w:sz w:val="22"/>
          <w:szCs w:val="22"/>
          <w:highlight w:val="none"/>
          <w:u w:val="single"/>
          <w:lang w:bidi="ar-SA"/>
        </w:rPr>
        <w:t>聘用人员</w:t>
      </w:r>
      <w:r>
        <w:rPr>
          <w:rFonts w:hint="eastAsia" w:ascii="宋体" w:hAnsi="宋体" w:eastAsia="宋体" w:cs="宋体"/>
          <w:b/>
          <w:bCs/>
          <w:color w:val="auto"/>
          <w:sz w:val="22"/>
          <w:szCs w:val="22"/>
          <w:highlight w:val="none"/>
          <w:u w:val="single"/>
          <w:lang w:val="en-US" w:eastAsia="zh-CN" w:bidi="ar-SA"/>
        </w:rPr>
        <w:t>支付的</w:t>
      </w:r>
      <w:r>
        <w:rPr>
          <w:rFonts w:hint="eastAsia" w:ascii="宋体" w:hAnsi="宋体" w:eastAsia="宋体" w:cs="宋体"/>
          <w:b/>
          <w:bCs/>
          <w:color w:val="auto"/>
          <w:sz w:val="22"/>
          <w:szCs w:val="22"/>
          <w:highlight w:val="none"/>
          <w:u w:val="single"/>
          <w:lang w:bidi="ar-SA"/>
        </w:rPr>
        <w:t>基本工资最低不得低于温州市市区本年度最低工资标准</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val="en-US" w:eastAsia="zh-CN" w:bidi="ar-SA"/>
        </w:rPr>
        <w:t>如</w:t>
      </w:r>
      <w:r>
        <w:rPr>
          <w:rFonts w:hint="eastAsia" w:ascii="宋体" w:hAnsi="宋体" w:eastAsia="宋体" w:cs="宋体"/>
          <w:b/>
          <w:bCs/>
          <w:color w:val="auto"/>
          <w:sz w:val="22"/>
          <w:szCs w:val="22"/>
          <w:highlight w:val="none"/>
          <w:u w:val="single"/>
          <w:lang w:bidi="ar-SA"/>
        </w:rPr>
        <w:t>第二年续签</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val="en-US" w:eastAsia="zh-CN" w:bidi="ar-SA"/>
        </w:rPr>
        <w:t>则</w:t>
      </w:r>
      <w:r>
        <w:rPr>
          <w:rFonts w:hint="eastAsia" w:ascii="宋体" w:hAnsi="宋体" w:eastAsia="宋体" w:cs="宋体"/>
          <w:b/>
          <w:bCs/>
          <w:color w:val="auto"/>
          <w:sz w:val="22"/>
          <w:szCs w:val="22"/>
          <w:highlight w:val="none"/>
          <w:u w:val="single"/>
          <w:lang w:bidi="ar-SA"/>
        </w:rPr>
        <w:t>根据最新的市区最低月工资标准进行调整</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bidi="ar-SA"/>
        </w:rPr>
        <w:t>（最低工资不包括下列四项收入：延长工作时间的工资；中班、夜班、高温、低温、有毒有害等特殊工作环境、条件下的津贴；贴补伙食、住房等支付给劳动者的非货币性收入；法律、法规和国家规定的劳动者应当享受的福利待遇等）</w:t>
      </w:r>
      <w:r>
        <w:rPr>
          <w:rFonts w:hint="eastAsia" w:ascii="宋体" w:hAnsi="宋体" w:eastAsia="宋体" w:cs="宋体"/>
          <w:b/>
          <w:bCs/>
          <w:color w:val="auto"/>
          <w:sz w:val="22"/>
          <w:szCs w:val="22"/>
          <w:highlight w:val="none"/>
          <w:u w:val="single"/>
          <w:lang w:eastAsia="zh-CN" w:bidi="ar-SA"/>
        </w:rPr>
        <w:t>。</w:t>
      </w:r>
    </w:p>
    <w:p w14:paraId="07A7A583">
      <w:pPr>
        <w:pageBreakBefore w:val="0"/>
        <w:numPr>
          <w:ilvl w:val="0"/>
          <w:numId w:val="0"/>
        </w:numPr>
        <w:tabs>
          <w:tab w:val="left" w:pos="0"/>
        </w:tabs>
        <w:kinsoku/>
        <w:wordWrap/>
        <w:overflowPunct/>
        <w:topLinePunct w:val="0"/>
        <w:bidi w:val="0"/>
        <w:snapToGrid/>
        <w:spacing w:line="360" w:lineRule="auto"/>
        <w:ind w:firstLine="442" w:firstLineChars="200"/>
        <w:rPr>
          <w:rFonts w:hint="eastAsia" w:ascii="宋体" w:hAnsi="宋体" w:eastAsia="宋体" w:cs="宋体"/>
          <w:lang w:val="en-US"/>
        </w:rPr>
      </w:pPr>
      <w:r>
        <w:rPr>
          <w:rFonts w:hint="eastAsia" w:ascii="宋体" w:hAnsi="宋体" w:eastAsia="宋体" w:cs="宋体"/>
          <w:b/>
          <w:bCs/>
          <w:color w:val="auto"/>
          <w:sz w:val="22"/>
          <w:szCs w:val="22"/>
          <w:highlight w:val="none"/>
          <w:u w:val="single"/>
          <w:lang w:val="en-US" w:eastAsia="zh-CN" w:bidi="ar-SA"/>
        </w:rPr>
        <w:t>7、其他详见合同条款。</w:t>
      </w:r>
    </w:p>
    <w:bookmarkEnd w:id="208"/>
    <w:bookmarkEnd w:id="209"/>
    <w:bookmarkEnd w:id="210"/>
    <w:bookmarkEnd w:id="211"/>
    <w:p w14:paraId="26655F85">
      <w:pPr>
        <w:rPr>
          <w:rFonts w:hint="eastAsia" w:ascii="宋体" w:hAnsi="宋体" w:eastAsia="宋体" w:cs="宋体"/>
          <w:b/>
          <w:bCs/>
          <w:color w:val="auto"/>
          <w:sz w:val="36"/>
          <w:szCs w:val="36"/>
          <w:highlight w:val="none"/>
        </w:rPr>
      </w:pPr>
    </w:p>
    <w:p w14:paraId="2556212B">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824712">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2"/>
      <w:bookmarkEnd w:id="203"/>
      <w:bookmarkEnd w:id="204"/>
      <w:bookmarkEnd w:id="212"/>
      <w:bookmarkEnd w:id="213"/>
      <w:bookmarkEnd w:id="214"/>
      <w:bookmarkEnd w:id="215"/>
      <w:bookmarkEnd w:id="216"/>
      <w:bookmarkEnd w:id="217"/>
      <w:bookmarkEnd w:id="218"/>
      <w:bookmarkEnd w:id="219"/>
      <w:bookmarkEnd w:id="220"/>
      <w:bookmarkEnd w:id="221"/>
      <w:bookmarkEnd w:id="222"/>
      <w:bookmarkEnd w:id="223"/>
      <w:bookmarkEnd w:id="224"/>
    </w:p>
    <w:p w14:paraId="16D62DED">
      <w:pPr>
        <w:jc w:val="center"/>
        <w:rPr>
          <w:rFonts w:hint="eastAsia" w:ascii="宋体" w:hAnsi="宋体" w:eastAsia="宋体" w:cs="宋体"/>
          <w:color w:val="auto"/>
          <w:sz w:val="22"/>
          <w:highlight w:val="none"/>
        </w:rPr>
      </w:pPr>
    </w:p>
    <w:p w14:paraId="4A875E19">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等有关法规、规定，结合本项目的实际，按照公平、公正、科学、择优的原则选择中标单位，特制定本评标办法。</w:t>
      </w:r>
    </w:p>
    <w:p w14:paraId="1B46BFA5">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14:paraId="4B5C472C">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4F35A4D4">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14:paraId="07003176">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5952DC72">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14:paraId="0C799D2F">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143008F8">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21A8C38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14:paraId="239C78C1">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14:paraId="018003FB">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14:paraId="584575F8">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14:paraId="5389F90B">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14:paraId="24CCF54E">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119752BC">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14:paraId="25FA256D">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14:paraId="18D5C174">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14:paraId="7E792ACD">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0B288B16">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14:paraId="0D607B5E">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7C0E20ED">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14:paraId="6169AC14">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14:paraId="07082F37">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14:paraId="206EA800">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sz w:val="22"/>
          <w:szCs w:val="24"/>
          <w:highlight w:val="none"/>
          <w:lang w:val="en-US" w:eastAsia="zh-CN"/>
        </w:rPr>
        <w:t>85</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15</w:t>
      </w:r>
      <w:r>
        <w:rPr>
          <w:rFonts w:hint="eastAsia" w:ascii="宋体" w:hAnsi="宋体" w:eastAsia="宋体" w:cs="宋体"/>
          <w:sz w:val="22"/>
          <w:szCs w:val="24"/>
          <w:highlight w:val="none"/>
        </w:rPr>
        <w:t>分。</w:t>
      </w:r>
    </w:p>
    <w:p w14:paraId="789278D8">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14:paraId="7CB74BD3">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8</w:t>
      </w:r>
      <w:r>
        <w:rPr>
          <w:rFonts w:hint="eastAsia" w:ascii="宋体" w:hAnsi="宋体" w:eastAsia="宋体" w:cs="宋体"/>
          <w:b/>
          <w:bCs/>
          <w:color w:val="auto"/>
          <w:sz w:val="22"/>
          <w:highlight w:val="none"/>
          <w:lang w:val="en-US" w:eastAsia="zh-CN"/>
        </w:rPr>
        <w:t>5</w:t>
      </w:r>
      <w:r>
        <w:rPr>
          <w:rFonts w:hint="eastAsia" w:ascii="宋体" w:hAnsi="宋体" w:eastAsia="宋体" w:cs="宋体"/>
          <w:b/>
          <w:bCs/>
          <w:color w:val="auto"/>
          <w:sz w:val="22"/>
          <w:highlight w:val="none"/>
        </w:rPr>
        <w:t>分）</w:t>
      </w:r>
    </w:p>
    <w:p w14:paraId="229C8919">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6"/>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40"/>
        <w:gridCol w:w="734"/>
        <w:gridCol w:w="6626"/>
      </w:tblGrid>
      <w:tr w14:paraId="4784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76232564">
            <w:pPr>
              <w:keepNext w:val="0"/>
              <w:keepLines w:val="0"/>
              <w:pageBreakBefore w:val="0"/>
              <w:widowControl w:val="0"/>
              <w:kinsoku/>
              <w:wordWrap/>
              <w:overflowPunct/>
              <w:topLinePunct w:val="0"/>
              <w:autoSpaceDE/>
              <w:autoSpaceDN/>
              <w:bidi w:val="0"/>
              <w:adjustRightInd/>
              <w:snapToGrid/>
              <w:spacing w:line="280" w:lineRule="exact"/>
              <w:ind w:left="-5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1240" w:type="dxa"/>
            <w:noWrap w:val="0"/>
            <w:vAlign w:val="center"/>
          </w:tcPr>
          <w:p w14:paraId="7A44244C">
            <w:pPr>
              <w:keepNext w:val="0"/>
              <w:keepLines w:val="0"/>
              <w:pageBreakBefore w:val="0"/>
              <w:widowControl w:val="0"/>
              <w:kinsoku/>
              <w:wordWrap/>
              <w:overflowPunct/>
              <w:topLinePunct w:val="0"/>
              <w:autoSpaceDE/>
              <w:autoSpaceDN/>
              <w:bidi w:val="0"/>
              <w:adjustRightInd/>
              <w:snapToGrid/>
              <w:spacing w:line="280" w:lineRule="exact"/>
              <w:ind w:left="-5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评分内容</w:t>
            </w:r>
          </w:p>
        </w:tc>
        <w:tc>
          <w:tcPr>
            <w:tcW w:w="734" w:type="dxa"/>
            <w:noWrap w:val="0"/>
            <w:vAlign w:val="center"/>
          </w:tcPr>
          <w:p w14:paraId="15CBFC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满</w:t>
            </w:r>
            <w:r>
              <w:rPr>
                <w:rFonts w:hint="eastAsia" w:ascii="宋体" w:hAnsi="宋体" w:eastAsia="宋体" w:cs="宋体"/>
                <w:sz w:val="18"/>
                <w:szCs w:val="18"/>
                <w:highlight w:val="none"/>
              </w:rPr>
              <w:t>分值</w:t>
            </w:r>
          </w:p>
        </w:tc>
        <w:tc>
          <w:tcPr>
            <w:tcW w:w="6626" w:type="dxa"/>
            <w:noWrap w:val="0"/>
            <w:vAlign w:val="center"/>
          </w:tcPr>
          <w:p w14:paraId="17153C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评分标准</w:t>
            </w:r>
          </w:p>
        </w:tc>
      </w:tr>
      <w:tr w14:paraId="467C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54F87F54">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40" w:type="dxa"/>
            <w:noWrap w:val="0"/>
            <w:vAlign w:val="center"/>
          </w:tcPr>
          <w:p w14:paraId="4B8813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w:t>
            </w:r>
            <w:r>
              <w:rPr>
                <w:rFonts w:hint="eastAsia" w:ascii="宋体" w:hAnsi="宋体" w:eastAsia="宋体" w:cs="宋体"/>
                <w:sz w:val="18"/>
                <w:szCs w:val="18"/>
                <w:highlight w:val="none"/>
                <w:lang w:eastAsia="zh-CN"/>
              </w:rPr>
              <w:t>人</w:t>
            </w:r>
            <w:r>
              <w:rPr>
                <w:rFonts w:hint="eastAsia" w:ascii="宋体" w:hAnsi="宋体" w:eastAsia="宋体" w:cs="宋体"/>
                <w:sz w:val="18"/>
                <w:szCs w:val="18"/>
                <w:highlight w:val="none"/>
              </w:rPr>
              <w:t>认证</w:t>
            </w:r>
          </w:p>
        </w:tc>
        <w:tc>
          <w:tcPr>
            <w:tcW w:w="734" w:type="dxa"/>
            <w:noWrap w:val="0"/>
            <w:vAlign w:val="center"/>
          </w:tcPr>
          <w:p w14:paraId="214024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6626" w:type="dxa"/>
            <w:noWrap w:val="0"/>
            <w:vAlign w:val="center"/>
          </w:tcPr>
          <w:p w14:paraId="4B04E1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1、具有有效的质量管理体系认证证书的得</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分；</w:t>
            </w:r>
          </w:p>
          <w:p w14:paraId="120B62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2、具有有效的环境管理体系认证证书的得</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分；</w:t>
            </w:r>
          </w:p>
          <w:p w14:paraId="5AC15A3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3、具有有效的职业健康安全管理体系认证证书的得</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分；</w:t>
            </w:r>
          </w:p>
          <w:p w14:paraId="02A5C1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4、具有有效的信息安全管理体系认证证书的得</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分。</w:t>
            </w:r>
          </w:p>
          <w:p w14:paraId="6903C3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注：</w:t>
            </w:r>
            <w:r>
              <w:rPr>
                <w:rFonts w:hint="eastAsia" w:ascii="宋体" w:hAnsi="宋体" w:eastAsia="宋体" w:cs="宋体"/>
                <w:color w:val="auto"/>
                <w:sz w:val="18"/>
                <w:szCs w:val="18"/>
                <w:highlight w:val="none"/>
              </w:rPr>
              <w:t>提供</w:t>
            </w:r>
            <w:r>
              <w:rPr>
                <w:rFonts w:hint="eastAsia" w:ascii="宋体" w:hAnsi="宋体" w:eastAsia="宋体" w:cs="宋体"/>
                <w:color w:val="auto"/>
                <w:sz w:val="18"/>
                <w:szCs w:val="18"/>
                <w:highlight w:val="none"/>
                <w:lang w:val="en-US" w:eastAsia="zh-CN"/>
              </w:rPr>
              <w:t>相关证书</w:t>
            </w:r>
            <w:r>
              <w:rPr>
                <w:rFonts w:hint="eastAsia" w:ascii="宋体" w:hAnsi="宋体" w:eastAsia="宋体" w:cs="宋体"/>
                <w:color w:val="auto"/>
                <w:sz w:val="18"/>
                <w:szCs w:val="18"/>
                <w:highlight w:val="none"/>
              </w:rPr>
              <w:t>复印件加盖投标人公章</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同时提供全国认证认可信息公共服务平台http://cx.cnca.cn/CertECloud/result/skipResultList</w:t>
            </w:r>
            <w:r>
              <w:rPr>
                <w:rFonts w:hint="eastAsia" w:ascii="宋体" w:hAnsi="宋体" w:eastAsia="宋体" w:cs="宋体"/>
                <w:color w:val="auto"/>
                <w:sz w:val="18"/>
                <w:szCs w:val="18"/>
                <w:highlight w:val="none"/>
              </w:rPr>
              <w:t>查询的有效截图为评</w:t>
            </w:r>
            <w:r>
              <w:rPr>
                <w:rFonts w:hint="eastAsia" w:ascii="宋体" w:hAnsi="宋体" w:eastAsia="宋体" w:cs="宋体"/>
                <w:color w:val="auto"/>
                <w:sz w:val="18"/>
                <w:szCs w:val="18"/>
                <w:highlight w:val="none"/>
                <w:lang w:eastAsia="zh-CN"/>
              </w:rPr>
              <w:t>分</w:t>
            </w:r>
            <w:r>
              <w:rPr>
                <w:rFonts w:hint="eastAsia" w:ascii="宋体" w:hAnsi="宋体" w:eastAsia="宋体" w:cs="宋体"/>
                <w:color w:val="auto"/>
                <w:sz w:val="18"/>
                <w:szCs w:val="18"/>
                <w:highlight w:val="none"/>
              </w:rPr>
              <w:t>依据，否则</w:t>
            </w:r>
            <w:r>
              <w:rPr>
                <w:rFonts w:hint="eastAsia" w:ascii="宋体" w:hAnsi="宋体" w:eastAsia="宋体" w:cs="宋体"/>
                <w:color w:val="auto"/>
                <w:sz w:val="18"/>
                <w:szCs w:val="18"/>
                <w:highlight w:val="none"/>
                <w:lang w:val="en-US" w:eastAsia="zh-CN"/>
              </w:rPr>
              <w:t>相关评分项</w:t>
            </w:r>
            <w:r>
              <w:rPr>
                <w:rFonts w:hint="eastAsia" w:ascii="宋体" w:hAnsi="宋体" w:eastAsia="宋体" w:cs="宋体"/>
                <w:color w:val="auto"/>
                <w:sz w:val="18"/>
                <w:szCs w:val="18"/>
                <w:highlight w:val="none"/>
              </w:rPr>
              <w:t>不得分。</w:t>
            </w:r>
          </w:p>
        </w:tc>
      </w:tr>
      <w:tr w14:paraId="65EF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722C6C57">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240" w:type="dxa"/>
            <w:noWrap w:val="0"/>
            <w:vAlign w:val="center"/>
          </w:tcPr>
          <w:p w14:paraId="304422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w:t>
            </w:r>
            <w:r>
              <w:rPr>
                <w:rFonts w:hint="eastAsia" w:ascii="宋体" w:hAnsi="宋体" w:eastAsia="宋体" w:cs="宋体"/>
                <w:sz w:val="18"/>
                <w:szCs w:val="18"/>
                <w:highlight w:val="none"/>
                <w:lang w:eastAsia="zh-CN"/>
              </w:rPr>
              <w:t>人类似</w:t>
            </w:r>
            <w:r>
              <w:rPr>
                <w:rFonts w:hint="eastAsia" w:ascii="宋体" w:hAnsi="宋体" w:eastAsia="宋体" w:cs="宋体"/>
                <w:sz w:val="18"/>
                <w:szCs w:val="18"/>
                <w:highlight w:val="none"/>
              </w:rPr>
              <w:t>项目业绩</w:t>
            </w:r>
          </w:p>
        </w:tc>
        <w:tc>
          <w:tcPr>
            <w:tcW w:w="734" w:type="dxa"/>
            <w:noWrap w:val="0"/>
            <w:vAlign w:val="center"/>
          </w:tcPr>
          <w:p w14:paraId="4805B3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6626" w:type="dxa"/>
            <w:noWrap w:val="0"/>
            <w:vAlign w:val="center"/>
          </w:tcPr>
          <w:p w14:paraId="37CF9F60">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投标人2023年1月1日以来（以合同签订时间为准）完成的综合物业管理项目业绩，1个得1分，最多可得5分。（须同时提供合同及客户满意证明材料复印件加盖投标人公章，缺一不可, 否则不得分）</w:t>
            </w:r>
          </w:p>
          <w:p w14:paraId="641BC9B8">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备注：</w:t>
            </w:r>
          </w:p>
          <w:p w14:paraId="7396946F">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 xml:space="preserve">1、项目合同内容中至少包含设备运行维护、保洁、安保基本服务内容中的三项，否则不得分； </w:t>
            </w:r>
          </w:p>
          <w:p w14:paraId="3184AEDF">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2、续签的合同按一份合同认定。</w:t>
            </w:r>
          </w:p>
        </w:tc>
      </w:tr>
      <w:tr w14:paraId="1DE4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3C188C11">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240" w:type="dxa"/>
            <w:noWrap w:val="0"/>
            <w:vAlign w:val="center"/>
          </w:tcPr>
          <w:p w14:paraId="0F46EA73">
            <w:pPr>
              <w:pStyle w:val="7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拟派项目负责人相关情况</w:t>
            </w:r>
          </w:p>
        </w:tc>
        <w:tc>
          <w:tcPr>
            <w:tcW w:w="734" w:type="dxa"/>
            <w:noWrap w:val="0"/>
            <w:vAlign w:val="center"/>
          </w:tcPr>
          <w:p w14:paraId="0AEEBD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6626" w:type="dxa"/>
            <w:noWrap w:val="0"/>
            <w:vAlign w:val="center"/>
          </w:tcPr>
          <w:p w14:paraId="13F0FB6A">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1、拟派项目负责人具有专科学历的得1分，具有本科及以上学历的得2分，最多得2分；</w:t>
            </w:r>
          </w:p>
          <w:p w14:paraId="2F3EF59E">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2、拟派项目负责人具有中级职称的得1分，具有高级及以上职称的得2分，最高得2分；</w:t>
            </w:r>
          </w:p>
          <w:p w14:paraId="68366546">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3、拟派项目负责人具有物业管理师（二级）的得1分，具有物业管理师（一级）及以上的得2分，最高得2分（需提供证书复印件和浙江政务服务网截图等证明材料）；</w:t>
            </w:r>
          </w:p>
          <w:p w14:paraId="07862156">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4、拟派项目负责人为退伍军人并持有退伍证或退役军人优待证的得2分，最多2分。</w:t>
            </w:r>
            <w:r>
              <w:rPr>
                <w:rFonts w:hint="eastAsia" w:ascii="宋体" w:hAnsi="宋体" w:eastAsia="宋体" w:cs="宋体"/>
                <w:b w:val="0"/>
                <w:bCs w:val="0"/>
                <w:strike/>
                <w:color w:val="auto"/>
                <w:sz w:val="18"/>
                <w:szCs w:val="18"/>
                <w:highlight w:val="none"/>
                <w:lang w:val="en-US" w:eastAsia="zh-CN"/>
              </w:rPr>
              <w:br w:type="textWrapping"/>
            </w:r>
            <w:r>
              <w:rPr>
                <w:rFonts w:hint="eastAsia" w:ascii="宋体" w:hAnsi="宋体" w:eastAsia="宋体" w:cs="宋体"/>
                <w:b w:val="0"/>
                <w:bCs w:val="0"/>
                <w:color w:val="auto"/>
                <w:sz w:val="18"/>
                <w:szCs w:val="18"/>
                <w:highlight w:val="none"/>
                <w:lang w:val="en-US" w:eastAsia="zh-CN"/>
              </w:rPr>
              <w:t>备注：</w:t>
            </w:r>
          </w:p>
          <w:p w14:paraId="30C71A98">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1、上述须提供相应证明材料复印件加盖单位公章。</w:t>
            </w:r>
          </w:p>
          <w:p w14:paraId="6795729D">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2、以上人员须提供在本单位2025年7月1日至投标截止时间为止至少3个月社保缴费情况（个人参保证明以已到账为准、单位参保证明以养老保险参保为准），否则不得分。</w:t>
            </w:r>
          </w:p>
        </w:tc>
      </w:tr>
      <w:tr w14:paraId="07C6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7C3E29C5">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240" w:type="dxa"/>
            <w:noWrap w:val="0"/>
            <w:vAlign w:val="center"/>
          </w:tcPr>
          <w:p w14:paraId="0CD87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rPr>
            </w:pPr>
            <w:r>
              <w:rPr>
                <w:rFonts w:hint="eastAsia" w:ascii="宋体" w:hAnsi="宋体" w:eastAsia="宋体" w:cs="宋体"/>
                <w:b w:val="0"/>
                <w:bCs w:val="0"/>
                <w:color w:val="auto"/>
                <w:sz w:val="18"/>
                <w:szCs w:val="18"/>
                <w:highlight w:val="none"/>
                <w:lang w:val="en-US" w:eastAsia="zh-CN"/>
              </w:rPr>
              <w:t>其他管理、服务人员配置情况</w:t>
            </w:r>
          </w:p>
        </w:tc>
        <w:tc>
          <w:tcPr>
            <w:tcW w:w="734" w:type="dxa"/>
            <w:noWrap w:val="0"/>
            <w:vAlign w:val="center"/>
          </w:tcPr>
          <w:p w14:paraId="243870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6626" w:type="dxa"/>
            <w:noWrap w:val="0"/>
            <w:vAlign w:val="center"/>
          </w:tcPr>
          <w:p w14:paraId="1E22F137">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bookmarkStart w:id="235" w:name="_GoBack"/>
            <w:r>
              <w:rPr>
                <w:rFonts w:hint="eastAsia" w:ascii="宋体" w:hAnsi="宋体" w:eastAsia="宋体" w:cs="宋体"/>
                <w:b w:val="0"/>
                <w:bCs w:val="0"/>
                <w:color w:val="auto"/>
                <w:sz w:val="18"/>
                <w:szCs w:val="18"/>
                <w:highlight w:val="none"/>
                <w:lang w:val="en-US" w:eastAsia="zh-CN"/>
              </w:rPr>
              <w:t>除项目负责人以外的其他服务人员：</w:t>
            </w:r>
          </w:p>
          <w:p w14:paraId="4A99E39A">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1、拟派服务</w:t>
            </w:r>
            <w:r>
              <w:rPr>
                <w:rFonts w:hint="eastAsia" w:ascii="宋体" w:hAnsi="宋体" w:eastAsia="宋体" w:cs="宋体"/>
                <w:b w:val="0"/>
                <w:bCs w:val="0"/>
                <w:strike w:val="0"/>
                <w:dstrike w:val="0"/>
                <w:color w:val="auto"/>
                <w:sz w:val="18"/>
                <w:szCs w:val="18"/>
                <w:highlight w:val="none"/>
                <w:lang w:val="en-US" w:eastAsia="zh-CN"/>
              </w:rPr>
              <w:t>人员</w:t>
            </w:r>
            <w:r>
              <w:rPr>
                <w:rFonts w:hint="eastAsia" w:ascii="宋体" w:hAnsi="宋体" w:eastAsia="宋体" w:cs="宋体"/>
                <w:b w:val="0"/>
                <w:bCs w:val="0"/>
                <w:color w:val="auto"/>
                <w:sz w:val="18"/>
                <w:szCs w:val="18"/>
                <w:highlight w:val="none"/>
                <w:lang w:val="en-US" w:eastAsia="zh-CN"/>
              </w:rPr>
              <w:t>具有专科学历的得1分，具有本科及以上学历的得2分，最多得2分；</w:t>
            </w:r>
          </w:p>
          <w:p w14:paraId="095A0417">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2、拟派服务</w:t>
            </w:r>
            <w:r>
              <w:rPr>
                <w:rFonts w:hint="eastAsia" w:ascii="宋体" w:hAnsi="宋体" w:eastAsia="宋体" w:cs="宋体"/>
                <w:b w:val="0"/>
                <w:bCs w:val="0"/>
                <w:strike w:val="0"/>
                <w:dstrike w:val="0"/>
                <w:color w:val="auto"/>
                <w:sz w:val="18"/>
                <w:szCs w:val="18"/>
                <w:highlight w:val="none"/>
                <w:lang w:val="en-US" w:eastAsia="zh-CN"/>
              </w:rPr>
              <w:t>人员</w:t>
            </w:r>
            <w:r>
              <w:rPr>
                <w:rFonts w:hint="eastAsia" w:ascii="宋体" w:hAnsi="宋体" w:eastAsia="宋体" w:cs="宋体"/>
                <w:b w:val="0"/>
                <w:bCs w:val="0"/>
                <w:color w:val="auto"/>
                <w:sz w:val="18"/>
                <w:szCs w:val="18"/>
                <w:highlight w:val="none"/>
                <w:lang w:val="en-US" w:eastAsia="zh-CN"/>
              </w:rPr>
              <w:t>持有中华人民共和国人力资源和社会保障部颁发的电工证书三级及以上</w:t>
            </w:r>
            <w:r>
              <w:rPr>
                <w:rFonts w:hint="eastAsia"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建（构）筑物消防证、低压或高压电工证的，每证得1分，最高得2</w:t>
            </w:r>
            <w:r>
              <w:rPr>
                <w:rFonts w:hint="eastAsia" w:ascii="宋体" w:hAnsi="宋体" w:eastAsia="宋体" w:cs="宋体"/>
                <w:b w:val="0"/>
                <w:bCs w:val="0"/>
                <w:color w:val="auto"/>
                <w:sz w:val="18"/>
                <w:szCs w:val="18"/>
                <w:highlight w:val="none"/>
                <w:lang w:val="en-US" w:eastAsia="zh-CN"/>
              </w:rPr>
              <w:t>分。</w:t>
            </w:r>
          </w:p>
          <w:p w14:paraId="66C02CA4">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3、拟派保安人员为退伍军人并持有退伍证或退役军人优待证的得1分，最多2分。</w:t>
            </w:r>
          </w:p>
          <w:p w14:paraId="3462D18E">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1）上述须提供相应证明材料复印件加盖单位公章。</w:t>
            </w:r>
          </w:p>
          <w:p w14:paraId="18AF4518">
            <w:pPr>
              <w:pStyle w:val="76"/>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2）以上人员须提供在本单位2025年7月1日至投标截止时间为止至少3个月社保缴费情况（个人参保证明以已到账为准、单位参保证明以养老保险参保为准），否则不得分。</w:t>
            </w:r>
            <w:bookmarkEnd w:id="235"/>
          </w:p>
        </w:tc>
      </w:tr>
      <w:tr w14:paraId="1579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shd w:val="clear" w:color="auto" w:fill="auto"/>
            <w:noWrap w:val="0"/>
            <w:vAlign w:val="center"/>
          </w:tcPr>
          <w:p w14:paraId="247915B1">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1240" w:type="dxa"/>
            <w:shd w:val="clear" w:color="auto" w:fill="auto"/>
            <w:noWrap w:val="0"/>
            <w:vAlign w:val="center"/>
          </w:tcPr>
          <w:p w14:paraId="45EE51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rPr>
              <w:t>工资水平</w:t>
            </w:r>
          </w:p>
        </w:tc>
        <w:tc>
          <w:tcPr>
            <w:tcW w:w="734" w:type="dxa"/>
            <w:shd w:val="clear" w:color="auto" w:fill="auto"/>
            <w:noWrap w:val="0"/>
            <w:vAlign w:val="center"/>
          </w:tcPr>
          <w:p w14:paraId="712D34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w:t>
            </w:r>
          </w:p>
        </w:tc>
        <w:tc>
          <w:tcPr>
            <w:tcW w:w="6626" w:type="dxa"/>
            <w:shd w:val="clear" w:color="auto" w:fill="auto"/>
            <w:noWrap w:val="0"/>
            <w:vAlign w:val="center"/>
          </w:tcPr>
          <w:p w14:paraId="311F4C9B">
            <w:pPr>
              <w:keepNext w:val="0"/>
              <w:keepLines w:val="0"/>
              <w:pageBreakBefore w:val="0"/>
              <w:widowControl/>
              <w:numPr>
                <w:ilvl w:val="-1"/>
                <w:numId w:val="0"/>
              </w:numPr>
              <w:kinsoku/>
              <w:wordWrap/>
              <w:overflowPunct/>
              <w:topLinePunct w:val="0"/>
              <w:autoSpaceDE/>
              <w:autoSpaceDN/>
              <w:bidi w:val="0"/>
              <w:adjustRightInd/>
              <w:snapToGrid/>
              <w:spacing w:line="280" w:lineRule="exact"/>
              <w:ind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根据各岗位服务人员月工资综合单价情况（依据为附件八《物业服务人员最低月工资承诺函》中的数据）进行评分：</w:t>
            </w:r>
          </w:p>
          <w:p w14:paraId="4C8506F6">
            <w:pPr>
              <w:keepNext w:val="0"/>
              <w:keepLines w:val="0"/>
              <w:pageBreakBefore w:val="0"/>
              <w:widowControl/>
              <w:numPr>
                <w:ilvl w:val="-1"/>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1.白班保安（兼任现场负责人）日常岗位工资</w:t>
            </w:r>
            <w:r>
              <w:rPr>
                <w:rFonts w:hint="eastAsia" w:ascii="宋体" w:hAnsi="宋体" w:eastAsia="宋体" w:cs="宋体"/>
                <w:color w:val="auto"/>
                <w:sz w:val="18"/>
                <w:szCs w:val="18"/>
                <w:highlight w:val="none"/>
                <w:lang w:val="en-US" w:eastAsia="zh-CN"/>
              </w:rPr>
              <w:t>等于3800元为基数，在此基础上，每增加100元加1分（增加不到100元不加分），满分5分，其他不得分。</w:t>
            </w:r>
          </w:p>
          <w:p w14:paraId="244037AC">
            <w:pPr>
              <w:keepNext w:val="0"/>
              <w:keepLines w:val="0"/>
              <w:pageBreakBefore w:val="0"/>
              <w:widowControl/>
              <w:numPr>
                <w:ilvl w:val="-1"/>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2.白班保安（兼任电工）日常岗位工资等于4300元为基数，在此基础上，每增加100元加1分（增加不到100元不加分），满分5分，其他不得分。</w:t>
            </w:r>
          </w:p>
          <w:p w14:paraId="7D6BDF1C">
            <w:pPr>
              <w:keepNext w:val="0"/>
              <w:keepLines w:val="0"/>
              <w:pageBreakBefore w:val="0"/>
              <w:widowControl/>
              <w:numPr>
                <w:ilvl w:val="-1"/>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3.夜班保安日常岗位工资等于3100元为基数，在此基础上，每增加100元加1分（增加不到100元不加分），满分5分，其他不得分。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4保洁日常岗位工资等于3300元为基数，在此基础上，每增加100元加1分（增加不到100元不加分），满分5分，其他不得分。</w:t>
            </w:r>
          </w:p>
        </w:tc>
      </w:tr>
      <w:tr w14:paraId="65B6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shd w:val="clear" w:color="auto" w:fill="auto"/>
            <w:noWrap w:val="0"/>
            <w:vAlign w:val="center"/>
          </w:tcPr>
          <w:p w14:paraId="0DF998CE">
            <w:pPr>
              <w:pStyle w:val="77"/>
              <w:keepNext w:val="0"/>
              <w:keepLines w:val="0"/>
              <w:pageBreakBefore w:val="0"/>
              <w:widowControl w:val="0"/>
              <w:numPr>
                <w:ilvl w:val="-1"/>
                <w:numId w:val="0"/>
              </w:numPr>
              <w:kinsoku/>
              <w:wordWrap/>
              <w:overflowPunct/>
              <w:topLinePunct w:val="0"/>
              <w:autoSpaceDE/>
              <w:autoSpaceDN/>
              <w:bidi w:val="0"/>
              <w:adjustRightInd/>
              <w:snapToGrid/>
              <w:spacing w:before="1" w:line="280" w:lineRule="exact"/>
              <w:ind w:left="0" w:leftChars="0" w:firstLine="0" w:firstLineChars="0"/>
              <w:jc w:val="center"/>
              <w:textAlignment w:val="auto"/>
              <w:rPr>
                <w:rFonts w:hint="eastAsia" w:ascii="宋体" w:hAnsi="宋体" w:eastAsia="宋体" w:cs="宋体"/>
                <w:kern w:val="2"/>
                <w:sz w:val="18"/>
                <w:szCs w:val="18"/>
                <w:highlight w:val="none"/>
                <w:lang w:val="en-US" w:eastAsia="zh-CN" w:bidi="zh-CN"/>
              </w:rPr>
            </w:pPr>
            <w:r>
              <w:rPr>
                <w:rFonts w:hint="eastAsia" w:ascii="宋体" w:hAnsi="宋体" w:eastAsia="宋体" w:cs="宋体"/>
                <w:sz w:val="18"/>
                <w:szCs w:val="18"/>
                <w:highlight w:val="none"/>
                <w:lang w:val="en-US" w:eastAsia="zh-CN"/>
              </w:rPr>
              <w:t>6</w:t>
            </w:r>
          </w:p>
        </w:tc>
        <w:tc>
          <w:tcPr>
            <w:tcW w:w="1240" w:type="dxa"/>
            <w:noWrap w:val="0"/>
            <w:vAlign w:val="center"/>
          </w:tcPr>
          <w:p w14:paraId="3C4E4C7B">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管理服务方案</w:t>
            </w:r>
          </w:p>
        </w:tc>
        <w:tc>
          <w:tcPr>
            <w:tcW w:w="734" w:type="dxa"/>
            <w:noWrap w:val="0"/>
            <w:vAlign w:val="center"/>
          </w:tcPr>
          <w:p w14:paraId="4FEAAC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6626" w:type="dxa"/>
            <w:noWrap w:val="0"/>
            <w:vAlign w:val="center"/>
          </w:tcPr>
          <w:p w14:paraId="22FC70F4">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投标的服务方案与采购需求的吻合程度，应答是否详尽、明晰，是否满足采购文件要求；内容是否完整齐全、表述准确、条理清晰，内容无前后矛盾，符合采购文件要求；分析本项目的特点提出针对性方案。包括如下方面：</w:t>
            </w:r>
          </w:p>
          <w:p w14:paraId="466AF53A">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1、总体管理服务方案（5分）：应答详尽、明晰，内容完整齐全、表述准确、条理清晰，内容无前后矛盾，符合采购文件要求，分析本项目的特点。</w:t>
            </w:r>
          </w:p>
          <w:p w14:paraId="48A9A70F">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（评分分值：5、4、3、2、1，未提供的得0分）</w:t>
            </w:r>
          </w:p>
          <w:p w14:paraId="5DA0E144">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2、安保服务方案（5分）：应答详尽、明晰，内容完整齐全、表述准确、条理清晰，内容无前后矛盾，符合采购文件要求，分析本项目的特点。</w:t>
            </w:r>
          </w:p>
          <w:p w14:paraId="44ECE92D">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（评分分值：5、4、3、2、1，未提供的得0分）</w:t>
            </w:r>
          </w:p>
          <w:p w14:paraId="6C98FCB7">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3、保洁服务方案（5分）：应答详尽、明晰，内容完整齐全、表述准确、条理清晰，内容无前后矛盾，符合采购文件要求，分析本项目的特点。</w:t>
            </w:r>
          </w:p>
          <w:p w14:paraId="5EF1F00E">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（评分分值：5、4、3、2、1，未提供的得0分）</w:t>
            </w:r>
          </w:p>
        </w:tc>
      </w:tr>
      <w:tr w14:paraId="6A4D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shd w:val="clear" w:color="auto" w:fill="auto"/>
            <w:noWrap w:val="0"/>
            <w:vAlign w:val="center"/>
          </w:tcPr>
          <w:p w14:paraId="351C8361">
            <w:pPr>
              <w:pStyle w:val="77"/>
              <w:keepNext w:val="0"/>
              <w:keepLines w:val="0"/>
              <w:pageBreakBefore w:val="0"/>
              <w:widowControl w:val="0"/>
              <w:numPr>
                <w:ilvl w:val="-1"/>
                <w:numId w:val="0"/>
              </w:numPr>
              <w:kinsoku/>
              <w:wordWrap/>
              <w:overflowPunct/>
              <w:topLinePunct w:val="0"/>
              <w:autoSpaceDE/>
              <w:autoSpaceDN/>
              <w:bidi w:val="0"/>
              <w:adjustRightInd/>
              <w:snapToGrid/>
              <w:spacing w:before="1" w:line="280" w:lineRule="exact"/>
              <w:ind w:left="0" w:leftChars="0" w:firstLine="0" w:firstLineChars="0"/>
              <w:jc w:val="center"/>
              <w:textAlignment w:val="auto"/>
              <w:rPr>
                <w:rFonts w:hint="eastAsia" w:ascii="宋体" w:hAnsi="宋体" w:eastAsia="宋体" w:cs="宋体"/>
                <w:kern w:val="2"/>
                <w:sz w:val="18"/>
                <w:szCs w:val="18"/>
                <w:highlight w:val="none"/>
                <w:lang w:val="en-US" w:eastAsia="zh-CN" w:bidi="zh-CN"/>
              </w:rPr>
            </w:pPr>
            <w:r>
              <w:rPr>
                <w:rFonts w:hint="eastAsia" w:ascii="宋体" w:hAnsi="宋体" w:eastAsia="宋体" w:cs="宋体"/>
                <w:sz w:val="18"/>
                <w:szCs w:val="18"/>
                <w:highlight w:val="none"/>
                <w:lang w:val="en-US" w:eastAsia="zh-CN"/>
              </w:rPr>
              <w:t>7</w:t>
            </w:r>
          </w:p>
        </w:tc>
        <w:tc>
          <w:tcPr>
            <w:tcW w:w="1240" w:type="dxa"/>
            <w:shd w:val="clear" w:color="auto" w:fill="auto"/>
            <w:noWrap w:val="0"/>
            <w:vAlign w:val="center"/>
          </w:tcPr>
          <w:p w14:paraId="14E1ACD8">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特点和难点分析</w:t>
            </w:r>
          </w:p>
        </w:tc>
        <w:tc>
          <w:tcPr>
            <w:tcW w:w="734" w:type="dxa"/>
            <w:shd w:val="clear" w:color="auto" w:fill="auto"/>
            <w:noWrap w:val="0"/>
            <w:vAlign w:val="center"/>
          </w:tcPr>
          <w:p w14:paraId="71464B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6626" w:type="dxa"/>
            <w:shd w:val="clear" w:color="auto" w:fill="auto"/>
            <w:noWrap w:val="0"/>
            <w:vAlign w:val="center"/>
          </w:tcPr>
          <w:p w14:paraId="36389980">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18"/>
                <w:szCs w:val="18"/>
                <w:highlight w:val="none"/>
              </w:rPr>
            </w:pPr>
            <w:r>
              <w:rPr>
                <w:rFonts w:hint="eastAsia" w:ascii="宋体" w:hAnsi="宋体" w:eastAsia="宋体" w:cs="宋体"/>
                <w:b w:val="0"/>
                <w:bCs w:val="0"/>
                <w:color w:val="auto"/>
                <w:kern w:val="0"/>
                <w:sz w:val="18"/>
                <w:szCs w:val="18"/>
                <w:highlight w:val="none"/>
                <w:lang w:val="en-US" w:eastAsia="zh-CN" w:bidi="ar-SA"/>
              </w:rPr>
              <w:t>根据针对本项目日常物业服务管理特点和难点进行：分析准确，提出解决问题的措施。（评分分值：5、4、3、2、1，未提供的得0分）</w:t>
            </w:r>
          </w:p>
        </w:tc>
      </w:tr>
      <w:tr w14:paraId="55AA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shd w:val="clear" w:color="auto" w:fill="auto"/>
            <w:noWrap w:val="0"/>
            <w:vAlign w:val="center"/>
          </w:tcPr>
          <w:p w14:paraId="3DBAE103">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1240" w:type="dxa"/>
            <w:shd w:val="clear" w:color="auto" w:fill="auto"/>
            <w:noWrap w:val="0"/>
            <w:vAlign w:val="center"/>
          </w:tcPr>
          <w:p w14:paraId="2B4FB7B6">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质量保证</w:t>
            </w:r>
          </w:p>
        </w:tc>
        <w:tc>
          <w:tcPr>
            <w:tcW w:w="734" w:type="dxa"/>
            <w:shd w:val="clear" w:color="auto" w:fill="auto"/>
            <w:noWrap w:val="0"/>
            <w:vAlign w:val="center"/>
          </w:tcPr>
          <w:p w14:paraId="564AE7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w:t>
            </w:r>
          </w:p>
        </w:tc>
        <w:tc>
          <w:tcPr>
            <w:tcW w:w="6626" w:type="dxa"/>
            <w:shd w:val="clear" w:color="auto" w:fill="auto"/>
            <w:noWrap w:val="0"/>
            <w:vAlign w:val="center"/>
          </w:tcPr>
          <w:p w14:paraId="6537EFF5">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根据质量管理保证措施及承诺的合理性、有效性评分。</w:t>
            </w:r>
          </w:p>
          <w:p w14:paraId="76481C89">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（评分分值：5、4、3、2、1，未提供的得0分）</w:t>
            </w:r>
          </w:p>
        </w:tc>
      </w:tr>
      <w:tr w14:paraId="3D89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6B737960">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1240" w:type="dxa"/>
            <w:shd w:val="clear" w:color="auto" w:fill="auto"/>
            <w:noWrap w:val="0"/>
            <w:vAlign w:val="center"/>
          </w:tcPr>
          <w:p w14:paraId="18E1395C">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培训计划</w:t>
            </w:r>
          </w:p>
        </w:tc>
        <w:tc>
          <w:tcPr>
            <w:tcW w:w="734" w:type="dxa"/>
            <w:shd w:val="clear" w:color="auto" w:fill="auto"/>
            <w:noWrap w:val="0"/>
            <w:vAlign w:val="center"/>
          </w:tcPr>
          <w:p w14:paraId="36F940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w:t>
            </w:r>
          </w:p>
        </w:tc>
        <w:tc>
          <w:tcPr>
            <w:tcW w:w="6626" w:type="dxa"/>
            <w:shd w:val="clear" w:color="auto" w:fill="auto"/>
            <w:noWrap w:val="0"/>
            <w:vAlign w:val="center"/>
          </w:tcPr>
          <w:p w14:paraId="27706C65">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根据各岗位培训计划的详细程度及培训方案的系统性、可操作评分。</w:t>
            </w:r>
          </w:p>
          <w:p w14:paraId="0BDAA694">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（评分分值：5、4、3、2、1，未提供的得0分）</w:t>
            </w:r>
          </w:p>
        </w:tc>
      </w:tr>
      <w:tr w14:paraId="64FB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3EB621FB">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240" w:type="dxa"/>
            <w:shd w:val="clear" w:color="auto" w:fill="auto"/>
            <w:noWrap w:val="0"/>
            <w:vAlign w:val="center"/>
          </w:tcPr>
          <w:p w14:paraId="79B5DCD0">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突发事件应急处理措施</w:t>
            </w:r>
          </w:p>
        </w:tc>
        <w:tc>
          <w:tcPr>
            <w:tcW w:w="734" w:type="dxa"/>
            <w:shd w:val="clear" w:color="auto" w:fill="auto"/>
            <w:noWrap w:val="0"/>
            <w:vAlign w:val="center"/>
          </w:tcPr>
          <w:p w14:paraId="6604E3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w:t>
            </w:r>
          </w:p>
        </w:tc>
        <w:tc>
          <w:tcPr>
            <w:tcW w:w="6626" w:type="dxa"/>
            <w:shd w:val="clear" w:color="auto" w:fill="auto"/>
            <w:noWrap w:val="0"/>
            <w:vAlign w:val="center"/>
          </w:tcPr>
          <w:p w14:paraId="4B553AED">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SA"/>
              </w:rPr>
              <w:t>针对各类检查和突发性事件等任务的应急方案及措施的全面性、针对性评分。（评分分值：5、4、3、2、1，未提供的得0分）</w:t>
            </w:r>
          </w:p>
        </w:tc>
      </w:tr>
      <w:tr w14:paraId="104C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74BAD06F">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1240" w:type="dxa"/>
            <w:shd w:val="clear" w:color="auto" w:fill="auto"/>
            <w:noWrap w:val="0"/>
            <w:vAlign w:val="center"/>
          </w:tcPr>
          <w:p w14:paraId="7A2A293E">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snapToGrid/>
                <w:color w:val="000000"/>
                <w:kern w:val="2"/>
                <w:sz w:val="18"/>
                <w:szCs w:val="18"/>
                <w:highlight w:val="none"/>
                <w:lang w:val="en-US" w:eastAsia="zh-CN" w:bidi="ar-SA"/>
              </w:rPr>
              <w:t>提出有利于</w:t>
            </w:r>
            <w:r>
              <w:rPr>
                <w:rFonts w:hint="eastAsia" w:ascii="宋体" w:hAnsi="宋体" w:eastAsia="宋体" w:cs="宋体"/>
                <w:b w:val="0"/>
                <w:bCs w:val="0"/>
                <w:i w:val="0"/>
                <w:iCs w:val="0"/>
                <w:caps w:val="0"/>
                <w:smallCaps w:val="0"/>
                <w:snapToGrid w:val="0"/>
                <w:color w:val="000000"/>
                <w:spacing w:val="0"/>
                <w:kern w:val="2"/>
                <w:sz w:val="18"/>
                <w:szCs w:val="18"/>
                <w:highlight w:val="none"/>
                <w:shd w:val="clear" w:color="auto" w:fill="FFFFFF"/>
                <w:lang w:val="en-US" w:eastAsia="zh-CN" w:bidi="ar-SA"/>
              </w:rPr>
              <w:t>本项目的建议或措施</w:t>
            </w:r>
          </w:p>
        </w:tc>
        <w:tc>
          <w:tcPr>
            <w:tcW w:w="734" w:type="dxa"/>
            <w:shd w:val="clear" w:color="auto" w:fill="auto"/>
            <w:noWrap w:val="0"/>
            <w:vAlign w:val="center"/>
          </w:tcPr>
          <w:p w14:paraId="0B7BBC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3</w:t>
            </w:r>
          </w:p>
        </w:tc>
        <w:tc>
          <w:tcPr>
            <w:tcW w:w="6626" w:type="dxa"/>
            <w:shd w:val="clear" w:color="auto" w:fill="auto"/>
            <w:noWrap w:val="0"/>
            <w:vAlign w:val="center"/>
          </w:tcPr>
          <w:p w14:paraId="1040570B">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snapToGrid/>
                <w:color w:val="000000"/>
                <w:kern w:val="2"/>
                <w:sz w:val="18"/>
                <w:szCs w:val="18"/>
                <w:highlight w:val="none"/>
                <w:lang w:val="en-US" w:eastAsia="zh-CN" w:bidi="ar-SA"/>
              </w:rPr>
              <w:t>提出有利于</w:t>
            </w:r>
            <w:r>
              <w:rPr>
                <w:rFonts w:hint="eastAsia" w:ascii="宋体" w:hAnsi="宋体" w:eastAsia="宋体" w:cs="宋体"/>
                <w:b w:val="0"/>
                <w:bCs w:val="0"/>
                <w:i w:val="0"/>
                <w:iCs w:val="0"/>
                <w:caps w:val="0"/>
                <w:smallCaps w:val="0"/>
                <w:snapToGrid w:val="0"/>
                <w:color w:val="000000"/>
                <w:spacing w:val="0"/>
                <w:kern w:val="2"/>
                <w:sz w:val="18"/>
                <w:szCs w:val="18"/>
                <w:highlight w:val="none"/>
                <w:shd w:val="clear" w:color="auto" w:fill="FFFFFF"/>
                <w:lang w:val="en-US" w:eastAsia="zh-CN" w:bidi="ar-SA"/>
              </w:rPr>
              <w:t>本项目的建议或措施：</w:t>
            </w:r>
            <w:r>
              <w:rPr>
                <w:rFonts w:hint="eastAsia" w:ascii="宋体" w:hAnsi="宋体" w:eastAsia="宋体" w:cs="宋体"/>
                <w:b w:val="0"/>
                <w:bCs w:val="0"/>
                <w:color w:val="auto"/>
                <w:kern w:val="0"/>
                <w:sz w:val="18"/>
                <w:szCs w:val="18"/>
                <w:highlight w:val="none"/>
                <w:lang w:val="en-US" w:eastAsia="zh-CN" w:bidi="ar-SA"/>
              </w:rPr>
              <w:t>（评分分值：3、2、1，未提供的得0分）</w:t>
            </w:r>
          </w:p>
        </w:tc>
      </w:tr>
      <w:tr w14:paraId="18EA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noWrap w:val="0"/>
            <w:vAlign w:val="center"/>
          </w:tcPr>
          <w:p w14:paraId="283177BF">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1240" w:type="dxa"/>
            <w:shd w:val="clear" w:color="auto" w:fill="auto"/>
            <w:noWrap w:val="0"/>
            <w:vAlign w:val="center"/>
          </w:tcPr>
          <w:p w14:paraId="7EF4EB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val="0"/>
                <w:color w:val="auto"/>
                <w:kern w:val="2"/>
                <w:sz w:val="18"/>
                <w:szCs w:val="18"/>
                <w:highlight w:val="none"/>
                <w:lang w:val="en-US" w:eastAsia="zh-CN"/>
              </w:rPr>
            </w:pPr>
            <w:r>
              <w:rPr>
                <w:rFonts w:hint="eastAsia" w:ascii="宋体" w:hAnsi="宋体" w:eastAsia="宋体" w:cs="宋体"/>
                <w:bCs w:val="0"/>
                <w:color w:val="auto"/>
                <w:kern w:val="2"/>
                <w:sz w:val="18"/>
                <w:szCs w:val="18"/>
                <w:highlight w:val="none"/>
                <w:lang w:val="en-US" w:eastAsia="zh-CN"/>
              </w:rPr>
              <w:t>合计</w:t>
            </w:r>
          </w:p>
        </w:tc>
        <w:tc>
          <w:tcPr>
            <w:tcW w:w="734" w:type="dxa"/>
            <w:shd w:val="clear" w:color="auto" w:fill="auto"/>
            <w:noWrap w:val="0"/>
            <w:vAlign w:val="center"/>
          </w:tcPr>
          <w:p w14:paraId="1DD30F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fldChar w:fldCharType="begin"/>
            </w:r>
            <w:r>
              <w:rPr>
                <w:rFonts w:hint="eastAsia" w:ascii="宋体" w:hAnsi="宋体" w:eastAsia="宋体" w:cs="宋体"/>
                <w:color w:val="auto"/>
                <w:sz w:val="18"/>
                <w:szCs w:val="18"/>
                <w:highlight w:val="none"/>
                <w:lang w:eastAsia="zh-CN"/>
              </w:rPr>
              <w:instrText xml:space="preserve"> =SUM(ABOVE) \* MERGEFORMAT </w:instrText>
            </w:r>
            <w:r>
              <w:rPr>
                <w:rFonts w:hint="eastAsia" w:ascii="宋体" w:hAnsi="宋体" w:eastAsia="宋体" w:cs="宋体"/>
                <w:color w:val="auto"/>
                <w:sz w:val="18"/>
                <w:szCs w:val="18"/>
                <w:highlight w:val="none"/>
                <w:lang w:eastAsia="zh-CN"/>
              </w:rPr>
              <w:fldChar w:fldCharType="separate"/>
            </w:r>
            <w:r>
              <w:rPr>
                <w:rFonts w:hint="eastAsia" w:ascii="宋体" w:hAnsi="宋体" w:eastAsia="宋体" w:cs="宋体"/>
                <w:color w:val="auto"/>
                <w:sz w:val="18"/>
                <w:szCs w:val="18"/>
                <w:highlight w:val="none"/>
                <w:lang w:eastAsia="zh-CN"/>
              </w:rPr>
              <w:t>85</w:t>
            </w:r>
            <w:r>
              <w:rPr>
                <w:rFonts w:hint="eastAsia" w:ascii="宋体" w:hAnsi="宋体" w:eastAsia="宋体" w:cs="宋体"/>
                <w:color w:val="auto"/>
                <w:sz w:val="18"/>
                <w:szCs w:val="18"/>
                <w:highlight w:val="none"/>
                <w:lang w:eastAsia="zh-CN"/>
              </w:rPr>
              <w:fldChar w:fldCharType="end"/>
            </w:r>
          </w:p>
        </w:tc>
        <w:tc>
          <w:tcPr>
            <w:tcW w:w="6626" w:type="dxa"/>
            <w:shd w:val="clear" w:color="auto" w:fill="auto"/>
            <w:noWrap w:val="0"/>
            <w:vAlign w:val="center"/>
          </w:tcPr>
          <w:p w14:paraId="644C5E33">
            <w:pPr>
              <w:keepNext w:val="0"/>
              <w:keepLines w:val="0"/>
              <w:pageBreakBefore w:val="0"/>
              <w:widowControl/>
              <w:numPr>
                <w:ilvl w:val="-1"/>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color w:val="auto"/>
                <w:sz w:val="18"/>
                <w:szCs w:val="18"/>
                <w:highlight w:val="none"/>
                <w:lang w:val="en-US" w:eastAsia="zh-CN"/>
              </w:rPr>
            </w:pPr>
          </w:p>
        </w:tc>
      </w:tr>
    </w:tbl>
    <w:p w14:paraId="45B8EC4F">
      <w:pPr>
        <w:overflowPunct w:val="0"/>
        <w:ind w:firstLine="440" w:firstLineChars="200"/>
        <w:rPr>
          <w:rFonts w:hint="eastAsia" w:ascii="宋体" w:hAnsi="宋体" w:eastAsia="宋体" w:cs="宋体"/>
          <w:color w:val="auto"/>
          <w:sz w:val="22"/>
          <w:highlight w:val="none"/>
        </w:rPr>
      </w:pPr>
    </w:p>
    <w:p w14:paraId="0C77D92E">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14:paraId="04F6142B">
      <w:pPr>
        <w:overflowPunct w:val="0"/>
        <w:ind w:firstLine="442" w:firstLineChars="200"/>
        <w:rPr>
          <w:rFonts w:hint="eastAsia" w:ascii="宋体" w:hAnsi="宋体" w:eastAsia="宋体" w:cs="宋体"/>
          <w:b/>
          <w:color w:val="auto"/>
          <w:sz w:val="22"/>
          <w:highlight w:val="none"/>
        </w:rPr>
      </w:pPr>
      <w:bookmarkStart w:id="225"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rPr>
        <w:t>投标供应商若提交原件资料的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14:paraId="1DF7E31D">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15</w:t>
      </w:r>
      <w:r>
        <w:rPr>
          <w:rFonts w:hint="eastAsia" w:ascii="宋体" w:hAnsi="宋体" w:eastAsia="宋体" w:cs="宋体"/>
          <w:b/>
          <w:color w:val="auto"/>
          <w:sz w:val="22"/>
          <w:highlight w:val="none"/>
        </w:rPr>
        <w:t>分）：</w:t>
      </w:r>
    </w:p>
    <w:bookmarkEnd w:id="225"/>
    <w:p w14:paraId="4353439F">
      <w:pPr>
        <w:ind w:firstLine="440" w:firstLineChars="200"/>
        <w:rPr>
          <w:rFonts w:hint="eastAsia" w:ascii="宋体" w:hAnsi="宋体" w:eastAsia="宋体" w:cs="宋体"/>
          <w:color w:val="auto"/>
          <w:sz w:val="22"/>
          <w:highlight w:val="none"/>
        </w:rPr>
      </w:pPr>
      <w:bookmarkStart w:id="226"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14:paraId="3471B427">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w:t>
      </w:r>
      <w:r>
        <w:rPr>
          <w:rFonts w:hint="eastAsia" w:ascii="宋体" w:hAnsi="宋体" w:eastAsia="宋体" w:cs="宋体"/>
          <w:color w:val="auto"/>
          <w:sz w:val="22"/>
          <w:highlight w:val="none"/>
          <w:lang w:val="en-US" w:eastAsia="zh-CN"/>
        </w:rPr>
        <w:t>15</w:t>
      </w:r>
      <w:r>
        <w:rPr>
          <w:rFonts w:hint="eastAsia" w:ascii="宋体" w:hAnsi="宋体" w:eastAsia="宋体" w:cs="宋体"/>
          <w:color w:val="auto"/>
          <w:sz w:val="22"/>
          <w:highlight w:val="none"/>
        </w:rPr>
        <w:t>分；</w:t>
      </w:r>
    </w:p>
    <w:p w14:paraId="609B85B5">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14:paraId="0D9795F2">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14:paraId="4A0AB494">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本项目价格权值为15%</w:t>
      </w:r>
      <w:r>
        <w:rPr>
          <w:rFonts w:hint="eastAsia" w:ascii="宋体" w:hAnsi="宋体" w:eastAsia="宋体" w:cs="宋体"/>
          <w:color w:val="auto"/>
          <w:sz w:val="22"/>
          <w:highlight w:val="none"/>
        </w:rPr>
        <w:t>。</w:t>
      </w:r>
    </w:p>
    <w:bookmarkEnd w:id="226"/>
    <w:p w14:paraId="256F1A8A">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最高限价</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42.5万元</w:t>
      </w:r>
      <w:r>
        <w:rPr>
          <w:rFonts w:hint="eastAsia" w:ascii="宋体" w:hAnsi="宋体" w:eastAsia="宋体" w:cs="宋体"/>
          <w:b/>
          <w:color w:val="auto"/>
          <w:sz w:val="22"/>
          <w:highlight w:val="none"/>
        </w:rPr>
        <w:t>, 如投标供应商报价超过</w:t>
      </w:r>
      <w:r>
        <w:rPr>
          <w:rFonts w:hint="eastAsia" w:ascii="宋体" w:hAnsi="宋体" w:eastAsia="宋体" w:cs="宋体"/>
          <w:b/>
          <w:color w:val="auto"/>
          <w:sz w:val="22"/>
          <w:highlight w:val="none"/>
          <w:lang w:eastAsia="zh-CN"/>
        </w:rPr>
        <w:t>最高限价</w:t>
      </w:r>
      <w:r>
        <w:rPr>
          <w:rFonts w:hint="eastAsia" w:ascii="宋体" w:hAnsi="宋体" w:eastAsia="宋体" w:cs="宋体"/>
          <w:b/>
          <w:color w:val="auto"/>
          <w:sz w:val="22"/>
          <w:highlight w:val="none"/>
        </w:rPr>
        <w:t>按无效标处理。</w:t>
      </w:r>
    </w:p>
    <w:p w14:paraId="5C4ABAD2">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最高限价</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14:paraId="6263FABE">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5、投标分项报价表中</w:t>
      </w:r>
      <w:r>
        <w:rPr>
          <w:rFonts w:hint="eastAsia" w:ascii="宋体" w:hAnsi="宋体" w:eastAsia="宋体" w:cs="宋体"/>
          <w:b/>
          <w:bCs/>
          <w:color w:val="auto"/>
          <w:sz w:val="21"/>
          <w:szCs w:val="21"/>
          <w:highlight w:val="none"/>
          <w:lang w:val="en-US" w:eastAsia="zh-CN"/>
        </w:rPr>
        <w:t>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”报价低于附件八“服务人员最低月工资承诺函”中所承诺金额的，商务报价评分将按0分处理。</w:t>
      </w:r>
    </w:p>
    <w:p w14:paraId="6EE7EE8F">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、各有效投标供应商的综合得分为技术资信分和商务（报价）分的总和。</w:t>
      </w:r>
    </w:p>
    <w:p w14:paraId="23DE4915">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14:paraId="4F190956">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14:paraId="5C2C1C61">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7" w:name="_Toc221356967"/>
      <w:bookmarkStart w:id="228" w:name="_Toc221356904"/>
    </w:p>
    <w:p w14:paraId="0DC2F29A">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08AAE132">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14:paraId="48EB85F2">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55B870D2">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7"/>
      <w:bookmarkEnd w:id="228"/>
    </w:p>
    <w:p w14:paraId="06CDE854">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评标结束后，采购人将在发布采购公告的网站上公示中标结果。中标公告期为3日，中标公告期限结束无异议的，采购人向中标人发出中标通知书。</w:t>
      </w:r>
    </w:p>
    <w:p w14:paraId="492DD06B">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各投标人对评标结果如有质疑（异议），应在中标公告期内以书面形式向采购人进行署名提出，但需对质疑内容的真实性承担法律责任。</w:t>
      </w:r>
    </w:p>
    <w:p w14:paraId="7418194F">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14:paraId="7266232E">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3" w:type="default"/>
      <w:footerReference r:id="rId4"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Univers LT Std 57 Cn">
    <w:altName w:val="MS Gothic"/>
    <w:panose1 w:val="00000000000000000000"/>
    <w:charset w:val="00"/>
    <w:family w:val="swiss"/>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E330">
    <w:pPr>
      <w:pStyle w:val="10"/>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5F7393D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67EB">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8">
    <w:nsid w:val="61C91FB3"/>
    <w:multiLevelType w:val="multilevel"/>
    <w:tmpl w:val="61C91FB3"/>
    <w:lvl w:ilvl="0" w:tentative="0">
      <w:start w:val="1"/>
      <w:numFmt w:val="decimal"/>
      <w:pStyle w:val="57"/>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0">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20"/>
  </w:num>
  <w:num w:numId="3">
    <w:abstractNumId w:val="5"/>
  </w:num>
  <w:num w:numId="4">
    <w:abstractNumId w:val="4"/>
  </w:num>
  <w:num w:numId="5">
    <w:abstractNumId w:val="7"/>
  </w:num>
  <w:num w:numId="6">
    <w:abstractNumId w:val="15"/>
  </w:num>
  <w:num w:numId="7">
    <w:abstractNumId w:val="12"/>
  </w:num>
  <w:num w:numId="8">
    <w:abstractNumId w:val="14"/>
  </w:num>
  <w:num w:numId="9">
    <w:abstractNumId w:val="21"/>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1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Nzk1M2EyZmY4ZjQwYTY3MzFiN2FhNGZhNWFhYTc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3E38CA"/>
    <w:rsid w:val="01E43A9D"/>
    <w:rsid w:val="02197961"/>
    <w:rsid w:val="0278657E"/>
    <w:rsid w:val="02D24484"/>
    <w:rsid w:val="0390360A"/>
    <w:rsid w:val="039C74BF"/>
    <w:rsid w:val="04824617"/>
    <w:rsid w:val="04D83AD1"/>
    <w:rsid w:val="05380AFF"/>
    <w:rsid w:val="055022DD"/>
    <w:rsid w:val="05A77C4E"/>
    <w:rsid w:val="063545EB"/>
    <w:rsid w:val="07B211EB"/>
    <w:rsid w:val="07E27C7A"/>
    <w:rsid w:val="08145DA9"/>
    <w:rsid w:val="0898670D"/>
    <w:rsid w:val="094B7274"/>
    <w:rsid w:val="097769B8"/>
    <w:rsid w:val="09A53448"/>
    <w:rsid w:val="0A0C1598"/>
    <w:rsid w:val="0A0D1766"/>
    <w:rsid w:val="0A474359"/>
    <w:rsid w:val="0AE853F8"/>
    <w:rsid w:val="0B681B73"/>
    <w:rsid w:val="0C4B2CCF"/>
    <w:rsid w:val="0CCE67A4"/>
    <w:rsid w:val="0E515895"/>
    <w:rsid w:val="0EF123DD"/>
    <w:rsid w:val="0F613814"/>
    <w:rsid w:val="0FA90764"/>
    <w:rsid w:val="10DC4179"/>
    <w:rsid w:val="127D5FE1"/>
    <w:rsid w:val="12D60804"/>
    <w:rsid w:val="131F731B"/>
    <w:rsid w:val="134C3973"/>
    <w:rsid w:val="13855179"/>
    <w:rsid w:val="14357F51"/>
    <w:rsid w:val="14362C14"/>
    <w:rsid w:val="144607CD"/>
    <w:rsid w:val="14E775D9"/>
    <w:rsid w:val="1518397D"/>
    <w:rsid w:val="16362DBF"/>
    <w:rsid w:val="16F0162C"/>
    <w:rsid w:val="17204078"/>
    <w:rsid w:val="175D20E7"/>
    <w:rsid w:val="17951D53"/>
    <w:rsid w:val="17DA1963"/>
    <w:rsid w:val="17F42F7B"/>
    <w:rsid w:val="189F6425"/>
    <w:rsid w:val="18E85EC6"/>
    <w:rsid w:val="194873ED"/>
    <w:rsid w:val="194A795A"/>
    <w:rsid w:val="19C202C4"/>
    <w:rsid w:val="1A832753"/>
    <w:rsid w:val="1AB7139C"/>
    <w:rsid w:val="1B3D207D"/>
    <w:rsid w:val="1B55070F"/>
    <w:rsid w:val="1C1A3373"/>
    <w:rsid w:val="1C74219B"/>
    <w:rsid w:val="1CA9457D"/>
    <w:rsid w:val="1CFE561E"/>
    <w:rsid w:val="1D813CB5"/>
    <w:rsid w:val="1FED6319"/>
    <w:rsid w:val="201179B6"/>
    <w:rsid w:val="20122A1D"/>
    <w:rsid w:val="20512598"/>
    <w:rsid w:val="20643D84"/>
    <w:rsid w:val="20651BCC"/>
    <w:rsid w:val="20E12C42"/>
    <w:rsid w:val="211D2FFF"/>
    <w:rsid w:val="2159407A"/>
    <w:rsid w:val="22AE0075"/>
    <w:rsid w:val="23284735"/>
    <w:rsid w:val="23546C5B"/>
    <w:rsid w:val="23701F89"/>
    <w:rsid w:val="23E20B30"/>
    <w:rsid w:val="23FE3D36"/>
    <w:rsid w:val="25074D3A"/>
    <w:rsid w:val="25722EEF"/>
    <w:rsid w:val="259F2AF5"/>
    <w:rsid w:val="26373B44"/>
    <w:rsid w:val="267E7AA6"/>
    <w:rsid w:val="27A0246B"/>
    <w:rsid w:val="27A25135"/>
    <w:rsid w:val="27AB3D4E"/>
    <w:rsid w:val="27CB4942"/>
    <w:rsid w:val="292170A7"/>
    <w:rsid w:val="2A4F3B9E"/>
    <w:rsid w:val="2A5D30E7"/>
    <w:rsid w:val="2B956E65"/>
    <w:rsid w:val="2BAE17FF"/>
    <w:rsid w:val="2BE91F37"/>
    <w:rsid w:val="2C015CA2"/>
    <w:rsid w:val="2C7A749B"/>
    <w:rsid w:val="2CF325E7"/>
    <w:rsid w:val="2D394F92"/>
    <w:rsid w:val="2D8C35AC"/>
    <w:rsid w:val="2D8D700C"/>
    <w:rsid w:val="2DE46FCA"/>
    <w:rsid w:val="2E8F7D8B"/>
    <w:rsid w:val="2F922452"/>
    <w:rsid w:val="2FD76B14"/>
    <w:rsid w:val="3041156C"/>
    <w:rsid w:val="30856178"/>
    <w:rsid w:val="315B467A"/>
    <w:rsid w:val="323F36A4"/>
    <w:rsid w:val="32532A10"/>
    <w:rsid w:val="33A52955"/>
    <w:rsid w:val="33E55514"/>
    <w:rsid w:val="34122848"/>
    <w:rsid w:val="341A30EC"/>
    <w:rsid w:val="34402E73"/>
    <w:rsid w:val="34A873D8"/>
    <w:rsid w:val="363F6564"/>
    <w:rsid w:val="367A561E"/>
    <w:rsid w:val="370E5AB9"/>
    <w:rsid w:val="373B5261"/>
    <w:rsid w:val="3879381B"/>
    <w:rsid w:val="38DA2725"/>
    <w:rsid w:val="38F76E7A"/>
    <w:rsid w:val="39644506"/>
    <w:rsid w:val="396E7463"/>
    <w:rsid w:val="397702BB"/>
    <w:rsid w:val="3A3B0A05"/>
    <w:rsid w:val="3A897034"/>
    <w:rsid w:val="3B274F84"/>
    <w:rsid w:val="3B665F58"/>
    <w:rsid w:val="3BAF5709"/>
    <w:rsid w:val="3C294FC1"/>
    <w:rsid w:val="3D3650CE"/>
    <w:rsid w:val="3D602EC0"/>
    <w:rsid w:val="3D6B3046"/>
    <w:rsid w:val="3DD47D4D"/>
    <w:rsid w:val="3E832880"/>
    <w:rsid w:val="3F2A0CE7"/>
    <w:rsid w:val="3FFC5460"/>
    <w:rsid w:val="400A66DC"/>
    <w:rsid w:val="41E16035"/>
    <w:rsid w:val="42CC51FB"/>
    <w:rsid w:val="42E30C1E"/>
    <w:rsid w:val="43255009"/>
    <w:rsid w:val="436822EB"/>
    <w:rsid w:val="43E2309D"/>
    <w:rsid w:val="446316C8"/>
    <w:rsid w:val="44725C42"/>
    <w:rsid w:val="44C90370"/>
    <w:rsid w:val="44E7628B"/>
    <w:rsid w:val="457703BB"/>
    <w:rsid w:val="461D61E6"/>
    <w:rsid w:val="465B07E0"/>
    <w:rsid w:val="465B19C6"/>
    <w:rsid w:val="46D87095"/>
    <w:rsid w:val="46F359A1"/>
    <w:rsid w:val="4766166B"/>
    <w:rsid w:val="47CF2F88"/>
    <w:rsid w:val="47FE4D25"/>
    <w:rsid w:val="483A6D74"/>
    <w:rsid w:val="486A3514"/>
    <w:rsid w:val="486B260B"/>
    <w:rsid w:val="499015D2"/>
    <w:rsid w:val="49B7682C"/>
    <w:rsid w:val="49DE28E9"/>
    <w:rsid w:val="4A6142EA"/>
    <w:rsid w:val="4A7C50FD"/>
    <w:rsid w:val="4B9C5A94"/>
    <w:rsid w:val="4BB679CE"/>
    <w:rsid w:val="4BC573A8"/>
    <w:rsid w:val="4BE13907"/>
    <w:rsid w:val="4C1C3E43"/>
    <w:rsid w:val="4CBD124A"/>
    <w:rsid w:val="4DD9579D"/>
    <w:rsid w:val="4DF55A70"/>
    <w:rsid w:val="4ECB70F3"/>
    <w:rsid w:val="4F5D3335"/>
    <w:rsid w:val="4F6164F5"/>
    <w:rsid w:val="4FA97952"/>
    <w:rsid w:val="4FC27F99"/>
    <w:rsid w:val="4FED09B8"/>
    <w:rsid w:val="506F4E1E"/>
    <w:rsid w:val="51F35615"/>
    <w:rsid w:val="53F44CB7"/>
    <w:rsid w:val="540E20B0"/>
    <w:rsid w:val="55482FE4"/>
    <w:rsid w:val="55D40B98"/>
    <w:rsid w:val="56F02839"/>
    <w:rsid w:val="576D6D37"/>
    <w:rsid w:val="58A514A0"/>
    <w:rsid w:val="58D20B4F"/>
    <w:rsid w:val="591553E9"/>
    <w:rsid w:val="59B33345"/>
    <w:rsid w:val="5A0E6993"/>
    <w:rsid w:val="5A431DCD"/>
    <w:rsid w:val="5A4474E6"/>
    <w:rsid w:val="5D1C7AB0"/>
    <w:rsid w:val="5DFE4642"/>
    <w:rsid w:val="5F99219D"/>
    <w:rsid w:val="5FF71F48"/>
    <w:rsid w:val="60AB6EDD"/>
    <w:rsid w:val="62404987"/>
    <w:rsid w:val="62865AC3"/>
    <w:rsid w:val="63007260"/>
    <w:rsid w:val="63160A12"/>
    <w:rsid w:val="641D786A"/>
    <w:rsid w:val="64795514"/>
    <w:rsid w:val="65172004"/>
    <w:rsid w:val="65F9165C"/>
    <w:rsid w:val="66951383"/>
    <w:rsid w:val="67404828"/>
    <w:rsid w:val="67513D2A"/>
    <w:rsid w:val="68D67726"/>
    <w:rsid w:val="69F04C89"/>
    <w:rsid w:val="6A6E2984"/>
    <w:rsid w:val="6B253BC7"/>
    <w:rsid w:val="6B465BD0"/>
    <w:rsid w:val="6B924AC0"/>
    <w:rsid w:val="6BB64C3C"/>
    <w:rsid w:val="6BE14F0E"/>
    <w:rsid w:val="6C4745DA"/>
    <w:rsid w:val="6C6E57C2"/>
    <w:rsid w:val="6CDD6139"/>
    <w:rsid w:val="6CEC6931"/>
    <w:rsid w:val="6CEE2778"/>
    <w:rsid w:val="6DEC77D0"/>
    <w:rsid w:val="6E54747C"/>
    <w:rsid w:val="6F9371EB"/>
    <w:rsid w:val="6FDB3E77"/>
    <w:rsid w:val="71B740EC"/>
    <w:rsid w:val="72223A16"/>
    <w:rsid w:val="72245523"/>
    <w:rsid w:val="72BB0AD8"/>
    <w:rsid w:val="72C1286E"/>
    <w:rsid w:val="73346B21"/>
    <w:rsid w:val="74277D91"/>
    <w:rsid w:val="74313FD7"/>
    <w:rsid w:val="7465193A"/>
    <w:rsid w:val="759E0068"/>
    <w:rsid w:val="76110A91"/>
    <w:rsid w:val="7649793B"/>
    <w:rsid w:val="77AD0A02"/>
    <w:rsid w:val="785A05EC"/>
    <w:rsid w:val="78A35E38"/>
    <w:rsid w:val="79E93803"/>
    <w:rsid w:val="79F57DFF"/>
    <w:rsid w:val="7A316A2D"/>
    <w:rsid w:val="7AEE79C2"/>
    <w:rsid w:val="7B933E36"/>
    <w:rsid w:val="7C200EF9"/>
    <w:rsid w:val="7C2C6B59"/>
    <w:rsid w:val="7CAF57ED"/>
    <w:rsid w:val="7D7B47E8"/>
    <w:rsid w:val="7DD200F1"/>
    <w:rsid w:val="7E151CB9"/>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jc w:val="center"/>
      <w:outlineLvl w:val="0"/>
    </w:pPr>
    <w:rPr>
      <w:rFonts w:ascii="Tahoma" w:eastAsia="Tahoma"/>
      <w:b/>
      <w:bCs/>
    </w:rPr>
  </w:style>
  <w:style w:type="paragraph" w:styleId="5">
    <w:name w:val="heading 2"/>
    <w:basedOn w:val="1"/>
    <w:next w:val="2"/>
    <w:qFormat/>
    <w:uiPriority w:val="0"/>
    <w:pPr>
      <w:keepNext/>
      <w:keepLines/>
      <w:widowControl w:val="0"/>
      <w:spacing w:before="260" w:after="260" w:line="412"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12" w:lineRule="atLeast"/>
      <w:ind w:firstLine="420"/>
      <w:textAlignment w:val="baseline"/>
    </w:pPr>
    <w:rPr>
      <w:kern w:val="0"/>
      <w:szCs w:val="20"/>
    </w:rPr>
  </w:style>
  <w:style w:type="paragraph" w:styleId="3">
    <w:name w:val="index 7"/>
    <w:basedOn w:val="1"/>
    <w:next w:val="1"/>
    <w:qFormat/>
    <w:uiPriority w:val="0"/>
    <w:pPr>
      <w:ind w:left="2520"/>
    </w:pPr>
  </w:style>
  <w:style w:type="paragraph" w:styleId="9">
    <w:name w:val="annotation text"/>
    <w:basedOn w:val="1"/>
    <w:link w:val="38"/>
    <w:qFormat/>
    <w:uiPriority w:val="0"/>
    <w:pPr>
      <w:jc w:val="left"/>
    </w:pPr>
  </w:style>
  <w:style w:type="paragraph" w:styleId="10">
    <w:name w:val="Body Text"/>
    <w:basedOn w:val="1"/>
    <w:next w:val="11"/>
    <w:qFormat/>
    <w:uiPriority w:val="0"/>
    <w:pPr>
      <w:spacing w:after="120"/>
    </w:pPr>
    <w:rPr>
      <w:rFonts w:eastAsia="宋体,Verdana,Arial"/>
    </w:rPr>
  </w:style>
  <w:style w:type="paragraph" w:styleId="11">
    <w:name w:val="Body Text First Indent"/>
    <w:basedOn w:val="10"/>
    <w:next w:val="12"/>
    <w:qFormat/>
    <w:uiPriority w:val="0"/>
    <w:pPr>
      <w:autoSpaceDE w:val="0"/>
      <w:autoSpaceDN w:val="0"/>
      <w:adjustRightInd w:val="0"/>
      <w:ind w:firstLine="420" w:firstLineChars="100"/>
      <w:jc w:val="left"/>
    </w:pPr>
  </w:style>
  <w:style w:type="paragraph" w:styleId="12">
    <w:name w:val="toc 6"/>
    <w:basedOn w:val="1"/>
    <w:next w:val="1"/>
    <w:semiHidden/>
    <w:qFormat/>
    <w:uiPriority w:val="0"/>
    <w:pPr>
      <w:ind w:left="1050"/>
      <w:jc w:val="left"/>
    </w:pPr>
    <w:rPr>
      <w:sz w:val="18"/>
      <w:szCs w:val="18"/>
    </w:rPr>
  </w:style>
  <w:style w:type="paragraph" w:styleId="13">
    <w:name w:val="Body Text Indent"/>
    <w:basedOn w:val="1"/>
    <w:next w:val="1"/>
    <w:qFormat/>
    <w:uiPriority w:val="0"/>
    <w:pPr>
      <w:ind w:left="480" w:hanging="480" w:hangingChars="200"/>
    </w:pPr>
    <w:rPr>
      <w:sz w:val="24"/>
    </w:rPr>
  </w:style>
  <w:style w:type="paragraph" w:styleId="14">
    <w:name w:val="Block Text"/>
    <w:basedOn w:val="1"/>
    <w:qFormat/>
    <w:uiPriority w:val="0"/>
    <w:pPr>
      <w:spacing w:before="156" w:beforeLines="50" w:after="156" w:afterLines="50"/>
      <w:ind w:left="426" w:right="-11" w:hanging="426" w:hangingChars="203"/>
    </w:pPr>
    <w:rPr>
      <w:rFonts w:eastAsia="楷体_GB2312"/>
    </w:rPr>
  </w:style>
  <w:style w:type="paragraph" w:styleId="15">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6">
    <w:name w:val="Date"/>
    <w:basedOn w:val="1"/>
    <w:next w:val="1"/>
    <w:qFormat/>
    <w:uiPriority w:val="0"/>
    <w:pPr>
      <w:ind w:left="100" w:leftChars="2500"/>
    </w:pPr>
    <w:rPr>
      <w:rFonts w:ascii="Times New Roman" w:hAnsi="Times New Roman"/>
    </w:rPr>
  </w:style>
  <w:style w:type="paragraph" w:styleId="17">
    <w:name w:val="Body Text Indent 2"/>
    <w:basedOn w:val="1"/>
    <w:qFormat/>
    <w:uiPriority w:val="0"/>
    <w:pPr>
      <w:ind w:firstLine="568" w:firstLineChars="203"/>
    </w:pPr>
    <w:rPr>
      <w:rFonts w:ascii="宋体" w:hAnsi="宋体"/>
      <w:sz w:val="28"/>
    </w:rPr>
  </w:style>
  <w:style w:type="paragraph" w:styleId="18">
    <w:name w:val="Balloon Text"/>
    <w:basedOn w:val="1"/>
    <w:link w:val="64"/>
    <w:qFormat/>
    <w:uiPriority w:val="0"/>
    <w:rPr>
      <w:sz w:val="18"/>
      <w:szCs w:val="18"/>
    </w:rPr>
  </w:style>
  <w:style w:type="paragraph" w:styleId="19">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1">
    <w:name w:val="toc 1"/>
    <w:basedOn w:val="1"/>
    <w:next w:val="1"/>
    <w:qFormat/>
    <w:uiPriority w:val="39"/>
    <w:pPr>
      <w:tabs>
        <w:tab w:val="right" w:leader="dot" w:pos="9660"/>
      </w:tabs>
      <w:spacing w:line="480" w:lineRule="auto"/>
    </w:pPr>
  </w:style>
  <w:style w:type="paragraph" w:styleId="22">
    <w:name w:val="toc 4"/>
    <w:basedOn w:val="1"/>
    <w:next w:val="1"/>
    <w:qFormat/>
    <w:uiPriority w:val="0"/>
    <w:pPr>
      <w:wordWrap w:val="0"/>
      <w:ind w:left="850"/>
    </w:pPr>
  </w:style>
  <w:style w:type="paragraph" w:styleId="23">
    <w:name w:val="Normal (Web)"/>
    <w:basedOn w:val="1"/>
    <w:qFormat/>
    <w:uiPriority w:val="0"/>
    <w:pPr>
      <w:spacing w:after="210"/>
      <w:jc w:val="left"/>
    </w:pPr>
    <w:rPr>
      <w:kern w:val="0"/>
      <w:sz w:val="24"/>
    </w:rPr>
  </w:style>
  <w:style w:type="paragraph" w:styleId="24">
    <w:name w:val="annotation subject"/>
    <w:basedOn w:val="9"/>
    <w:next w:val="9"/>
    <w:link w:val="39"/>
    <w:qFormat/>
    <w:uiPriority w:val="0"/>
    <w:rPr>
      <w:b/>
      <w:bCs/>
    </w:rPr>
  </w:style>
  <w:style w:type="paragraph" w:styleId="25">
    <w:name w:val="Body Text First Indent 2"/>
    <w:basedOn w:val="13"/>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FollowedHyperlink"/>
    <w:basedOn w:val="28"/>
    <w:qFormat/>
    <w:uiPriority w:val="0"/>
    <w:rPr>
      <w:color w:val="1890FF"/>
      <w:u w:val="none"/>
    </w:rPr>
  </w:style>
  <w:style w:type="character" w:styleId="31">
    <w:name w:val="HTML Definition"/>
    <w:basedOn w:val="28"/>
    <w:qFormat/>
    <w:uiPriority w:val="0"/>
    <w:rPr>
      <w:i/>
      <w:iCs/>
    </w:rPr>
  </w:style>
  <w:style w:type="character" w:styleId="32">
    <w:name w:val="Hyperlink"/>
    <w:qFormat/>
    <w:uiPriority w:val="99"/>
    <w:rPr>
      <w:color w:val="0000FF"/>
      <w:u w:val="single"/>
    </w:rPr>
  </w:style>
  <w:style w:type="character" w:styleId="33">
    <w:name w:val="HTML Code"/>
    <w:basedOn w:val="28"/>
    <w:qFormat/>
    <w:uiPriority w:val="0"/>
    <w:rPr>
      <w:rFonts w:ascii="Consolas" w:hAnsi="Consolas" w:eastAsia="Consolas" w:cs="Consolas"/>
      <w:sz w:val="21"/>
      <w:szCs w:val="21"/>
    </w:rPr>
  </w:style>
  <w:style w:type="character" w:styleId="34">
    <w:name w:val="annotation reference"/>
    <w:basedOn w:val="28"/>
    <w:qFormat/>
    <w:uiPriority w:val="0"/>
    <w:rPr>
      <w:sz w:val="21"/>
      <w:szCs w:val="21"/>
    </w:rPr>
  </w:style>
  <w:style w:type="character" w:styleId="35">
    <w:name w:val="HTML Keyboard"/>
    <w:basedOn w:val="28"/>
    <w:qFormat/>
    <w:uiPriority w:val="0"/>
    <w:rPr>
      <w:rFonts w:hint="default" w:ascii="Consolas" w:hAnsi="Consolas" w:eastAsia="Consolas" w:cs="Consolas"/>
      <w:sz w:val="21"/>
      <w:szCs w:val="21"/>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正文文本首行缩进1"/>
    <w:basedOn w:val="10"/>
    <w:qFormat/>
    <w:uiPriority w:val="0"/>
    <w:pPr>
      <w:ind w:firstLine="420" w:firstLineChars="100"/>
    </w:pPr>
    <w:rPr>
      <w:szCs w:val="21"/>
    </w:rPr>
  </w:style>
  <w:style w:type="character" w:customStyle="1" w:styleId="38">
    <w:name w:val="批注文字 Char"/>
    <w:basedOn w:val="28"/>
    <w:link w:val="9"/>
    <w:qFormat/>
    <w:uiPriority w:val="0"/>
    <w:rPr>
      <w:rFonts w:ascii="等线" w:hAnsi="等线" w:eastAsia="等线"/>
      <w:kern w:val="2"/>
      <w:sz w:val="21"/>
      <w:szCs w:val="22"/>
    </w:rPr>
  </w:style>
  <w:style w:type="character" w:customStyle="1" w:styleId="39">
    <w:name w:val="批注主题 Char"/>
    <w:basedOn w:val="38"/>
    <w:link w:val="24"/>
    <w:qFormat/>
    <w:uiPriority w:val="0"/>
    <w:rPr>
      <w:rFonts w:ascii="等线" w:hAnsi="等线" w:eastAsia="等线"/>
      <w:b/>
      <w:bCs/>
      <w:kern w:val="2"/>
      <w:sz w:val="21"/>
      <w:szCs w:val="22"/>
    </w:rPr>
  </w:style>
  <w:style w:type="character" w:customStyle="1" w:styleId="40">
    <w:name w:val="user-acct"/>
    <w:basedOn w:val="28"/>
    <w:qFormat/>
    <w:uiPriority w:val="0"/>
    <w:rPr>
      <w:color w:val="7C7070"/>
    </w:rPr>
  </w:style>
  <w:style w:type="character" w:customStyle="1" w:styleId="41">
    <w:name w:val="hover12"/>
    <w:basedOn w:val="28"/>
    <w:qFormat/>
    <w:uiPriority w:val="0"/>
  </w:style>
  <w:style w:type="character" w:customStyle="1" w:styleId="42">
    <w:name w:val="current"/>
    <w:basedOn w:val="28"/>
    <w:qFormat/>
    <w:uiPriority w:val="0"/>
    <w:rPr>
      <w:color w:val="00C1DE"/>
    </w:rPr>
  </w:style>
  <w:style w:type="character" w:customStyle="1" w:styleId="43">
    <w:name w:val="current1"/>
    <w:basedOn w:val="28"/>
    <w:qFormat/>
    <w:uiPriority w:val="0"/>
    <w:rPr>
      <w:color w:val="00C1DE"/>
    </w:rPr>
  </w:style>
  <w:style w:type="character" w:customStyle="1" w:styleId="44">
    <w:name w:val="selected"/>
    <w:basedOn w:val="28"/>
    <w:qFormat/>
    <w:uiPriority w:val="0"/>
    <w:rPr>
      <w:color w:val="1C81FE"/>
    </w:rPr>
  </w:style>
  <w:style w:type="character" w:customStyle="1" w:styleId="45">
    <w:name w:val="selected1"/>
    <w:basedOn w:val="28"/>
    <w:qFormat/>
    <w:uiPriority w:val="0"/>
    <w:rPr>
      <w:color w:val="1C81FE"/>
    </w:rPr>
  </w:style>
  <w:style w:type="character" w:customStyle="1" w:styleId="46">
    <w:name w:val="desc"/>
    <w:basedOn w:val="28"/>
    <w:qFormat/>
    <w:uiPriority w:val="0"/>
    <w:rPr>
      <w:b/>
      <w:bCs/>
      <w:color w:val="404040"/>
    </w:rPr>
  </w:style>
  <w:style w:type="character" w:customStyle="1" w:styleId="47">
    <w:name w:val="desc1"/>
    <w:basedOn w:val="28"/>
    <w:qFormat/>
    <w:uiPriority w:val="0"/>
    <w:rPr>
      <w:b/>
      <w:bCs/>
      <w:color w:val="404040"/>
    </w:rPr>
  </w:style>
  <w:style w:type="character" w:customStyle="1" w:styleId="48">
    <w:name w:val="helper"/>
    <w:basedOn w:val="28"/>
    <w:qFormat/>
    <w:uiPriority w:val="0"/>
    <w:rPr>
      <w:b/>
      <w:bCs/>
      <w:color w:val="404040"/>
      <w:sz w:val="38"/>
      <w:szCs w:val="38"/>
    </w:rPr>
  </w:style>
  <w:style w:type="character" w:customStyle="1" w:styleId="49">
    <w:name w:val="icon6"/>
    <w:basedOn w:val="28"/>
    <w:qFormat/>
    <w:uiPriority w:val="0"/>
  </w:style>
  <w:style w:type="character" w:customStyle="1" w:styleId="50">
    <w:name w:val="ant-typography-ellipsis"/>
    <w:basedOn w:val="28"/>
    <w:qFormat/>
    <w:uiPriority w:val="0"/>
  </w:style>
  <w:style w:type="character" w:customStyle="1" w:styleId="51">
    <w:name w:val="ant-radio+*"/>
    <w:basedOn w:val="28"/>
    <w:qFormat/>
    <w:uiPriority w:val="0"/>
  </w:style>
  <w:style w:type="character" w:customStyle="1" w:styleId="52">
    <w:name w:val="content72"/>
    <w:basedOn w:val="28"/>
    <w:qFormat/>
    <w:uiPriority w:val="0"/>
    <w:rPr>
      <w:color w:val="7C7070"/>
      <w:sz w:val="14"/>
      <w:szCs w:val="14"/>
    </w:rPr>
  </w:style>
  <w:style w:type="character" w:customStyle="1" w:styleId="53">
    <w:name w:val="info-label"/>
    <w:basedOn w:val="28"/>
    <w:qFormat/>
    <w:uiPriority w:val="0"/>
    <w:rPr>
      <w:b/>
      <w:bCs/>
    </w:rPr>
  </w:style>
  <w:style w:type="character" w:customStyle="1" w:styleId="54">
    <w:name w:val="info-content"/>
    <w:basedOn w:val="28"/>
    <w:qFormat/>
    <w:uiPriority w:val="0"/>
    <w:rPr>
      <w:color w:val="808080"/>
    </w:rPr>
  </w:style>
  <w:style w:type="character" w:customStyle="1" w:styleId="55">
    <w:name w:val="phone-number1"/>
    <w:basedOn w:val="28"/>
    <w:qFormat/>
    <w:uiPriority w:val="0"/>
    <w:rPr>
      <w:color w:val="0876FF"/>
    </w:rPr>
  </w:style>
  <w:style w:type="paragraph" w:styleId="56">
    <w:name w:val="List Paragraph"/>
    <w:basedOn w:val="1"/>
    <w:qFormat/>
    <w:uiPriority w:val="34"/>
    <w:pPr>
      <w:ind w:firstLine="420" w:firstLineChars="200"/>
    </w:pPr>
  </w:style>
  <w:style w:type="paragraph" w:customStyle="1" w:styleId="57">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8">
    <w:name w:val="正文_0_0"/>
    <w:basedOn w:val="1"/>
    <w:qFormat/>
    <w:uiPriority w:val="0"/>
    <w:rPr>
      <w:rFonts w:ascii="Calibri" w:hAnsi="Calibri" w:cs="Calibri"/>
      <w:szCs w:val="21"/>
    </w:rPr>
  </w:style>
  <w:style w:type="paragraph" w:customStyle="1" w:styleId="59">
    <w:name w:val="[Normal]"/>
    <w:qFormat/>
    <w:uiPriority w:val="0"/>
    <w:rPr>
      <w:rFonts w:ascii="宋体" w:hAnsi="宋体" w:eastAsia="宋体" w:cs="Times New Roman"/>
      <w:sz w:val="24"/>
      <w:szCs w:val="22"/>
      <w:lang w:val="zh-CN" w:eastAsia="zh-CN" w:bidi="ar-SA"/>
    </w:rPr>
  </w:style>
  <w:style w:type="paragraph" w:customStyle="1" w:styleId="6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1">
    <w:name w:val="p5"/>
    <w:basedOn w:val="28"/>
    <w:qFormat/>
    <w:uiPriority w:val="0"/>
  </w:style>
  <w:style w:type="paragraph" w:customStyle="1" w:styleId="62">
    <w:name w:val="正文首行缩进1"/>
    <w:basedOn w:val="10"/>
    <w:qFormat/>
    <w:uiPriority w:val="0"/>
    <w:pPr>
      <w:ind w:firstLine="420" w:firstLineChars="100"/>
    </w:pPr>
    <w:rPr>
      <w:rFonts w:ascii="Times New Roman" w:hAnsi="Times New Roman"/>
    </w:rPr>
  </w:style>
  <w:style w:type="paragraph" w:customStyle="1" w:styleId="63">
    <w:name w:val="列出段落1"/>
    <w:basedOn w:val="1"/>
    <w:qFormat/>
    <w:uiPriority w:val="0"/>
    <w:pPr>
      <w:ind w:firstLine="420" w:firstLineChars="200"/>
    </w:pPr>
    <w:rPr>
      <w:szCs w:val="20"/>
    </w:rPr>
  </w:style>
  <w:style w:type="character" w:customStyle="1" w:styleId="64">
    <w:name w:val="批注框文本 Char"/>
    <w:basedOn w:val="28"/>
    <w:link w:val="18"/>
    <w:qFormat/>
    <w:uiPriority w:val="0"/>
    <w:rPr>
      <w:rFonts w:ascii="等线" w:hAnsi="等线" w:eastAsia="等线"/>
      <w:kern w:val="2"/>
      <w:sz w:val="18"/>
      <w:szCs w:val="18"/>
    </w:rPr>
  </w:style>
  <w:style w:type="paragraph" w:customStyle="1" w:styleId="65">
    <w:name w:val="hb.1"/>
    <w:basedOn w:val="1"/>
    <w:qFormat/>
    <w:uiPriority w:val="0"/>
    <w:pPr>
      <w:tabs>
        <w:tab w:val="left" w:pos="992"/>
      </w:tabs>
      <w:spacing w:after="156"/>
      <w:ind w:left="992" w:hanging="567"/>
    </w:pPr>
    <w:rPr>
      <w:rFonts w:ascii="Times New Roman" w:hAnsi="Times New Roman"/>
      <w:szCs w:val="20"/>
    </w:rPr>
  </w:style>
  <w:style w:type="paragraph" w:customStyle="1" w:styleId="66">
    <w:name w:val="htbh"/>
    <w:basedOn w:val="6"/>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7">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8">
    <w:name w:val="正文表标题"/>
    <w:next w:val="69"/>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表内文字"/>
    <w:basedOn w:val="1"/>
    <w:qFormat/>
    <w:uiPriority w:val="0"/>
    <w:pPr>
      <w:spacing w:line="240" w:lineRule="atLeast"/>
      <w:jc w:val="center"/>
    </w:pPr>
    <w:rPr>
      <w:rFonts w:ascii="Arial" w:hAnsi="Arial" w:eastAsia="宋体" w:cs="Arial"/>
      <w:b/>
      <w:bCs/>
    </w:rPr>
  </w:style>
  <w:style w:type="paragraph" w:customStyle="1" w:styleId="71">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2">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3">
    <w:name w:val="PlainText"/>
    <w:basedOn w:val="1"/>
    <w:qFormat/>
    <w:uiPriority w:val="0"/>
    <w:pPr>
      <w:jc w:val="left"/>
    </w:pPr>
    <w:rPr>
      <w:rFonts w:ascii="Courier New" w:hAnsi="Univers LT Std 57 Cn" w:eastAsia="Courier New"/>
      <w:kern w:val="0"/>
      <w:szCs w:val="21"/>
    </w:rPr>
  </w:style>
  <w:style w:type="character" w:customStyle="1" w:styleId="74">
    <w:name w:val="NormalCharacter"/>
    <w:semiHidden/>
    <w:qFormat/>
    <w:uiPriority w:val="0"/>
  </w:style>
  <w:style w:type="character" w:customStyle="1" w:styleId="75">
    <w:name w:val="form-textarea-print1"/>
    <w:basedOn w:val="28"/>
    <w:qFormat/>
    <w:uiPriority w:val="0"/>
    <w:rPr>
      <w:sz w:val="12"/>
      <w:szCs w:val="12"/>
    </w:rPr>
  </w:style>
  <w:style w:type="paragraph" w:customStyle="1" w:styleId="76">
    <w:name w:val="Plain Text"/>
    <w:basedOn w:val="1"/>
    <w:qFormat/>
    <w:uiPriority w:val="0"/>
    <w:rPr>
      <w:rFonts w:ascii="宋体" w:hAnsi="Courier New" w:cs="Times New Roman"/>
      <w:kern w:val="0"/>
      <w:sz w:val="20"/>
      <w:szCs w:val="20"/>
    </w:rPr>
  </w:style>
  <w:style w:type="paragraph" w:customStyle="1" w:styleId="7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47</Pages>
  <Words>20087</Words>
  <Characters>21232</Characters>
  <Lines>373</Lines>
  <Paragraphs>105</Paragraphs>
  <TotalTime>47</TotalTime>
  <ScaleCrop>false</ScaleCrop>
  <LinksUpToDate>false</LinksUpToDate>
  <CharactersWithSpaces>21766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金楷啊</cp:lastModifiedBy>
  <dcterms:modified xsi:type="dcterms:W3CDTF">2026-01-07T07:56:46Z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31A136A468AC4E1781D0F73D1CE0E5F0_13</vt:lpwstr>
  </property>
  <property fmtid="{D5CDD505-2E9C-101B-9397-08002B2CF9AE}" pid="4" name="KSOTemplateDocerSaveRecord">
    <vt:lpwstr>eyJoZGlkIjoiYjljOTBkMTM2NTFiZTgyZThjMmVjYWFlOGJjYTJlNGMiLCJ1c2VySWQiOiI0Mjg0Nzg5MDgifQ==</vt:lpwstr>
  </property>
</Properties>
</file>