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30"/>
        </w:tabs>
        <w:autoSpaceDE w:val="0"/>
        <w:autoSpaceDN w:val="0"/>
        <w:spacing w:line="360" w:lineRule="auto"/>
        <w:jc w:val="center"/>
        <w:textAlignment w:val="bottom"/>
        <w:rPr>
          <w:rFonts w:hint="eastAsia" w:ascii="宋体" w:hAnsi="宋体" w:eastAsia="宋体" w:cs="宋体"/>
          <w:b/>
          <w:bCs/>
          <w:spacing w:val="120"/>
          <w:sz w:val="72"/>
          <w:szCs w:val="72"/>
        </w:rPr>
      </w:pPr>
    </w:p>
    <w:p>
      <w:pPr>
        <w:autoSpaceDE w:val="0"/>
        <w:autoSpaceDN w:val="0"/>
        <w:spacing w:line="500" w:lineRule="atLeast"/>
        <w:jc w:val="center"/>
        <w:textAlignment w:val="bottom"/>
        <w:rPr>
          <w:rFonts w:hint="eastAsia" w:ascii="宋体" w:hAnsi="宋体" w:eastAsia="宋体" w:cs="宋体"/>
          <w:spacing w:val="227"/>
          <w:sz w:val="72"/>
          <w:szCs w:val="72"/>
        </w:rPr>
      </w:pPr>
      <w:r>
        <w:rPr>
          <w:rFonts w:hint="eastAsia" w:ascii="宋体" w:hAnsi="宋体" w:eastAsia="宋体" w:cs="宋体"/>
          <w:spacing w:val="227"/>
          <w:sz w:val="72"/>
          <w:szCs w:val="72"/>
        </w:rPr>
        <w:t>温州市国有企业</w:t>
      </w:r>
    </w:p>
    <w:p>
      <w:pPr>
        <w:spacing w:line="400" w:lineRule="atLeast"/>
        <w:jc w:val="center"/>
        <w:rPr>
          <w:rFonts w:hint="eastAsia" w:ascii="宋体" w:hAnsi="宋体" w:eastAsia="宋体" w:cs="宋体"/>
          <w:b/>
          <w:bCs/>
          <w:sz w:val="52"/>
          <w:szCs w:val="52"/>
        </w:rPr>
      </w:pPr>
    </w:p>
    <w:p>
      <w:pPr>
        <w:spacing w:line="400" w:lineRule="atLeast"/>
        <w:jc w:val="center"/>
        <w:rPr>
          <w:rFonts w:hint="eastAsia" w:ascii="宋体" w:hAnsi="宋体" w:eastAsia="宋体" w:cs="宋体"/>
          <w:b/>
          <w:bCs/>
          <w:sz w:val="52"/>
          <w:szCs w:val="52"/>
        </w:rPr>
      </w:pPr>
    </w:p>
    <w:p>
      <w:pPr>
        <w:autoSpaceDE w:val="0"/>
        <w:autoSpaceDN w:val="0"/>
        <w:spacing w:line="500" w:lineRule="atLeast"/>
        <w:jc w:val="center"/>
        <w:textAlignment w:val="bottom"/>
        <w:rPr>
          <w:rFonts w:hint="eastAsia" w:ascii="宋体" w:hAnsi="宋体" w:eastAsia="宋体" w:cs="宋体"/>
          <w:b/>
          <w:bCs/>
          <w:sz w:val="72"/>
          <w:szCs w:val="72"/>
        </w:rPr>
      </w:pPr>
      <w:r>
        <w:rPr>
          <w:rFonts w:hint="eastAsia" w:ascii="宋体" w:hAnsi="宋体" w:eastAsia="宋体" w:cs="宋体"/>
          <w:b/>
          <w:bCs/>
          <w:sz w:val="72"/>
          <w:szCs w:val="72"/>
        </w:rPr>
        <w:t>采  购  文  件</w:t>
      </w:r>
    </w:p>
    <w:p>
      <w:pPr>
        <w:spacing w:line="400" w:lineRule="exact"/>
        <w:jc w:val="center"/>
        <w:rPr>
          <w:rFonts w:hint="eastAsia" w:ascii="宋体" w:hAnsi="宋体" w:eastAsia="宋体" w:cs="宋体"/>
          <w:b/>
          <w:bCs/>
          <w:sz w:val="32"/>
          <w:szCs w:val="32"/>
        </w:rPr>
      </w:pPr>
    </w:p>
    <w:p>
      <w:pPr>
        <w:spacing w:line="400" w:lineRule="exact"/>
        <w:jc w:val="center"/>
        <w:rPr>
          <w:rFonts w:hint="eastAsia" w:ascii="宋体" w:hAnsi="宋体" w:eastAsia="宋体" w:cs="宋体"/>
          <w:b/>
          <w:bCs/>
          <w:sz w:val="32"/>
          <w:szCs w:val="32"/>
        </w:rPr>
      </w:pPr>
    </w:p>
    <w:tbl>
      <w:tblPr>
        <w:tblStyle w:val="25"/>
        <w:tblW w:w="0" w:type="auto"/>
        <w:jc w:val="center"/>
        <w:tblLayout w:type="fixed"/>
        <w:tblCellMar>
          <w:top w:w="0" w:type="dxa"/>
          <w:left w:w="108" w:type="dxa"/>
          <w:bottom w:w="0" w:type="dxa"/>
          <w:right w:w="108" w:type="dxa"/>
        </w:tblCellMar>
      </w:tblPr>
      <w:tblGrid>
        <w:gridCol w:w="1804"/>
        <w:gridCol w:w="360"/>
        <w:gridCol w:w="4195"/>
      </w:tblGrid>
      <w:tr>
        <w:tblPrEx>
          <w:tblCellMar>
            <w:top w:w="0" w:type="dxa"/>
            <w:left w:w="108" w:type="dxa"/>
            <w:bottom w:w="0" w:type="dxa"/>
            <w:right w:w="108" w:type="dxa"/>
          </w:tblCellMar>
        </w:tblPrEx>
        <w:trPr>
          <w:trHeight w:val="659" w:hRule="atLeast"/>
          <w:jc w:val="center"/>
        </w:trPr>
        <w:tc>
          <w:tcPr>
            <w:tcW w:w="1804" w:type="dxa"/>
            <w:vAlign w:val="center"/>
          </w:tcPr>
          <w:p>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pacing w:val="40"/>
                <w:sz w:val="30"/>
                <w:szCs w:val="30"/>
              </w:rPr>
              <w:t>采购编号</w:t>
            </w:r>
          </w:p>
        </w:tc>
        <w:tc>
          <w:tcPr>
            <w:tcW w:w="360" w:type="dxa"/>
            <w:vAlign w:val="center"/>
          </w:tcPr>
          <w:p>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z w:val="30"/>
                <w:szCs w:val="30"/>
              </w:rPr>
              <w:t>：</w:t>
            </w:r>
          </w:p>
        </w:tc>
        <w:tc>
          <w:tcPr>
            <w:tcW w:w="4195" w:type="dxa"/>
            <w:vAlign w:val="center"/>
          </w:tcPr>
          <w:p>
            <w:pPr>
              <w:adjustRightInd w:val="0"/>
              <w:snapToGrid w:val="0"/>
              <w:spacing w:line="440" w:lineRule="exact"/>
              <w:rPr>
                <w:rFonts w:hint="eastAsia" w:ascii="宋体" w:hAnsi="宋体" w:eastAsia="宋体" w:cs="宋体"/>
                <w:spacing w:val="-20"/>
                <w:sz w:val="30"/>
                <w:szCs w:val="30"/>
                <w:highlight w:val="none"/>
                <w:lang w:val="en-US" w:eastAsia="zh-CN"/>
              </w:rPr>
            </w:pPr>
            <w:r>
              <w:rPr>
                <w:rFonts w:hint="eastAsia" w:ascii="宋体" w:hAnsi="宋体" w:eastAsia="宋体" w:cs="宋体"/>
                <w:sz w:val="30"/>
                <w:szCs w:val="30"/>
                <w:highlight w:val="none"/>
                <w:lang w:eastAsia="zh-CN"/>
              </w:rPr>
              <w:t>WGSS-JFJT-Z-2023037</w:t>
            </w:r>
          </w:p>
        </w:tc>
      </w:tr>
      <w:tr>
        <w:tblPrEx>
          <w:tblCellMar>
            <w:top w:w="0" w:type="dxa"/>
            <w:left w:w="108" w:type="dxa"/>
            <w:bottom w:w="0" w:type="dxa"/>
            <w:right w:w="108" w:type="dxa"/>
          </w:tblCellMar>
        </w:tblPrEx>
        <w:trPr>
          <w:trHeight w:val="614" w:hRule="atLeast"/>
          <w:jc w:val="center"/>
        </w:trPr>
        <w:tc>
          <w:tcPr>
            <w:tcW w:w="1804" w:type="dxa"/>
            <w:vAlign w:val="center"/>
          </w:tcPr>
          <w:p>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pacing w:val="40"/>
                <w:sz w:val="30"/>
                <w:szCs w:val="30"/>
              </w:rPr>
              <w:t>项目名称</w:t>
            </w:r>
          </w:p>
        </w:tc>
        <w:tc>
          <w:tcPr>
            <w:tcW w:w="360" w:type="dxa"/>
            <w:vAlign w:val="center"/>
          </w:tcPr>
          <w:p>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z w:val="30"/>
                <w:szCs w:val="30"/>
              </w:rPr>
              <w:t>：</w:t>
            </w:r>
          </w:p>
        </w:tc>
        <w:tc>
          <w:tcPr>
            <w:tcW w:w="4195" w:type="dxa"/>
            <w:vAlign w:val="center"/>
          </w:tcPr>
          <w:p>
            <w:pPr>
              <w:adjustRightInd w:val="0"/>
              <w:snapToGrid w:val="0"/>
              <w:spacing w:line="440" w:lineRule="exact"/>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1辆中型客车</w:t>
            </w:r>
          </w:p>
        </w:tc>
      </w:tr>
      <w:tr>
        <w:tblPrEx>
          <w:tblCellMar>
            <w:top w:w="0" w:type="dxa"/>
            <w:left w:w="108" w:type="dxa"/>
            <w:bottom w:w="0" w:type="dxa"/>
            <w:right w:w="108" w:type="dxa"/>
          </w:tblCellMar>
        </w:tblPrEx>
        <w:trPr>
          <w:trHeight w:val="614" w:hRule="atLeast"/>
          <w:jc w:val="center"/>
        </w:trPr>
        <w:tc>
          <w:tcPr>
            <w:tcW w:w="1804" w:type="dxa"/>
            <w:vAlign w:val="center"/>
          </w:tcPr>
          <w:p>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pacing w:val="40"/>
                <w:sz w:val="30"/>
                <w:szCs w:val="30"/>
              </w:rPr>
              <w:t>采购方式</w:t>
            </w:r>
          </w:p>
        </w:tc>
        <w:tc>
          <w:tcPr>
            <w:tcW w:w="360" w:type="dxa"/>
            <w:vAlign w:val="center"/>
          </w:tcPr>
          <w:p>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z w:val="30"/>
                <w:szCs w:val="30"/>
              </w:rPr>
              <w:t>：</w:t>
            </w:r>
          </w:p>
        </w:tc>
        <w:tc>
          <w:tcPr>
            <w:tcW w:w="4195" w:type="dxa"/>
            <w:vAlign w:val="center"/>
          </w:tcPr>
          <w:p>
            <w:pPr>
              <w:adjustRightInd w:val="0"/>
              <w:snapToGrid w:val="0"/>
              <w:spacing w:line="440" w:lineRule="exact"/>
              <w:rPr>
                <w:rFonts w:hint="eastAsia" w:ascii="宋体" w:hAnsi="宋体" w:eastAsia="宋体" w:cs="宋体"/>
                <w:sz w:val="30"/>
                <w:szCs w:val="30"/>
              </w:rPr>
            </w:pPr>
            <w:r>
              <w:rPr>
                <w:rFonts w:hint="eastAsia" w:ascii="宋体" w:hAnsi="宋体" w:eastAsia="宋体" w:cs="宋体"/>
                <w:sz w:val="30"/>
                <w:szCs w:val="30"/>
              </w:rPr>
              <w:t>公开招标</w:t>
            </w:r>
          </w:p>
        </w:tc>
      </w:tr>
    </w:tbl>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tbl>
      <w:tblPr>
        <w:tblStyle w:val="25"/>
        <w:tblW w:w="0" w:type="auto"/>
        <w:jc w:val="center"/>
        <w:tblLayout w:type="fixed"/>
        <w:tblCellMar>
          <w:top w:w="0" w:type="dxa"/>
          <w:left w:w="108" w:type="dxa"/>
          <w:bottom w:w="0" w:type="dxa"/>
          <w:right w:w="108" w:type="dxa"/>
        </w:tblCellMar>
      </w:tblPr>
      <w:tblGrid>
        <w:gridCol w:w="2199"/>
        <w:gridCol w:w="360"/>
        <w:gridCol w:w="3827"/>
      </w:tblGrid>
      <w:tr>
        <w:tblPrEx>
          <w:tblCellMar>
            <w:top w:w="0" w:type="dxa"/>
            <w:left w:w="108" w:type="dxa"/>
            <w:bottom w:w="0" w:type="dxa"/>
            <w:right w:w="108" w:type="dxa"/>
          </w:tblCellMar>
        </w:tblPrEx>
        <w:trPr>
          <w:trHeight w:val="614" w:hRule="atLeast"/>
          <w:jc w:val="center"/>
        </w:trPr>
        <w:tc>
          <w:tcPr>
            <w:tcW w:w="2199" w:type="dxa"/>
            <w:vAlign w:val="center"/>
          </w:tcPr>
          <w:p>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z w:val="30"/>
                <w:szCs w:val="30"/>
              </w:rPr>
              <w:t>采购人</w:t>
            </w:r>
          </w:p>
        </w:tc>
        <w:tc>
          <w:tcPr>
            <w:tcW w:w="360" w:type="dxa"/>
            <w:tcBorders>
              <w:left w:val="nil"/>
            </w:tcBorders>
            <w:vAlign w:val="center"/>
          </w:tcPr>
          <w:p>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z w:val="30"/>
                <w:szCs w:val="30"/>
              </w:rPr>
              <w:t>：</w:t>
            </w:r>
          </w:p>
        </w:tc>
        <w:tc>
          <w:tcPr>
            <w:tcW w:w="3827" w:type="dxa"/>
            <w:vAlign w:val="center"/>
          </w:tcPr>
          <w:p>
            <w:pPr>
              <w:adjustRightInd w:val="0"/>
              <w:snapToGrid w:val="0"/>
              <w:spacing w:line="440" w:lineRule="exact"/>
              <w:jc w:val="left"/>
              <w:rPr>
                <w:rFonts w:hint="eastAsia" w:ascii="宋体" w:hAnsi="宋体" w:eastAsia="宋体" w:cs="宋体"/>
                <w:sz w:val="30"/>
                <w:szCs w:val="30"/>
                <w:lang w:eastAsia="zh-CN"/>
              </w:rPr>
            </w:pPr>
            <w:r>
              <w:rPr>
                <w:rFonts w:hint="eastAsia" w:ascii="宋体" w:hAnsi="宋体" w:eastAsia="宋体" w:cs="宋体"/>
                <w:sz w:val="30"/>
                <w:szCs w:val="30"/>
                <w:lang w:eastAsia="zh-CN"/>
              </w:rPr>
              <w:t>温州金桥建设开发有限公司</w:t>
            </w:r>
          </w:p>
        </w:tc>
      </w:tr>
      <w:tr>
        <w:tblPrEx>
          <w:tblCellMar>
            <w:top w:w="0" w:type="dxa"/>
            <w:left w:w="108" w:type="dxa"/>
            <w:bottom w:w="0" w:type="dxa"/>
            <w:right w:w="108" w:type="dxa"/>
          </w:tblCellMar>
        </w:tblPrEx>
        <w:trPr>
          <w:trHeight w:val="614" w:hRule="atLeast"/>
          <w:jc w:val="center"/>
        </w:trPr>
        <w:tc>
          <w:tcPr>
            <w:tcW w:w="2199" w:type="dxa"/>
            <w:vAlign w:val="center"/>
          </w:tcPr>
          <w:p>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z w:val="30"/>
                <w:szCs w:val="30"/>
              </w:rPr>
              <w:t>采购代理机构</w:t>
            </w:r>
          </w:p>
        </w:tc>
        <w:tc>
          <w:tcPr>
            <w:tcW w:w="360" w:type="dxa"/>
            <w:tcBorders>
              <w:left w:val="nil"/>
            </w:tcBorders>
            <w:vAlign w:val="center"/>
          </w:tcPr>
          <w:p>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z w:val="30"/>
                <w:szCs w:val="30"/>
              </w:rPr>
              <w:t>：</w:t>
            </w:r>
          </w:p>
        </w:tc>
        <w:tc>
          <w:tcPr>
            <w:tcW w:w="3827" w:type="dxa"/>
            <w:vAlign w:val="center"/>
          </w:tcPr>
          <w:p>
            <w:pPr>
              <w:adjustRightInd w:val="0"/>
              <w:snapToGrid w:val="0"/>
              <w:spacing w:line="440" w:lineRule="exact"/>
              <w:jc w:val="distribute"/>
              <w:rPr>
                <w:rFonts w:hint="eastAsia" w:ascii="宋体" w:hAnsi="宋体" w:eastAsia="宋体" w:cs="宋体"/>
                <w:sz w:val="30"/>
                <w:szCs w:val="30"/>
              </w:rPr>
            </w:pPr>
            <w:r>
              <w:rPr>
                <w:rFonts w:hint="eastAsia" w:ascii="宋体" w:hAnsi="宋体" w:eastAsia="宋体" w:cs="宋体"/>
                <w:sz w:val="30"/>
                <w:szCs w:val="30"/>
              </w:rPr>
              <w:t>浙江国际招投标有限公司</w:t>
            </w:r>
          </w:p>
        </w:tc>
      </w:tr>
    </w:tbl>
    <w:p>
      <w:pPr>
        <w:spacing w:beforeLines="50" w:line="360" w:lineRule="auto"/>
        <w:jc w:val="center"/>
        <w:rPr>
          <w:rFonts w:hint="eastAsia" w:ascii="宋体" w:hAnsi="宋体" w:eastAsia="宋体" w:cs="宋体"/>
          <w:spacing w:val="40"/>
          <w:sz w:val="30"/>
          <w:szCs w:val="30"/>
          <w:lang w:val="en-US" w:eastAsia="zh-CN"/>
        </w:rPr>
      </w:pPr>
      <w:r>
        <w:rPr>
          <w:rFonts w:hint="eastAsia" w:ascii="宋体" w:hAnsi="宋体" w:eastAsia="宋体" w:cs="宋体"/>
          <w:spacing w:val="40"/>
          <w:sz w:val="30"/>
          <w:szCs w:val="30"/>
        </w:rPr>
        <w:t>二〇二</w:t>
      </w:r>
      <w:r>
        <w:rPr>
          <w:rFonts w:hint="eastAsia" w:ascii="宋体" w:hAnsi="宋体" w:eastAsia="宋体" w:cs="宋体"/>
          <w:spacing w:val="40"/>
          <w:sz w:val="30"/>
          <w:szCs w:val="30"/>
          <w:lang w:val="en-US" w:eastAsia="zh-CN"/>
        </w:rPr>
        <w:t>三</w:t>
      </w:r>
      <w:r>
        <w:rPr>
          <w:rFonts w:hint="eastAsia" w:ascii="宋体" w:hAnsi="宋体" w:eastAsia="宋体" w:cs="宋体"/>
          <w:spacing w:val="40"/>
          <w:sz w:val="30"/>
          <w:szCs w:val="30"/>
        </w:rPr>
        <w:t>年</w:t>
      </w:r>
      <w:r>
        <w:rPr>
          <w:rFonts w:hint="eastAsia" w:ascii="宋体" w:hAnsi="宋体" w:eastAsia="宋体" w:cs="宋体"/>
          <w:spacing w:val="40"/>
          <w:sz w:val="30"/>
          <w:szCs w:val="30"/>
          <w:lang w:val="en-US" w:eastAsia="zh-CN"/>
        </w:rPr>
        <w:t>八月</w:t>
      </w:r>
    </w:p>
    <w:p>
      <w:pPr>
        <w:jc w:val="center"/>
        <w:rPr>
          <w:rFonts w:hint="eastAsia" w:ascii="宋体" w:hAnsi="宋体" w:eastAsia="宋体" w:cs="宋体"/>
          <w:b/>
          <w:bCs/>
          <w:sz w:val="32"/>
          <w:szCs w:val="32"/>
        </w:rPr>
      </w:pPr>
      <w:r>
        <w:rPr>
          <w:rFonts w:hint="eastAsia" w:ascii="宋体" w:hAnsi="宋体" w:eastAsia="宋体" w:cs="宋体"/>
          <w:b/>
          <w:bCs/>
          <w:sz w:val="32"/>
          <w:szCs w:val="32"/>
        </w:rPr>
        <w:br w:type="page"/>
      </w:r>
    </w:p>
    <w:p>
      <w:pPr>
        <w:jc w:val="center"/>
        <w:rPr>
          <w:rFonts w:hint="eastAsia" w:ascii="宋体" w:hAnsi="宋体" w:eastAsia="宋体" w:cs="宋体"/>
          <w:b/>
          <w:bCs/>
          <w:sz w:val="32"/>
          <w:szCs w:val="32"/>
        </w:rPr>
      </w:pPr>
      <w:r>
        <w:rPr>
          <w:rFonts w:hint="eastAsia" w:ascii="宋体" w:hAnsi="宋体" w:eastAsia="宋体" w:cs="宋体"/>
          <w:b/>
          <w:bCs/>
          <w:sz w:val="32"/>
          <w:szCs w:val="32"/>
        </w:rPr>
        <w:t>目    录</w:t>
      </w:r>
    </w:p>
    <w:p>
      <w:pPr>
        <w:tabs>
          <w:tab w:val="right" w:leader="dot" w:pos="9660"/>
        </w:tabs>
        <w:spacing w:line="480" w:lineRule="auto"/>
        <w:rPr>
          <w:rFonts w:hint="eastAsia" w:ascii="宋体" w:hAnsi="宋体" w:eastAsia="宋体" w:cs="宋体"/>
        </w:rPr>
      </w:pPr>
      <w:r>
        <w:rPr>
          <w:rFonts w:hint="eastAsia" w:ascii="宋体" w:hAnsi="宋体" w:eastAsia="宋体" w:cs="宋体"/>
          <w:sz w:val="33"/>
          <w:szCs w:val="33"/>
          <w:u w:val="single"/>
        </w:rPr>
        <w:fldChar w:fldCharType="begin"/>
      </w:r>
      <w:r>
        <w:rPr>
          <w:rFonts w:hint="eastAsia" w:ascii="宋体" w:hAnsi="宋体" w:eastAsia="宋体" w:cs="宋体"/>
          <w:sz w:val="33"/>
          <w:szCs w:val="33"/>
          <w:u w:val="single"/>
        </w:rPr>
        <w:instrText xml:space="preserve"> TOC \o "1-3" \h \z \u </w:instrText>
      </w:r>
      <w:r>
        <w:rPr>
          <w:rFonts w:hint="eastAsia" w:ascii="宋体" w:hAnsi="宋体" w:eastAsia="宋体" w:cs="宋体"/>
          <w:sz w:val="33"/>
          <w:szCs w:val="33"/>
          <w:u w:val="single"/>
        </w:rPr>
        <w:fldChar w:fldCharType="separate"/>
      </w:r>
    </w:p>
    <w:p>
      <w:pPr>
        <w:tabs>
          <w:tab w:val="right" w:leader="dot" w:pos="9660"/>
        </w:tabs>
        <w:spacing w:line="480" w:lineRule="auto"/>
        <w:rPr>
          <w:rFonts w:hint="eastAsia" w:ascii="宋体" w:hAnsi="宋体" w:eastAsia="宋体" w:cs="宋体"/>
          <w:spacing w:val="-20"/>
          <w:u w:val="single"/>
        </w:rPr>
      </w:pPr>
      <w:r>
        <w:rPr>
          <w:rFonts w:hint="eastAsia" w:ascii="宋体" w:hAnsi="宋体" w:eastAsia="宋体" w:cs="宋体"/>
          <w:snapToGrid w:val="0"/>
          <w:spacing w:val="-20"/>
          <w:kern w:val="0"/>
          <w:u w:val="single"/>
          <w:lang w:eastAsia="zh-CN"/>
        </w:rPr>
        <w:t>温州市交发集团</w:t>
      </w:r>
      <w:r>
        <w:rPr>
          <w:rFonts w:hint="eastAsia" w:ascii="宋体" w:hAnsi="宋体" w:eastAsia="宋体" w:cs="宋体"/>
          <w:snapToGrid w:val="0"/>
          <w:spacing w:val="-20"/>
          <w:kern w:val="0"/>
          <w:u w:val="single"/>
        </w:rPr>
        <w:t>所属</w:t>
      </w:r>
      <w:r>
        <w:rPr>
          <w:rFonts w:hint="eastAsia" w:ascii="宋体" w:hAnsi="宋体" w:eastAsia="宋体" w:cs="宋体"/>
          <w:snapToGrid w:val="0"/>
          <w:spacing w:val="-20"/>
          <w:kern w:val="0"/>
          <w:u w:val="single"/>
          <w:lang w:eastAsia="zh-CN"/>
        </w:rPr>
        <w:t>温州金桥建设开发有限公司</w:t>
      </w:r>
      <w:r>
        <w:rPr>
          <w:rFonts w:hint="eastAsia" w:ascii="宋体" w:hAnsi="宋体" w:eastAsia="宋体" w:cs="宋体"/>
          <w:snapToGrid w:val="0"/>
          <w:spacing w:val="-20"/>
          <w:kern w:val="0"/>
          <w:u w:val="single"/>
        </w:rPr>
        <w:t>关于</w:t>
      </w:r>
      <w:r>
        <w:rPr>
          <w:rFonts w:hint="eastAsia" w:ascii="宋体" w:hAnsi="宋体" w:eastAsia="宋体" w:cs="宋体"/>
        </w:rPr>
        <w:fldChar w:fldCharType="begin"/>
      </w:r>
      <w:r>
        <w:rPr>
          <w:rFonts w:hint="eastAsia" w:ascii="宋体" w:hAnsi="宋体" w:eastAsia="宋体" w:cs="宋体"/>
        </w:rPr>
        <w:instrText xml:space="preserve"> HYPERLINK \l "_Toc491780521" </w:instrText>
      </w:r>
      <w:r>
        <w:rPr>
          <w:rFonts w:hint="eastAsia" w:ascii="宋体" w:hAnsi="宋体" w:eastAsia="宋体" w:cs="宋体"/>
        </w:rPr>
        <w:fldChar w:fldCharType="separate"/>
      </w:r>
      <w:r>
        <w:rPr>
          <w:rFonts w:hint="eastAsia" w:ascii="宋体" w:hAnsi="宋体" w:eastAsia="宋体" w:cs="宋体"/>
          <w:snapToGrid w:val="0"/>
          <w:spacing w:val="-20"/>
          <w:kern w:val="0"/>
          <w:u w:val="single"/>
          <w:lang w:eastAsia="zh-CN"/>
        </w:rPr>
        <w:t>1辆中型客车项目（自主）</w:t>
      </w:r>
      <w:r>
        <w:rPr>
          <w:rFonts w:hint="eastAsia" w:ascii="宋体" w:hAnsi="宋体" w:eastAsia="宋体" w:cs="宋体"/>
          <w:snapToGrid w:val="0"/>
          <w:spacing w:val="-20"/>
          <w:kern w:val="0"/>
          <w:u w:val="single"/>
        </w:rPr>
        <w:t>的采购公告</w:t>
      </w:r>
      <w:r>
        <w:rPr>
          <w:rFonts w:hint="eastAsia" w:ascii="宋体" w:hAnsi="宋体" w:eastAsia="宋体" w:cs="宋体"/>
          <w:snapToGrid w:val="0"/>
          <w:spacing w:val="-20"/>
          <w:kern w:val="0"/>
          <w:u w:val="single"/>
        </w:rPr>
        <w:tab/>
      </w:r>
      <w:r>
        <w:rPr>
          <w:rFonts w:hint="eastAsia" w:ascii="宋体" w:hAnsi="宋体" w:eastAsia="宋体" w:cs="宋体"/>
          <w:snapToGrid w:val="0"/>
          <w:spacing w:val="-20"/>
          <w:kern w:val="0"/>
          <w:u w:val="single"/>
        </w:rPr>
        <w:t>3</w:t>
      </w:r>
      <w:r>
        <w:rPr>
          <w:rFonts w:hint="eastAsia" w:ascii="宋体" w:hAnsi="宋体" w:eastAsia="宋体" w:cs="宋体"/>
          <w:snapToGrid w:val="0"/>
          <w:spacing w:val="-20"/>
          <w:kern w:val="0"/>
          <w:u w:val="single"/>
        </w:rPr>
        <w:fldChar w:fldCharType="end"/>
      </w:r>
    </w:p>
    <w:p>
      <w:pPr>
        <w:tabs>
          <w:tab w:val="right" w:leader="dot" w:pos="9660"/>
        </w:tabs>
        <w:spacing w:line="480" w:lineRule="auto"/>
        <w:rPr>
          <w:rFonts w:hint="eastAsia" w:ascii="宋体" w:hAnsi="宋体" w:eastAsia="宋体" w:cs="宋体"/>
          <w:spacing w:val="-20"/>
          <w:u w:val="single"/>
        </w:rPr>
      </w:pPr>
      <w:r>
        <w:rPr>
          <w:rFonts w:hint="eastAsia" w:ascii="宋体" w:hAnsi="宋体" w:eastAsia="宋体" w:cs="宋体"/>
          <w:spacing w:val="-20"/>
          <w:u w:val="single"/>
          <w:lang w:eastAsia="zh-CN"/>
        </w:rPr>
        <w:t>温州市交发集团</w:t>
      </w:r>
      <w:r>
        <w:rPr>
          <w:rFonts w:hint="eastAsia" w:ascii="宋体" w:hAnsi="宋体" w:eastAsia="宋体" w:cs="宋体"/>
          <w:spacing w:val="-20"/>
          <w:u w:val="single"/>
        </w:rPr>
        <w:t>所属</w:t>
      </w:r>
      <w:r>
        <w:rPr>
          <w:rFonts w:hint="eastAsia" w:ascii="宋体" w:hAnsi="宋体" w:eastAsia="宋体" w:cs="宋体"/>
          <w:spacing w:val="-20"/>
          <w:u w:val="single"/>
          <w:lang w:eastAsia="zh-CN"/>
        </w:rPr>
        <w:t>温州金桥建设开发有限公司</w:t>
      </w:r>
      <w:r>
        <w:rPr>
          <w:rFonts w:hint="eastAsia" w:ascii="宋体" w:hAnsi="宋体" w:eastAsia="宋体" w:cs="宋体"/>
          <w:spacing w:val="-20"/>
          <w:u w:val="single"/>
        </w:rPr>
        <w:t>关于</w:t>
      </w:r>
      <w:r>
        <w:rPr>
          <w:rFonts w:hint="eastAsia" w:ascii="宋体" w:hAnsi="宋体" w:eastAsia="宋体" w:cs="宋体"/>
        </w:rPr>
        <w:fldChar w:fldCharType="begin"/>
      </w:r>
      <w:r>
        <w:rPr>
          <w:rFonts w:hint="eastAsia" w:ascii="宋体" w:hAnsi="宋体" w:eastAsia="宋体" w:cs="宋体"/>
        </w:rPr>
        <w:instrText xml:space="preserve"> HYPERLINK \l "_Toc491780522" </w:instrText>
      </w:r>
      <w:r>
        <w:rPr>
          <w:rFonts w:hint="eastAsia" w:ascii="宋体" w:hAnsi="宋体" w:eastAsia="宋体" w:cs="宋体"/>
        </w:rPr>
        <w:fldChar w:fldCharType="separate"/>
      </w:r>
      <w:r>
        <w:rPr>
          <w:rFonts w:hint="eastAsia" w:ascii="宋体" w:hAnsi="宋体" w:eastAsia="宋体" w:cs="宋体"/>
          <w:spacing w:val="-20"/>
          <w:u w:val="single"/>
          <w:lang w:eastAsia="zh-CN"/>
        </w:rPr>
        <w:t>1辆中型客车项目（自主）</w:t>
      </w:r>
      <w:r>
        <w:rPr>
          <w:rFonts w:hint="eastAsia" w:ascii="宋体" w:hAnsi="宋体" w:eastAsia="宋体" w:cs="宋体"/>
          <w:spacing w:val="-20"/>
          <w:u w:val="single"/>
        </w:rPr>
        <w:t>征求意见公示</w:t>
      </w:r>
      <w:r>
        <w:rPr>
          <w:rFonts w:hint="eastAsia" w:ascii="宋体" w:hAnsi="宋体" w:eastAsia="宋体" w:cs="宋体"/>
          <w:spacing w:val="-20"/>
          <w:u w:val="single"/>
        </w:rPr>
        <w:tab/>
      </w:r>
      <w:r>
        <w:rPr>
          <w:rFonts w:hint="eastAsia" w:ascii="宋体" w:hAnsi="宋体" w:eastAsia="宋体" w:cs="宋体"/>
          <w:spacing w:val="-20"/>
          <w:u w:val="single"/>
          <w:lang w:val="en-US" w:eastAsia="zh-CN"/>
        </w:rPr>
        <w:t>4</w:t>
      </w:r>
      <w:r>
        <w:rPr>
          <w:rFonts w:hint="eastAsia" w:ascii="宋体" w:hAnsi="宋体" w:eastAsia="宋体" w:cs="宋体"/>
          <w:spacing w:val="-20"/>
          <w:u w:val="single"/>
        </w:rPr>
        <w:fldChar w:fldCharType="end"/>
      </w:r>
    </w:p>
    <w:p>
      <w:pPr>
        <w:tabs>
          <w:tab w:val="right" w:leader="dot" w:pos="9660"/>
        </w:tabs>
        <w:spacing w:line="48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"_Toc491780523" </w:instrText>
      </w:r>
      <w:r>
        <w:rPr>
          <w:rFonts w:hint="eastAsia" w:ascii="宋体" w:hAnsi="宋体" w:eastAsia="宋体" w:cs="宋体"/>
        </w:rPr>
        <w:fldChar w:fldCharType="separate"/>
      </w:r>
      <w:r>
        <w:rPr>
          <w:rFonts w:hint="eastAsia" w:ascii="宋体" w:hAnsi="宋体" w:eastAsia="宋体" w:cs="宋体"/>
          <w:u w:val="single"/>
        </w:rPr>
        <w:t>第一部分 投标人须知及投标人须知前附表</w:t>
      </w:r>
      <w:r>
        <w:rPr>
          <w:rFonts w:hint="eastAsia" w:ascii="宋体" w:hAnsi="宋体" w:eastAsia="宋体" w:cs="宋体"/>
        </w:rPr>
        <w:tab/>
      </w:r>
      <w:r>
        <w:rPr>
          <w:rFonts w:hint="eastAsia" w:ascii="宋体" w:hAnsi="宋体" w:eastAsia="宋体" w:cs="宋体"/>
        </w:rPr>
        <w:t>6</w:t>
      </w:r>
      <w:r>
        <w:rPr>
          <w:rFonts w:hint="eastAsia" w:ascii="宋体" w:hAnsi="宋体" w:eastAsia="宋体" w:cs="宋体"/>
        </w:rPr>
        <w:fldChar w:fldCharType="end"/>
      </w:r>
    </w:p>
    <w:p>
      <w:pPr>
        <w:tabs>
          <w:tab w:val="right" w:leader="dot" w:pos="9660"/>
        </w:tabs>
        <w:spacing w:line="48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"_Toc491780524" </w:instrText>
      </w:r>
      <w:r>
        <w:rPr>
          <w:rFonts w:hint="eastAsia" w:ascii="宋体" w:hAnsi="宋体" w:eastAsia="宋体" w:cs="宋体"/>
        </w:rPr>
        <w:fldChar w:fldCharType="separate"/>
      </w:r>
      <w:r>
        <w:rPr>
          <w:rFonts w:hint="eastAsia" w:ascii="宋体" w:hAnsi="宋体" w:eastAsia="宋体" w:cs="宋体"/>
          <w:u w:val="single"/>
        </w:rPr>
        <w:t>第二部分 合同条款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_Toc491780524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tabs>
          <w:tab w:val="right" w:leader="dot" w:pos="9660"/>
        </w:tabs>
        <w:spacing w:line="480" w:lineRule="auto"/>
        <w:rPr>
          <w:rFonts w:hint="default"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"_Toc491780525" </w:instrText>
      </w:r>
      <w:r>
        <w:rPr>
          <w:rFonts w:hint="eastAsia" w:ascii="宋体" w:hAnsi="宋体" w:eastAsia="宋体" w:cs="宋体"/>
        </w:rPr>
        <w:fldChar w:fldCharType="separate"/>
      </w:r>
      <w:r>
        <w:rPr>
          <w:rFonts w:hint="eastAsia" w:ascii="宋体" w:hAnsi="宋体" w:eastAsia="宋体" w:cs="宋体"/>
          <w:u w:val="single"/>
        </w:rPr>
        <w:t>第三部分 投标文件的编制格式</w:t>
      </w:r>
      <w:r>
        <w:rPr>
          <w:rFonts w:hint="eastAsia" w:ascii="宋体" w:hAnsi="宋体" w:eastAsia="宋体" w:cs="宋体"/>
        </w:rPr>
        <w:tab/>
      </w:r>
      <w:r>
        <w:rPr>
          <w:rFonts w:hint="eastAsia" w:ascii="宋体" w:hAnsi="宋体" w:eastAsia="宋体" w:cs="宋体"/>
        </w:rPr>
        <w:fldChar w:fldCharType="end"/>
      </w:r>
      <w:r>
        <w:rPr>
          <w:rFonts w:hint="eastAsia" w:ascii="宋体" w:hAnsi="宋体" w:eastAsia="宋体" w:cs="宋体"/>
          <w:lang w:val="en-US" w:eastAsia="zh-CN"/>
        </w:rPr>
        <w:t>19</w:t>
      </w:r>
    </w:p>
    <w:p>
      <w:pPr>
        <w:tabs>
          <w:tab w:val="right" w:leader="dot" w:pos="9660"/>
        </w:tabs>
        <w:spacing w:line="480" w:lineRule="auto"/>
        <w:rPr>
          <w:rFonts w:hint="default"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"_Toc491780526" </w:instrText>
      </w:r>
      <w:r>
        <w:rPr>
          <w:rFonts w:hint="eastAsia" w:ascii="宋体" w:hAnsi="宋体" w:eastAsia="宋体" w:cs="宋体"/>
        </w:rPr>
        <w:fldChar w:fldCharType="separate"/>
      </w:r>
      <w:r>
        <w:rPr>
          <w:rFonts w:hint="eastAsia" w:ascii="宋体" w:hAnsi="宋体" w:eastAsia="宋体" w:cs="宋体"/>
          <w:u w:val="single"/>
        </w:rPr>
        <w:t>第四部分 采购内</w:t>
      </w:r>
      <w:bookmarkStart w:id="0" w:name="_Hlt491780538"/>
      <w:r>
        <w:rPr>
          <w:rFonts w:hint="eastAsia" w:ascii="宋体" w:hAnsi="宋体" w:eastAsia="宋体" w:cs="宋体"/>
          <w:u w:val="single"/>
        </w:rPr>
        <w:t>容</w:t>
      </w:r>
      <w:bookmarkEnd w:id="0"/>
      <w:r>
        <w:rPr>
          <w:rFonts w:hint="eastAsia" w:ascii="宋体" w:hAnsi="宋体" w:eastAsia="宋体" w:cs="宋体"/>
          <w:u w:val="single"/>
        </w:rPr>
        <w:t>及要求</w:t>
      </w:r>
      <w:r>
        <w:rPr>
          <w:rFonts w:hint="eastAsia" w:ascii="宋体" w:hAnsi="宋体" w:eastAsia="宋体" w:cs="宋体"/>
        </w:rPr>
        <w:tab/>
      </w:r>
      <w:r>
        <w:rPr>
          <w:rFonts w:hint="eastAsia" w:ascii="宋体" w:hAnsi="宋体" w:eastAsia="宋体" w:cs="宋体"/>
        </w:rPr>
        <w:fldChar w:fldCharType="end"/>
      </w:r>
      <w:r>
        <w:rPr>
          <w:rFonts w:hint="eastAsia" w:ascii="宋体" w:hAnsi="宋体" w:eastAsia="宋体" w:cs="宋体"/>
          <w:lang w:val="en-US" w:eastAsia="zh-CN"/>
        </w:rPr>
        <w:t>37</w:t>
      </w:r>
    </w:p>
    <w:p>
      <w:pPr>
        <w:tabs>
          <w:tab w:val="right" w:leader="dot" w:pos="9660"/>
        </w:tabs>
        <w:spacing w:line="480" w:lineRule="auto"/>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"_Toc491780527" </w:instrText>
      </w:r>
      <w:r>
        <w:rPr>
          <w:rFonts w:hint="eastAsia" w:ascii="宋体" w:hAnsi="宋体" w:eastAsia="宋体" w:cs="宋体"/>
        </w:rPr>
        <w:fldChar w:fldCharType="separate"/>
      </w:r>
      <w:r>
        <w:rPr>
          <w:rFonts w:hint="eastAsia" w:ascii="宋体" w:hAnsi="宋体" w:eastAsia="宋体" w:cs="宋体"/>
        </w:rPr>
        <w:t>第五部分 评标原则及方法</w:t>
      </w:r>
      <w:r>
        <w:rPr>
          <w:rFonts w:hint="eastAsia" w:ascii="宋体" w:hAnsi="宋体" w:eastAsia="宋体" w:cs="宋体"/>
        </w:rPr>
        <w:tab/>
      </w:r>
      <w:r>
        <w:rPr>
          <w:rFonts w:hint="eastAsia" w:ascii="宋体" w:hAnsi="宋体" w:eastAsia="宋体" w:cs="宋体"/>
        </w:rPr>
        <w:fldChar w:fldCharType="end"/>
      </w:r>
      <w:r>
        <w:rPr>
          <w:rFonts w:hint="eastAsia" w:ascii="宋体" w:hAnsi="宋体" w:eastAsia="宋体" w:cs="宋体"/>
          <w:lang w:val="en-US" w:eastAsia="zh-CN"/>
        </w:rPr>
        <w:t>40</w:t>
      </w:r>
    </w:p>
    <w:p>
      <w:pPr>
        <w:tabs>
          <w:tab w:val="right" w:leader="dot" w:pos="9660"/>
        </w:tabs>
        <w:spacing w:line="360" w:lineRule="auto"/>
        <w:rPr>
          <w:rFonts w:hint="eastAsia" w:ascii="宋体" w:hAnsi="宋体" w:eastAsia="宋体" w:cs="宋体"/>
          <w:b/>
          <w:bCs/>
          <w:sz w:val="21"/>
          <w:szCs w:val="21"/>
        </w:rPr>
      </w:pPr>
      <w:r>
        <w:rPr>
          <w:rFonts w:hint="eastAsia" w:ascii="宋体" w:hAnsi="宋体" w:eastAsia="宋体" w:cs="宋体"/>
          <w:sz w:val="33"/>
          <w:szCs w:val="33"/>
          <w:u w:val="single"/>
        </w:rPr>
        <w:fldChar w:fldCharType="end"/>
      </w:r>
      <w:r>
        <w:rPr>
          <w:rFonts w:hint="eastAsia" w:ascii="宋体" w:hAnsi="宋体" w:eastAsia="宋体" w:cs="宋体"/>
          <w:b/>
          <w:bCs/>
          <w:sz w:val="21"/>
          <w:szCs w:val="21"/>
        </w:rPr>
        <w:t>注：本采购文件</w:t>
      </w:r>
      <w:r>
        <w:rPr>
          <w:rFonts w:hint="eastAsia" w:ascii="宋体" w:hAnsi="宋体" w:eastAsia="宋体" w:cs="宋体"/>
          <w:b/>
          <w:bCs/>
          <w:color w:val="auto"/>
          <w:sz w:val="21"/>
          <w:szCs w:val="21"/>
        </w:rPr>
        <w:t>中加“▲”</w:t>
      </w:r>
      <w:r>
        <w:rPr>
          <w:rFonts w:hint="eastAsia" w:ascii="宋体" w:hAnsi="宋体" w:eastAsia="宋体" w:cs="宋体"/>
          <w:b/>
          <w:bCs/>
          <w:color w:val="auto"/>
          <w:sz w:val="21"/>
          <w:szCs w:val="21"/>
          <w:highlight w:val="none"/>
          <w:lang w:val="en-US" w:eastAsia="zh-CN"/>
        </w:rPr>
        <w:t>同时加下划线</w:t>
      </w:r>
      <w:r>
        <w:rPr>
          <w:rFonts w:hint="eastAsia" w:ascii="宋体" w:hAnsi="宋体" w:eastAsia="宋体" w:cs="宋体"/>
          <w:b/>
          <w:bCs/>
          <w:color w:val="auto"/>
          <w:sz w:val="21"/>
          <w:szCs w:val="21"/>
          <w:highlight w:val="none"/>
        </w:rPr>
        <w:t>的条款</w:t>
      </w:r>
      <w:r>
        <w:rPr>
          <w:rFonts w:hint="eastAsia" w:ascii="宋体" w:hAnsi="宋体" w:eastAsia="宋体" w:cs="宋体"/>
          <w:b/>
          <w:bCs/>
          <w:color w:val="auto"/>
          <w:sz w:val="21"/>
          <w:szCs w:val="21"/>
        </w:rPr>
        <w:t>，为采购文件的实质性要求和条件，着重提醒各投标人注意（不响</w:t>
      </w:r>
      <w:r>
        <w:rPr>
          <w:rFonts w:hint="eastAsia" w:ascii="宋体" w:hAnsi="宋体" w:eastAsia="宋体" w:cs="宋体"/>
          <w:b/>
          <w:bCs/>
          <w:sz w:val="21"/>
          <w:szCs w:val="21"/>
        </w:rPr>
        <w:t>应</w:t>
      </w:r>
      <w:r>
        <w:rPr>
          <w:rFonts w:hint="eastAsia" w:ascii="宋体" w:hAnsi="宋体" w:eastAsia="宋体" w:cs="宋体"/>
          <w:b/>
          <w:bCs/>
          <w:sz w:val="21"/>
          <w:szCs w:val="21"/>
          <w:lang w:val="en-US" w:eastAsia="zh-CN"/>
        </w:rPr>
        <w:t>加</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同时加下划线</w:t>
      </w:r>
      <w:r>
        <w:rPr>
          <w:rFonts w:hint="eastAsia" w:ascii="宋体" w:hAnsi="宋体" w:eastAsia="宋体" w:cs="宋体"/>
          <w:b/>
          <w:bCs/>
          <w:sz w:val="21"/>
          <w:szCs w:val="21"/>
        </w:rPr>
        <w:t>条款的作无效标处理），并认真查看采购文件中的每一个条款及要求，因误读采购文件而造成的后果，采购人概不负责。</w:t>
      </w:r>
    </w:p>
    <w:p>
      <w:pPr>
        <w:spacing w:line="360" w:lineRule="auto"/>
        <w:jc w:val="center"/>
        <w:rPr>
          <w:rFonts w:hint="eastAsia" w:ascii="宋体" w:hAnsi="宋体" w:eastAsia="宋体" w:cs="宋体"/>
          <w:b/>
          <w:bCs/>
          <w:sz w:val="24"/>
          <w:szCs w:val="24"/>
          <w:highlight w:val="none"/>
        </w:rPr>
      </w:pPr>
      <w:bookmarkStart w:id="1" w:name="_Hlk10719563"/>
      <w:bookmarkStart w:id="2" w:name="_Hlk10921265"/>
      <w:r>
        <w:rPr>
          <w:rFonts w:hint="eastAsia" w:ascii="宋体" w:hAnsi="宋体" w:eastAsia="宋体" w:cs="宋体"/>
          <w:sz w:val="24"/>
          <w:szCs w:val="24"/>
        </w:rPr>
        <w:br w:type="page"/>
      </w:r>
      <w:bookmarkEnd w:id="1"/>
      <w:r>
        <w:rPr>
          <w:rFonts w:hint="eastAsia" w:ascii="宋体" w:hAnsi="宋体" w:eastAsia="宋体" w:cs="宋体"/>
          <w:b/>
          <w:bCs/>
          <w:sz w:val="24"/>
          <w:szCs w:val="24"/>
          <w:highlight w:val="none"/>
          <w:lang w:eastAsia="zh-CN"/>
        </w:rPr>
        <w:t>温州市交发集团所属温州金桥建设开发有限公司</w:t>
      </w:r>
      <w:r>
        <w:rPr>
          <w:rFonts w:hint="eastAsia" w:ascii="宋体" w:hAnsi="宋体" w:eastAsia="宋体" w:cs="宋体"/>
          <w:b/>
          <w:bCs/>
          <w:sz w:val="24"/>
          <w:szCs w:val="24"/>
          <w:highlight w:val="none"/>
        </w:rPr>
        <w:t>关于</w:t>
      </w:r>
      <w:r>
        <w:rPr>
          <w:rFonts w:hint="eastAsia" w:ascii="宋体" w:hAnsi="宋体" w:eastAsia="宋体" w:cs="宋体"/>
          <w:b/>
          <w:bCs/>
          <w:sz w:val="24"/>
          <w:szCs w:val="24"/>
          <w:highlight w:val="none"/>
          <w:lang w:eastAsia="zh-CN"/>
        </w:rPr>
        <w:t>1辆中型客车项目（自主）</w:t>
      </w:r>
      <w:r>
        <w:rPr>
          <w:rFonts w:hint="eastAsia" w:ascii="宋体" w:hAnsi="宋体" w:eastAsia="宋体" w:cs="宋体"/>
          <w:b/>
          <w:bCs/>
          <w:sz w:val="24"/>
          <w:szCs w:val="24"/>
          <w:highlight w:val="none"/>
        </w:rPr>
        <w:t>的采购公告</w:t>
      </w:r>
    </w:p>
    <w:bookmarkEnd w:id="2"/>
    <w:p>
      <w:pPr>
        <w:keepNext w:val="0"/>
        <w:keepLines w:val="0"/>
        <w:pageBreakBefore w:val="0"/>
        <w:widowControl/>
        <w:kinsoku/>
        <w:overflowPunct/>
        <w:topLinePunct w:val="0"/>
        <w:bidi w:val="0"/>
        <w:snapToGrid/>
        <w:spacing w:line="300" w:lineRule="atLeas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根据《温州市市属国有企业采购管理办法（试行）》等有关规定，</w:t>
      </w:r>
      <w:r>
        <w:rPr>
          <w:rFonts w:hint="eastAsia" w:ascii="宋体" w:hAnsi="宋体" w:eastAsia="宋体" w:cs="宋体"/>
          <w:color w:val="auto"/>
          <w:kern w:val="0"/>
          <w:sz w:val="21"/>
          <w:szCs w:val="21"/>
          <w:highlight w:val="none"/>
          <w:lang w:eastAsia="zh-CN"/>
        </w:rPr>
        <w:t>浙江国际招投标有限公司</w:t>
      </w:r>
      <w:r>
        <w:rPr>
          <w:rFonts w:hint="eastAsia" w:ascii="宋体" w:hAnsi="宋体" w:eastAsia="宋体" w:cs="宋体"/>
          <w:color w:val="auto"/>
          <w:kern w:val="0"/>
          <w:sz w:val="21"/>
          <w:szCs w:val="21"/>
          <w:highlight w:val="none"/>
        </w:rPr>
        <w:t>受</w:t>
      </w:r>
      <w:r>
        <w:rPr>
          <w:rFonts w:hint="eastAsia" w:ascii="宋体" w:hAnsi="宋体" w:eastAsia="宋体" w:cs="宋体"/>
          <w:color w:val="auto"/>
          <w:kern w:val="0"/>
          <w:sz w:val="21"/>
          <w:szCs w:val="21"/>
          <w:highlight w:val="none"/>
          <w:lang w:eastAsia="zh-CN"/>
        </w:rPr>
        <w:t>温州金桥建设开发有限公司</w:t>
      </w:r>
      <w:r>
        <w:rPr>
          <w:rFonts w:hint="eastAsia" w:ascii="宋体" w:hAnsi="宋体" w:eastAsia="宋体" w:cs="宋体"/>
          <w:color w:val="auto"/>
          <w:kern w:val="0"/>
          <w:sz w:val="21"/>
          <w:szCs w:val="21"/>
          <w:highlight w:val="none"/>
        </w:rPr>
        <w:t>委托，就</w:t>
      </w:r>
      <w:r>
        <w:rPr>
          <w:rFonts w:hint="eastAsia" w:ascii="宋体" w:hAnsi="宋体" w:eastAsia="宋体" w:cs="宋体"/>
          <w:bCs/>
          <w:color w:val="auto"/>
          <w:kern w:val="0"/>
          <w:sz w:val="21"/>
          <w:szCs w:val="21"/>
          <w:highlight w:val="none"/>
          <w:lang w:eastAsia="zh-CN"/>
        </w:rPr>
        <w:t>1辆中型客车</w:t>
      </w:r>
      <w:r>
        <w:rPr>
          <w:rFonts w:hint="eastAsia" w:ascii="宋体" w:hAnsi="宋体" w:eastAsia="宋体" w:cs="宋体"/>
          <w:bCs/>
          <w:color w:val="auto"/>
          <w:kern w:val="0"/>
          <w:sz w:val="21"/>
          <w:szCs w:val="21"/>
          <w:highlight w:val="none"/>
        </w:rPr>
        <w:t>项目</w:t>
      </w:r>
      <w:r>
        <w:rPr>
          <w:rFonts w:hint="eastAsia" w:ascii="宋体" w:hAnsi="宋体" w:eastAsia="宋体" w:cs="宋体"/>
          <w:color w:val="auto"/>
          <w:kern w:val="0"/>
          <w:sz w:val="21"/>
          <w:szCs w:val="21"/>
          <w:highlight w:val="none"/>
        </w:rPr>
        <w:t>以公开招标方式进行国企采购，欢迎国内合格的投标人前来投标。</w:t>
      </w:r>
    </w:p>
    <w:p>
      <w:pPr>
        <w:keepNext w:val="0"/>
        <w:keepLines w:val="0"/>
        <w:pageBreakBefore w:val="0"/>
        <w:widowControl/>
        <w:kinsoku/>
        <w:overflowPunct/>
        <w:topLinePunct w:val="0"/>
        <w:bidi w:val="0"/>
        <w:snapToGrid/>
        <w:spacing w:line="300" w:lineRule="atLeast"/>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一、</w:t>
      </w:r>
      <w:r>
        <w:rPr>
          <w:rFonts w:hint="eastAsia" w:ascii="宋体" w:hAnsi="宋体" w:eastAsia="宋体" w:cs="宋体"/>
          <w:b/>
          <w:bCs/>
          <w:color w:val="auto"/>
          <w:kern w:val="0"/>
          <w:sz w:val="21"/>
          <w:szCs w:val="21"/>
          <w:highlight w:val="none"/>
          <w:lang w:val="en-US" w:eastAsia="zh-CN"/>
        </w:rPr>
        <w:t>项目</w:t>
      </w:r>
      <w:r>
        <w:rPr>
          <w:rFonts w:hint="eastAsia" w:ascii="宋体" w:hAnsi="宋体" w:eastAsia="宋体" w:cs="宋体"/>
          <w:b/>
          <w:bCs/>
          <w:color w:val="auto"/>
          <w:kern w:val="0"/>
          <w:sz w:val="21"/>
          <w:szCs w:val="21"/>
          <w:highlight w:val="none"/>
        </w:rPr>
        <w:t>编号：</w:t>
      </w:r>
      <w:r>
        <w:rPr>
          <w:rFonts w:hint="eastAsia" w:ascii="宋体" w:hAnsi="宋体" w:eastAsia="宋体" w:cs="宋体"/>
          <w:b w:val="0"/>
          <w:bCs w:val="0"/>
          <w:color w:val="auto"/>
          <w:kern w:val="0"/>
          <w:sz w:val="21"/>
          <w:szCs w:val="21"/>
          <w:highlight w:val="none"/>
          <w:lang w:eastAsia="zh-CN"/>
        </w:rPr>
        <w:t>WGSS-JFJT-Z-2023037</w:t>
      </w:r>
    </w:p>
    <w:p>
      <w:pPr>
        <w:keepNext w:val="0"/>
        <w:keepLines w:val="0"/>
        <w:pageBreakBefore w:val="0"/>
        <w:widowControl/>
        <w:kinsoku/>
        <w:overflowPunct/>
        <w:topLinePunct w:val="0"/>
        <w:bidi w:val="0"/>
        <w:snapToGrid/>
        <w:spacing w:line="300" w:lineRule="atLeast"/>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二、</w:t>
      </w:r>
      <w:r>
        <w:rPr>
          <w:rFonts w:hint="eastAsia" w:ascii="宋体" w:hAnsi="宋体" w:eastAsia="宋体" w:cs="宋体"/>
          <w:b/>
          <w:bCs/>
          <w:color w:val="auto"/>
          <w:kern w:val="0"/>
          <w:sz w:val="21"/>
          <w:szCs w:val="21"/>
          <w:highlight w:val="none"/>
          <w:lang w:val="en-US" w:eastAsia="zh-CN"/>
        </w:rPr>
        <w:t>项目名称：</w:t>
      </w:r>
      <w:r>
        <w:rPr>
          <w:rFonts w:hint="eastAsia" w:ascii="宋体" w:hAnsi="宋体" w:eastAsia="宋体" w:cs="宋体"/>
          <w:b w:val="0"/>
          <w:bCs w:val="0"/>
          <w:color w:val="auto"/>
          <w:kern w:val="0"/>
          <w:sz w:val="21"/>
          <w:szCs w:val="21"/>
          <w:highlight w:val="none"/>
          <w:lang w:val="en-US" w:eastAsia="zh-CN"/>
        </w:rPr>
        <w:t>1辆中型客车</w:t>
      </w:r>
    </w:p>
    <w:p>
      <w:pPr>
        <w:keepNext w:val="0"/>
        <w:keepLines w:val="0"/>
        <w:pageBreakBefore w:val="0"/>
        <w:widowControl/>
        <w:kinsoku/>
        <w:overflowPunct/>
        <w:topLinePunct w:val="0"/>
        <w:bidi w:val="0"/>
        <w:snapToGrid/>
        <w:spacing w:line="300" w:lineRule="atLeast"/>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三、项目性质</w:t>
      </w:r>
      <w:r>
        <w:rPr>
          <w:rFonts w:hint="eastAsia" w:ascii="宋体" w:hAnsi="宋体" w:eastAsia="宋体" w:cs="宋体"/>
          <w:b/>
          <w:bCs/>
          <w:color w:val="auto"/>
          <w:kern w:val="0"/>
          <w:sz w:val="21"/>
          <w:szCs w:val="21"/>
          <w:highlight w:val="none"/>
        </w:rPr>
        <w:t>：</w:t>
      </w:r>
      <w:r>
        <w:rPr>
          <w:rFonts w:hint="eastAsia" w:ascii="宋体" w:hAnsi="宋体" w:eastAsia="宋体" w:cs="宋体"/>
          <w:b w:val="0"/>
          <w:bCs w:val="0"/>
          <w:color w:val="auto"/>
          <w:kern w:val="0"/>
          <w:sz w:val="21"/>
          <w:szCs w:val="21"/>
          <w:highlight w:val="none"/>
        </w:rPr>
        <w:t>国企采购（非政府采购项目）</w:t>
      </w:r>
    </w:p>
    <w:p>
      <w:pPr>
        <w:keepNext w:val="0"/>
        <w:keepLines w:val="0"/>
        <w:pageBreakBefore w:val="0"/>
        <w:widowControl/>
        <w:kinsoku/>
        <w:overflowPunct/>
        <w:topLinePunct w:val="0"/>
        <w:bidi w:val="0"/>
        <w:snapToGrid/>
        <w:spacing w:line="300" w:lineRule="atLeast"/>
        <w:jc w:val="left"/>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四</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预算金额：</w:t>
      </w:r>
      <w:r>
        <w:rPr>
          <w:rFonts w:hint="eastAsia" w:ascii="宋体" w:hAnsi="宋体" w:eastAsia="宋体" w:cs="宋体"/>
          <w:bCs/>
          <w:color w:val="auto"/>
          <w:kern w:val="0"/>
          <w:sz w:val="21"/>
          <w:szCs w:val="21"/>
          <w:highlight w:val="none"/>
          <w:lang w:eastAsia="zh-CN"/>
        </w:rPr>
        <w:t>50万元</w:t>
      </w:r>
    </w:p>
    <w:p>
      <w:pPr>
        <w:keepNext w:val="0"/>
        <w:keepLines w:val="0"/>
        <w:pageBreakBefore w:val="0"/>
        <w:widowControl/>
        <w:kinsoku/>
        <w:overflowPunct/>
        <w:topLinePunct w:val="0"/>
        <w:bidi w:val="0"/>
        <w:snapToGrid/>
        <w:spacing w:line="300" w:lineRule="atLeast"/>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1"/>
          <w:szCs w:val="21"/>
          <w:highlight w:val="none"/>
          <w:lang w:val="en-US" w:eastAsia="zh-CN"/>
        </w:rPr>
        <w:t>五、</w:t>
      </w:r>
      <w:r>
        <w:rPr>
          <w:rFonts w:hint="eastAsia" w:ascii="宋体" w:hAnsi="宋体" w:eastAsia="宋体" w:cs="宋体"/>
          <w:b/>
          <w:bCs/>
          <w:color w:val="auto"/>
          <w:kern w:val="0"/>
          <w:sz w:val="21"/>
          <w:szCs w:val="21"/>
          <w:highlight w:val="none"/>
        </w:rPr>
        <w:t>采购</w:t>
      </w:r>
      <w:r>
        <w:rPr>
          <w:rFonts w:hint="eastAsia" w:ascii="宋体" w:hAnsi="宋体" w:eastAsia="宋体" w:cs="宋体"/>
          <w:b/>
          <w:bCs/>
          <w:color w:val="auto"/>
          <w:kern w:val="0"/>
          <w:sz w:val="21"/>
          <w:szCs w:val="21"/>
          <w:highlight w:val="none"/>
          <w:lang w:val="en-US" w:eastAsia="zh-CN"/>
        </w:rPr>
        <w:t>内容</w:t>
      </w:r>
      <w:r>
        <w:rPr>
          <w:rFonts w:hint="eastAsia" w:ascii="宋体" w:hAnsi="宋体" w:eastAsia="宋体" w:cs="宋体"/>
          <w:b w:val="0"/>
          <w:bCs w:val="0"/>
          <w:color w:val="auto"/>
          <w:kern w:val="0"/>
          <w:sz w:val="21"/>
          <w:szCs w:val="21"/>
          <w:highlight w:val="none"/>
        </w:rPr>
        <w:t>（内容、用途、数量、简要技术要求等）</w:t>
      </w:r>
      <w:r>
        <w:rPr>
          <w:rFonts w:hint="eastAsia" w:ascii="宋体" w:hAnsi="宋体" w:eastAsia="宋体" w:cs="宋体"/>
          <w:b w:val="0"/>
          <w:bCs w:val="0"/>
          <w:color w:val="auto"/>
          <w:kern w:val="0"/>
          <w:sz w:val="21"/>
          <w:szCs w:val="21"/>
          <w:highlight w:val="none"/>
          <w:lang w:eastAsia="zh-CN"/>
        </w:rPr>
        <w:t>：</w:t>
      </w:r>
    </w:p>
    <w:tbl>
      <w:tblPr>
        <w:tblStyle w:val="25"/>
        <w:tblW w:w="8849" w:type="dxa"/>
        <w:jc w:val="center"/>
        <w:tblLayout w:type="fixed"/>
        <w:tblCellMar>
          <w:top w:w="0" w:type="dxa"/>
          <w:left w:w="108" w:type="dxa"/>
          <w:bottom w:w="0" w:type="dxa"/>
          <w:right w:w="108" w:type="dxa"/>
        </w:tblCellMar>
      </w:tblPr>
      <w:tblGrid>
        <w:gridCol w:w="425"/>
        <w:gridCol w:w="1157"/>
        <w:gridCol w:w="517"/>
        <w:gridCol w:w="1112"/>
        <w:gridCol w:w="5638"/>
      </w:tblGrid>
      <w:tr>
        <w:trPr>
          <w:trHeight w:val="23" w:hRule="atLeast"/>
          <w:jc w:val="center"/>
        </w:trPr>
        <w:tc>
          <w:tcPr>
            <w:tcW w:w="4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napToGrid/>
              <w:spacing w:before="60" w:after="60" w:line="300" w:lineRule="atLeast"/>
              <w:ind w:left="60" w:right="60"/>
              <w:jc w:val="center"/>
              <w:rPr>
                <w:rFonts w:hint="eastAsia" w:ascii="宋体" w:hAnsi="宋体" w:eastAsia="宋体" w:cs="宋体"/>
                <w:bCs/>
                <w:color w:val="auto"/>
                <w:kern w:val="0"/>
                <w:sz w:val="18"/>
                <w:szCs w:val="18"/>
                <w:highlight w:val="none"/>
              </w:rPr>
            </w:pPr>
            <w:r>
              <w:rPr>
                <w:rFonts w:hint="eastAsia" w:ascii="宋体" w:hAnsi="宋体" w:eastAsia="宋体" w:cs="宋体"/>
                <w:bCs/>
                <w:color w:val="auto"/>
                <w:kern w:val="0"/>
                <w:sz w:val="18"/>
                <w:szCs w:val="18"/>
                <w:highlight w:val="none"/>
              </w:rPr>
              <w:t>序号</w:t>
            </w:r>
          </w:p>
        </w:tc>
        <w:tc>
          <w:tcPr>
            <w:tcW w:w="115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napToGrid/>
              <w:spacing w:before="60" w:after="60" w:line="300" w:lineRule="atLeast"/>
              <w:ind w:left="60" w:right="60"/>
              <w:jc w:val="center"/>
              <w:rPr>
                <w:rFonts w:hint="eastAsia" w:ascii="宋体" w:hAnsi="宋体" w:eastAsia="宋体" w:cs="宋体"/>
                <w:bCs/>
                <w:color w:val="auto"/>
                <w:kern w:val="0"/>
                <w:sz w:val="18"/>
                <w:szCs w:val="18"/>
                <w:highlight w:val="none"/>
              </w:rPr>
            </w:pPr>
            <w:r>
              <w:rPr>
                <w:rFonts w:hint="eastAsia" w:ascii="宋体" w:hAnsi="宋体" w:eastAsia="宋体" w:cs="宋体"/>
                <w:bCs/>
                <w:color w:val="auto"/>
                <w:kern w:val="0"/>
                <w:sz w:val="18"/>
                <w:szCs w:val="18"/>
                <w:highlight w:val="none"/>
              </w:rPr>
              <w:t>标项内容</w:t>
            </w:r>
          </w:p>
        </w:tc>
        <w:tc>
          <w:tcPr>
            <w:tcW w:w="5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napToGrid/>
              <w:spacing w:before="60" w:after="60" w:line="300" w:lineRule="atLeast"/>
              <w:ind w:left="60" w:right="60"/>
              <w:jc w:val="center"/>
              <w:rPr>
                <w:rFonts w:hint="eastAsia" w:ascii="宋体" w:hAnsi="宋体" w:eastAsia="宋体" w:cs="宋体"/>
                <w:bCs/>
                <w:color w:val="auto"/>
                <w:kern w:val="0"/>
                <w:sz w:val="18"/>
                <w:szCs w:val="18"/>
                <w:highlight w:val="none"/>
              </w:rPr>
            </w:pPr>
            <w:r>
              <w:rPr>
                <w:rFonts w:hint="eastAsia" w:ascii="宋体" w:hAnsi="宋体" w:eastAsia="宋体" w:cs="宋体"/>
                <w:bCs/>
                <w:color w:val="auto"/>
                <w:kern w:val="0"/>
                <w:sz w:val="18"/>
                <w:szCs w:val="18"/>
                <w:highlight w:val="none"/>
              </w:rPr>
              <w:t>数量</w:t>
            </w:r>
          </w:p>
        </w:tc>
        <w:tc>
          <w:tcPr>
            <w:tcW w:w="111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napToGrid/>
              <w:spacing w:before="60" w:after="60" w:line="300" w:lineRule="atLeast"/>
              <w:ind w:left="60" w:right="60"/>
              <w:jc w:val="center"/>
              <w:rPr>
                <w:rFonts w:hint="eastAsia" w:ascii="宋体" w:hAnsi="宋体" w:eastAsia="宋体" w:cs="宋体"/>
                <w:bCs/>
                <w:color w:val="auto"/>
                <w:kern w:val="0"/>
                <w:sz w:val="18"/>
                <w:szCs w:val="18"/>
                <w:highlight w:val="none"/>
                <w:lang w:eastAsia="zh-CN"/>
              </w:rPr>
            </w:pPr>
            <w:r>
              <w:rPr>
                <w:rFonts w:hint="eastAsia" w:ascii="宋体" w:hAnsi="宋体" w:eastAsia="宋体" w:cs="宋体"/>
                <w:bCs/>
                <w:color w:val="auto"/>
                <w:kern w:val="0"/>
                <w:sz w:val="18"/>
                <w:szCs w:val="18"/>
                <w:highlight w:val="none"/>
              </w:rPr>
              <w:t>预算金额</w:t>
            </w:r>
            <w:r>
              <w:rPr>
                <w:rFonts w:hint="eastAsia" w:ascii="宋体" w:hAnsi="宋体" w:eastAsia="宋体" w:cs="宋体"/>
                <w:bCs/>
                <w:color w:val="auto"/>
                <w:kern w:val="0"/>
                <w:sz w:val="18"/>
                <w:szCs w:val="18"/>
                <w:highlight w:val="none"/>
                <w:lang w:eastAsia="zh-CN"/>
              </w:rPr>
              <w:t>（万元）</w:t>
            </w:r>
          </w:p>
        </w:tc>
        <w:tc>
          <w:tcPr>
            <w:tcW w:w="56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napToGrid/>
              <w:spacing w:before="60" w:after="60" w:line="300" w:lineRule="atLeast"/>
              <w:ind w:left="60" w:right="60"/>
              <w:jc w:val="center"/>
              <w:rPr>
                <w:rFonts w:hint="eastAsia" w:ascii="宋体" w:hAnsi="宋体" w:eastAsia="宋体" w:cs="宋体"/>
                <w:bCs/>
                <w:color w:val="auto"/>
                <w:kern w:val="0"/>
                <w:sz w:val="18"/>
                <w:szCs w:val="18"/>
                <w:highlight w:val="none"/>
              </w:rPr>
            </w:pPr>
            <w:r>
              <w:rPr>
                <w:rFonts w:hint="eastAsia" w:ascii="宋体" w:hAnsi="宋体" w:eastAsia="宋体" w:cs="宋体"/>
                <w:bCs/>
                <w:color w:val="auto"/>
                <w:kern w:val="0"/>
                <w:sz w:val="18"/>
                <w:szCs w:val="18"/>
                <w:highlight w:val="none"/>
              </w:rPr>
              <w:t>简要技术要求、用途</w:t>
            </w:r>
          </w:p>
        </w:tc>
      </w:tr>
      <w:tr>
        <w:tblPrEx>
          <w:tblCellMar>
            <w:top w:w="0" w:type="dxa"/>
            <w:left w:w="108" w:type="dxa"/>
            <w:bottom w:w="0" w:type="dxa"/>
            <w:right w:w="108" w:type="dxa"/>
          </w:tblCellMar>
        </w:tblPrEx>
        <w:trPr>
          <w:trHeight w:val="23" w:hRule="atLeast"/>
          <w:jc w:val="center"/>
        </w:trPr>
        <w:tc>
          <w:tcPr>
            <w:tcW w:w="4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napToGrid/>
              <w:spacing w:before="60" w:after="60" w:line="300" w:lineRule="atLeast"/>
              <w:jc w:val="center"/>
              <w:rPr>
                <w:rFonts w:hint="eastAsia" w:ascii="宋体" w:hAnsi="宋体" w:eastAsia="宋体" w:cs="宋体"/>
                <w:bCs/>
                <w:color w:val="auto"/>
                <w:kern w:val="0"/>
                <w:sz w:val="18"/>
                <w:szCs w:val="18"/>
                <w:highlight w:val="none"/>
              </w:rPr>
            </w:pPr>
            <w:r>
              <w:rPr>
                <w:rFonts w:hint="eastAsia" w:ascii="宋体" w:hAnsi="宋体" w:eastAsia="宋体" w:cs="宋体"/>
                <w:bCs/>
                <w:color w:val="auto"/>
                <w:kern w:val="0"/>
                <w:sz w:val="18"/>
                <w:szCs w:val="18"/>
                <w:highlight w:val="none"/>
              </w:rPr>
              <w:t>1</w:t>
            </w:r>
          </w:p>
        </w:tc>
        <w:tc>
          <w:tcPr>
            <w:tcW w:w="115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napToGrid/>
              <w:spacing w:before="60" w:after="60" w:line="300" w:lineRule="atLeast"/>
              <w:jc w:val="center"/>
              <w:rPr>
                <w:rFonts w:hint="eastAsia" w:ascii="宋体" w:hAnsi="宋体" w:eastAsia="宋体" w:cs="宋体"/>
                <w:bCs/>
                <w:color w:val="auto"/>
                <w:kern w:val="0"/>
                <w:sz w:val="18"/>
                <w:szCs w:val="18"/>
                <w:highlight w:val="none"/>
                <w:lang w:eastAsia="zh-CN"/>
              </w:rPr>
            </w:pPr>
            <w:r>
              <w:rPr>
                <w:rFonts w:hint="eastAsia" w:ascii="宋体" w:hAnsi="宋体" w:eastAsia="宋体" w:cs="宋体"/>
                <w:bCs/>
                <w:color w:val="auto"/>
                <w:kern w:val="0"/>
                <w:sz w:val="18"/>
                <w:szCs w:val="18"/>
                <w:highlight w:val="none"/>
                <w:lang w:eastAsia="zh-CN"/>
              </w:rPr>
              <w:t>1辆中型客车</w:t>
            </w:r>
          </w:p>
        </w:tc>
        <w:tc>
          <w:tcPr>
            <w:tcW w:w="5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napToGrid/>
              <w:spacing w:before="60" w:after="60" w:line="300" w:lineRule="atLeast"/>
              <w:jc w:val="center"/>
              <w:rPr>
                <w:rFonts w:hint="eastAsia" w:ascii="宋体" w:hAnsi="宋体" w:eastAsia="宋体" w:cs="宋体"/>
                <w:bCs/>
                <w:color w:val="auto"/>
                <w:kern w:val="0"/>
                <w:sz w:val="18"/>
                <w:szCs w:val="18"/>
                <w:highlight w:val="none"/>
              </w:rPr>
            </w:pPr>
            <w:r>
              <w:rPr>
                <w:rFonts w:hint="eastAsia" w:ascii="宋体" w:hAnsi="宋体" w:eastAsia="宋体" w:cs="宋体"/>
                <w:bCs/>
                <w:color w:val="auto"/>
                <w:kern w:val="0"/>
                <w:sz w:val="18"/>
                <w:szCs w:val="18"/>
                <w:highlight w:val="none"/>
              </w:rPr>
              <w:t>1</w:t>
            </w:r>
            <w:r>
              <w:rPr>
                <w:rFonts w:hint="eastAsia" w:ascii="宋体" w:hAnsi="宋体" w:eastAsia="宋体" w:cs="宋体"/>
                <w:bCs/>
                <w:color w:val="auto"/>
                <w:kern w:val="0"/>
                <w:sz w:val="18"/>
                <w:szCs w:val="18"/>
                <w:highlight w:val="none"/>
                <w:lang w:val="en-US" w:eastAsia="zh-CN"/>
              </w:rPr>
              <w:t>辆</w:t>
            </w:r>
          </w:p>
        </w:tc>
        <w:tc>
          <w:tcPr>
            <w:tcW w:w="111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napToGrid/>
              <w:spacing w:before="60" w:after="60" w:line="300" w:lineRule="atLeast"/>
              <w:ind w:left="60" w:right="60"/>
              <w:jc w:val="center"/>
              <w:rPr>
                <w:rFonts w:hint="default"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50</w:t>
            </w:r>
          </w:p>
        </w:tc>
        <w:tc>
          <w:tcPr>
            <w:tcW w:w="56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napToGrid/>
              <w:spacing w:before="60" w:after="60" w:line="300" w:lineRule="atLeast"/>
              <w:jc w:val="left"/>
              <w:rPr>
                <w:rFonts w:hint="eastAsia" w:ascii="宋体" w:hAnsi="宋体" w:eastAsia="宋体" w:cs="宋体"/>
                <w:bCs/>
                <w:color w:val="auto"/>
                <w:kern w:val="0"/>
                <w:sz w:val="18"/>
                <w:szCs w:val="18"/>
                <w:highlight w:val="none"/>
              </w:rPr>
            </w:pPr>
            <w:r>
              <w:rPr>
                <w:rFonts w:hint="eastAsia" w:ascii="宋体" w:hAnsi="宋体" w:eastAsia="宋体" w:cs="宋体"/>
                <w:bCs/>
                <w:color w:val="auto"/>
                <w:kern w:val="0"/>
                <w:sz w:val="18"/>
                <w:szCs w:val="18"/>
                <w:highlight w:val="none"/>
              </w:rPr>
              <w:t>采购</w:t>
            </w:r>
            <w:r>
              <w:rPr>
                <w:rFonts w:hint="eastAsia" w:ascii="宋体" w:hAnsi="宋体" w:eastAsia="宋体" w:cs="宋体"/>
                <w:bCs/>
                <w:color w:val="auto"/>
                <w:kern w:val="0"/>
                <w:sz w:val="18"/>
                <w:szCs w:val="18"/>
                <w:highlight w:val="none"/>
                <w:lang w:val="en-US" w:eastAsia="zh-CN"/>
              </w:rPr>
              <w:t>20座中型客车</w:t>
            </w:r>
            <w:r>
              <w:rPr>
                <w:rFonts w:hint="eastAsia" w:ascii="宋体" w:hAnsi="宋体" w:eastAsia="宋体" w:cs="宋体"/>
                <w:bCs/>
                <w:strike w:val="0"/>
                <w:color w:val="auto"/>
                <w:kern w:val="0"/>
                <w:sz w:val="18"/>
                <w:szCs w:val="18"/>
                <w:highlight w:val="none"/>
                <w:lang w:val="en-US" w:eastAsia="zh-CN"/>
              </w:rPr>
              <w:t>1辆</w:t>
            </w:r>
            <w:r>
              <w:rPr>
                <w:rFonts w:hint="eastAsia" w:ascii="宋体" w:hAnsi="宋体" w:eastAsia="宋体" w:cs="宋体"/>
                <w:bCs/>
                <w:color w:val="auto"/>
                <w:kern w:val="0"/>
                <w:sz w:val="18"/>
                <w:szCs w:val="18"/>
                <w:highlight w:val="none"/>
              </w:rPr>
              <w:t>，交货期为</w:t>
            </w:r>
            <w:r>
              <w:rPr>
                <w:rFonts w:hint="eastAsia" w:ascii="宋体" w:hAnsi="宋体" w:eastAsia="宋体" w:cs="宋体"/>
                <w:bCs/>
                <w:color w:val="auto"/>
                <w:kern w:val="0"/>
                <w:sz w:val="18"/>
                <w:szCs w:val="18"/>
                <w:highlight w:val="none"/>
                <w:lang w:val="en-US" w:eastAsia="zh-CN"/>
              </w:rPr>
              <w:t>90</w:t>
            </w:r>
            <w:r>
              <w:rPr>
                <w:rFonts w:hint="eastAsia" w:ascii="宋体" w:hAnsi="宋体" w:eastAsia="宋体" w:cs="宋体"/>
                <w:bCs/>
                <w:color w:val="auto"/>
                <w:kern w:val="0"/>
                <w:sz w:val="18"/>
                <w:szCs w:val="18"/>
                <w:highlight w:val="none"/>
              </w:rPr>
              <w:t>日历天，具体采购内容及要求见采购文件相关部分。</w:t>
            </w:r>
          </w:p>
        </w:tc>
      </w:tr>
    </w:tbl>
    <w:p>
      <w:pPr>
        <w:keepNext w:val="0"/>
        <w:keepLines w:val="0"/>
        <w:pageBreakBefore w:val="0"/>
        <w:widowControl/>
        <w:kinsoku/>
        <w:overflowPunct/>
        <w:topLinePunct w:val="0"/>
        <w:bidi w:val="0"/>
        <w:snapToGrid/>
        <w:spacing w:line="300" w:lineRule="atLeast"/>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六</w:t>
      </w:r>
      <w:r>
        <w:rPr>
          <w:rFonts w:hint="eastAsia" w:ascii="宋体" w:hAnsi="宋体" w:eastAsia="宋体" w:cs="宋体"/>
          <w:b/>
          <w:bCs/>
          <w:color w:val="auto"/>
          <w:kern w:val="0"/>
          <w:sz w:val="21"/>
          <w:szCs w:val="21"/>
          <w:highlight w:val="none"/>
        </w:rPr>
        <w:t>、投标人资格要求：</w:t>
      </w:r>
    </w:p>
    <w:p>
      <w:pPr>
        <w:keepNext w:val="0"/>
        <w:keepLines w:val="0"/>
        <w:pageBreakBefore w:val="0"/>
        <w:widowControl/>
        <w:kinsoku/>
        <w:overflowPunct/>
        <w:topLinePunct w:val="0"/>
        <w:bidi w:val="0"/>
        <w:snapToGrid/>
        <w:spacing w:line="300" w:lineRule="atLeas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1、符合《温州市市属国有企业采购管理办法（试行）》第十五条对供应商参加温州市国有企业采购活动应当具备的条件的要求；</w:t>
      </w:r>
    </w:p>
    <w:p>
      <w:pPr>
        <w:keepNext w:val="0"/>
        <w:keepLines w:val="0"/>
        <w:pageBreakBefore w:val="0"/>
        <w:widowControl/>
        <w:kinsoku/>
        <w:overflowPunct/>
        <w:topLinePunct w:val="0"/>
        <w:bidi w:val="0"/>
        <w:snapToGrid/>
        <w:spacing w:line="300" w:lineRule="atLeas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至投标截止时间前</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未被列入“信用中国”网(www.creditchina.gov.cn)失信被执行人、重大税收违法案件当事人名单；</w:t>
      </w:r>
    </w:p>
    <w:p>
      <w:pPr>
        <w:keepNext w:val="0"/>
        <w:keepLines w:val="0"/>
        <w:pageBreakBefore w:val="0"/>
        <w:widowControl/>
        <w:kinsoku/>
        <w:overflowPunct/>
        <w:topLinePunct w:val="0"/>
        <w:bidi w:val="0"/>
        <w:snapToGrid/>
        <w:spacing w:line="300" w:lineRule="atLeas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单位负责人为同一人或者存在直接控股、管理关系的不同供应商，不得同时参加</w:t>
      </w:r>
      <w:r>
        <w:rPr>
          <w:rFonts w:hint="eastAsia" w:ascii="宋体" w:hAnsi="宋体" w:eastAsia="宋体" w:cs="宋体"/>
          <w:color w:val="auto"/>
          <w:kern w:val="0"/>
          <w:sz w:val="21"/>
          <w:szCs w:val="21"/>
          <w:highlight w:val="none"/>
          <w:lang w:val="en-US" w:eastAsia="zh-CN"/>
        </w:rPr>
        <w:t>本项目</w:t>
      </w:r>
      <w:r>
        <w:rPr>
          <w:rFonts w:hint="eastAsia" w:ascii="宋体" w:hAnsi="宋体" w:eastAsia="宋体" w:cs="宋体"/>
          <w:color w:val="auto"/>
          <w:kern w:val="0"/>
          <w:sz w:val="21"/>
          <w:szCs w:val="21"/>
          <w:highlight w:val="none"/>
        </w:rPr>
        <w:t>投标</w:t>
      </w:r>
      <w:r>
        <w:rPr>
          <w:rFonts w:hint="eastAsia" w:ascii="宋体" w:hAnsi="宋体" w:eastAsia="宋体" w:cs="宋体"/>
          <w:color w:val="auto"/>
          <w:kern w:val="0"/>
          <w:sz w:val="21"/>
          <w:szCs w:val="21"/>
          <w:highlight w:val="none"/>
          <w:lang w:eastAsia="zh-CN"/>
        </w:rPr>
        <w:t>，违反该款规定的，相关投标均无效；</w:t>
      </w:r>
    </w:p>
    <w:p>
      <w:pPr>
        <w:keepNext w:val="0"/>
        <w:keepLines w:val="0"/>
        <w:pageBreakBefore w:val="0"/>
        <w:widowControl/>
        <w:kinsoku/>
        <w:overflowPunct/>
        <w:topLinePunct w:val="0"/>
        <w:bidi w:val="0"/>
        <w:snapToGrid/>
        <w:spacing w:line="300" w:lineRule="atLeas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、本项目拒绝联合体投标。</w:t>
      </w:r>
    </w:p>
    <w:p>
      <w:pPr>
        <w:keepNext w:val="0"/>
        <w:keepLines w:val="0"/>
        <w:pageBreakBefore w:val="0"/>
        <w:widowControl/>
        <w:kinsoku/>
        <w:overflowPunct/>
        <w:topLinePunct w:val="0"/>
        <w:bidi w:val="0"/>
        <w:snapToGrid/>
        <w:spacing w:line="300" w:lineRule="atLeast"/>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七</w:t>
      </w:r>
      <w:r>
        <w:rPr>
          <w:rFonts w:hint="eastAsia" w:ascii="宋体" w:hAnsi="宋体" w:eastAsia="宋体" w:cs="宋体"/>
          <w:b/>
          <w:bCs/>
          <w:color w:val="auto"/>
          <w:kern w:val="0"/>
          <w:sz w:val="21"/>
          <w:szCs w:val="21"/>
          <w:highlight w:val="none"/>
        </w:rPr>
        <w:t>、报名及采购文件发售：</w:t>
      </w:r>
    </w:p>
    <w:p>
      <w:pPr>
        <w:keepNext w:val="0"/>
        <w:keepLines w:val="0"/>
        <w:pageBreakBefore w:val="0"/>
        <w:widowControl/>
        <w:kinsoku/>
        <w:overflowPunct/>
        <w:topLinePunct w:val="0"/>
        <w:bidi w:val="0"/>
        <w:snapToGrid/>
        <w:spacing w:line="300" w:lineRule="atLeas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1、报名时间及采购文件发售时间：公告发布之日起至投标截止时间止（上午08：30-11：30，下午14：30-17：00，节假日除外，未购买采购文件的潜在投标人拒绝参加投标。）</w:t>
      </w:r>
      <w:r>
        <w:rPr>
          <w:rFonts w:hint="eastAsia" w:ascii="宋体" w:hAnsi="宋体" w:eastAsia="宋体" w:cs="宋体"/>
          <w:bCs/>
          <w:kern w:val="0"/>
          <w:sz w:val="21"/>
          <w:szCs w:val="21"/>
          <w:highlight w:val="none"/>
        </w:rPr>
        <w:t>。</w:t>
      </w:r>
    </w:p>
    <w:p>
      <w:pPr>
        <w:keepNext w:val="0"/>
        <w:keepLines w:val="0"/>
        <w:pageBreakBefore w:val="0"/>
        <w:widowControl/>
        <w:kinsoku/>
        <w:overflowPunct/>
        <w:topLinePunct w:val="0"/>
        <w:bidi w:val="0"/>
        <w:snapToGrid/>
        <w:spacing w:line="300" w:lineRule="atLeas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r>
        <w:rPr>
          <w:rFonts w:hint="eastAsia" w:ascii="宋体" w:hAnsi="宋体" w:eastAsia="宋体" w:cs="宋体"/>
          <w:bCs/>
          <w:kern w:val="0"/>
          <w:sz w:val="21"/>
          <w:szCs w:val="21"/>
          <w:highlight w:val="none"/>
        </w:rPr>
        <w:t>购领</w:t>
      </w:r>
      <w:r>
        <w:rPr>
          <w:rFonts w:hint="eastAsia" w:ascii="宋体" w:hAnsi="宋体" w:eastAsia="宋体" w:cs="宋体"/>
          <w:kern w:val="0"/>
          <w:sz w:val="21"/>
          <w:szCs w:val="21"/>
          <w:highlight w:val="none"/>
        </w:rPr>
        <w:t>采购文件地址：本项目不接受现场获取采购文件；</w:t>
      </w:r>
    </w:p>
    <w:p>
      <w:pPr>
        <w:keepNext w:val="0"/>
        <w:keepLines w:val="0"/>
        <w:pageBreakBefore w:val="0"/>
        <w:widowControl/>
        <w:kinsoku/>
        <w:overflowPunct/>
        <w:topLinePunct w:val="0"/>
        <w:bidi w:val="0"/>
        <w:snapToGrid/>
        <w:spacing w:line="300" w:lineRule="atLeas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3、采购文件售价：人民币500元整（售后不退）；</w:t>
      </w:r>
    </w:p>
    <w:p>
      <w:pPr>
        <w:keepNext w:val="0"/>
        <w:keepLines w:val="0"/>
        <w:pageBreakBefore w:val="0"/>
        <w:widowControl/>
        <w:kinsoku/>
        <w:overflowPunct/>
        <w:topLinePunct w:val="0"/>
        <w:bidi w:val="0"/>
        <w:snapToGrid/>
        <w:spacing w:line="300" w:lineRule="atLeas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4、报名方式、购买标书及注意事项：</w:t>
      </w:r>
    </w:p>
    <w:p>
      <w:pPr>
        <w:keepNext w:val="0"/>
        <w:keepLines w:val="0"/>
        <w:pageBreakBefore w:val="0"/>
        <w:widowControl/>
        <w:kinsoku/>
        <w:wordWrap w:val="0"/>
        <w:overflowPunct/>
        <w:topLinePunct w:val="0"/>
        <w:autoSpaceDE/>
        <w:autoSpaceDN/>
        <w:bidi w:val="0"/>
        <w:adjustRightInd/>
        <w:snapToGrid/>
        <w:spacing w:line="300" w:lineRule="atLeas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网上报名（政采云报名）：请供应商登录浙江政府采购网（http://zfcg.czt.zj.gov.cn），进入“政采云”平台进行注册并报名（未注册的供应商请尽早注册，客服电话：</w:t>
      </w:r>
      <w:r>
        <w:rPr>
          <w:rFonts w:hint="eastAsia" w:ascii="宋体" w:hAnsi="宋体" w:eastAsia="宋体" w:cs="宋体"/>
          <w:kern w:val="0"/>
          <w:sz w:val="21"/>
          <w:szCs w:val="21"/>
          <w:highlight w:val="none"/>
          <w:lang w:eastAsia="zh-CN"/>
        </w:rPr>
        <w:t>95763</w:t>
      </w:r>
      <w:r>
        <w:rPr>
          <w:rFonts w:hint="eastAsia" w:ascii="宋体" w:hAnsi="宋体" w:eastAsia="宋体" w:cs="宋体"/>
          <w:kern w:val="0"/>
          <w:sz w:val="21"/>
          <w:szCs w:val="21"/>
          <w:highlight w:val="none"/>
        </w:rPr>
        <w:t>），（操作路径：浙江政府采购网-供应商注册-项目采购-获取采购文件-申请获取采购文件）。网上报名后，请将标书购买费汇入代理公司账户（缴纳报名费后将缴费截图、可拷贝的开票信息</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报名资料扫描件</w:t>
      </w:r>
      <w:r>
        <w:rPr>
          <w:rFonts w:hint="eastAsia" w:ascii="宋体" w:hAnsi="宋体" w:eastAsia="宋体" w:cs="宋体"/>
          <w:kern w:val="0"/>
          <w:sz w:val="21"/>
          <w:szCs w:val="21"/>
          <w:highlight w:val="none"/>
        </w:rPr>
        <w:t>等资料发代理机构电子邮箱1826066763@qq.com，并马上联系采购代理公司审核），标书款汇入账户信息：</w:t>
      </w:r>
    </w:p>
    <w:p>
      <w:pPr>
        <w:keepNext w:val="0"/>
        <w:keepLines w:val="0"/>
        <w:pageBreakBefore w:val="0"/>
        <w:widowControl/>
        <w:kinsoku/>
        <w:overflowPunct/>
        <w:topLinePunct w:val="0"/>
        <w:bidi w:val="0"/>
        <w:snapToGrid/>
        <w:spacing w:line="300" w:lineRule="atLeas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单  位 名 称：浙江国际招投标有限公司</w:t>
      </w:r>
    </w:p>
    <w:p>
      <w:pPr>
        <w:keepNext w:val="0"/>
        <w:keepLines w:val="0"/>
        <w:pageBreakBefore w:val="0"/>
        <w:widowControl/>
        <w:kinsoku/>
        <w:overflowPunct/>
        <w:topLinePunct w:val="0"/>
        <w:bidi w:val="0"/>
        <w:snapToGrid/>
        <w:spacing w:line="300" w:lineRule="atLeas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开  户 银 行：工商银行杭州市武林支行</w:t>
      </w:r>
    </w:p>
    <w:p>
      <w:pPr>
        <w:keepNext w:val="0"/>
        <w:keepLines w:val="0"/>
        <w:pageBreakBefore w:val="0"/>
        <w:widowControl/>
        <w:kinsoku/>
        <w:overflowPunct/>
        <w:topLinePunct w:val="0"/>
        <w:bidi w:val="0"/>
        <w:snapToGrid/>
        <w:spacing w:line="300" w:lineRule="atLeas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账        号：1202021209906782015</w:t>
      </w:r>
    </w:p>
    <w:p>
      <w:pPr>
        <w:keepNext w:val="0"/>
        <w:keepLines w:val="0"/>
        <w:pageBreakBefore w:val="0"/>
        <w:widowControl/>
        <w:kinsoku/>
        <w:overflowPunct/>
        <w:topLinePunct w:val="0"/>
        <w:bidi w:val="0"/>
        <w:snapToGrid/>
        <w:spacing w:line="300" w:lineRule="atLeast"/>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lang w:val="en-US" w:eastAsia="zh-CN"/>
        </w:rPr>
        <w:t>八</w:t>
      </w:r>
      <w:r>
        <w:rPr>
          <w:rFonts w:hint="eastAsia" w:ascii="宋体" w:hAnsi="宋体" w:eastAsia="宋体" w:cs="宋体"/>
          <w:b/>
          <w:color w:val="auto"/>
          <w:kern w:val="0"/>
          <w:sz w:val="21"/>
          <w:szCs w:val="21"/>
          <w:highlight w:val="none"/>
        </w:rPr>
        <w:t>、投标文件递交截止时间及递交地点、开标时间及地点：</w:t>
      </w:r>
    </w:p>
    <w:p>
      <w:pPr>
        <w:keepNext w:val="0"/>
        <w:keepLines w:val="0"/>
        <w:pageBreakBefore w:val="0"/>
        <w:widowControl/>
        <w:kinsoku/>
        <w:overflowPunct/>
        <w:topLinePunct w:val="0"/>
        <w:bidi w:val="0"/>
        <w:snapToGrid/>
        <w:spacing w:line="300" w:lineRule="atLeast"/>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rPr>
        <w:t>投标截止时间：</w:t>
      </w:r>
      <w:bookmarkStart w:id="3" w:name="B23_谈判响应文件提交截止日期"/>
      <w:bookmarkEnd w:id="3"/>
      <w:r>
        <w:rPr>
          <w:rFonts w:hint="eastAsia" w:ascii="宋体" w:hAnsi="宋体" w:eastAsia="宋体" w:cs="宋体"/>
          <w:b/>
          <w:bCs w:val="0"/>
          <w:color w:val="FF0000"/>
          <w:kern w:val="0"/>
          <w:sz w:val="21"/>
          <w:szCs w:val="21"/>
          <w:highlight w:val="none"/>
        </w:rPr>
        <w:t>202</w:t>
      </w:r>
      <w:r>
        <w:rPr>
          <w:rFonts w:hint="eastAsia" w:ascii="宋体" w:hAnsi="宋体" w:eastAsia="宋体" w:cs="宋体"/>
          <w:b/>
          <w:bCs w:val="0"/>
          <w:color w:val="FF0000"/>
          <w:kern w:val="0"/>
          <w:sz w:val="21"/>
          <w:szCs w:val="21"/>
          <w:highlight w:val="none"/>
          <w:lang w:val="en-US" w:eastAsia="zh-CN"/>
        </w:rPr>
        <w:t>3</w:t>
      </w:r>
      <w:r>
        <w:rPr>
          <w:rFonts w:hint="eastAsia" w:ascii="宋体" w:hAnsi="宋体" w:eastAsia="宋体" w:cs="宋体"/>
          <w:b/>
          <w:bCs w:val="0"/>
          <w:color w:val="FF0000"/>
          <w:kern w:val="0"/>
          <w:sz w:val="21"/>
          <w:szCs w:val="21"/>
          <w:highlight w:val="none"/>
        </w:rPr>
        <w:t>年</w:t>
      </w:r>
      <w:r>
        <w:rPr>
          <w:rFonts w:hint="eastAsia" w:ascii="宋体" w:hAnsi="宋体" w:eastAsia="宋体" w:cs="宋体"/>
          <w:b/>
          <w:bCs w:val="0"/>
          <w:color w:val="FF0000"/>
          <w:kern w:val="0"/>
          <w:sz w:val="21"/>
          <w:szCs w:val="21"/>
          <w:highlight w:val="none"/>
          <w:lang w:val="en-US" w:eastAsia="zh-CN"/>
        </w:rPr>
        <w:t>8</w:t>
      </w:r>
      <w:r>
        <w:rPr>
          <w:rFonts w:hint="eastAsia" w:ascii="宋体" w:hAnsi="宋体" w:eastAsia="宋体" w:cs="宋体"/>
          <w:b/>
          <w:bCs w:val="0"/>
          <w:color w:val="FF0000"/>
          <w:kern w:val="0"/>
          <w:sz w:val="21"/>
          <w:szCs w:val="21"/>
          <w:highlight w:val="none"/>
        </w:rPr>
        <w:t>月</w:t>
      </w:r>
      <w:r>
        <w:rPr>
          <w:rFonts w:hint="eastAsia" w:ascii="宋体" w:hAnsi="宋体" w:eastAsia="宋体" w:cs="宋体"/>
          <w:b/>
          <w:bCs w:val="0"/>
          <w:color w:val="FF0000"/>
          <w:kern w:val="0"/>
          <w:sz w:val="21"/>
          <w:szCs w:val="21"/>
          <w:highlight w:val="none"/>
          <w:lang w:val="en-US" w:eastAsia="zh-CN"/>
        </w:rPr>
        <w:t>25</w:t>
      </w:r>
      <w:r>
        <w:rPr>
          <w:rFonts w:hint="eastAsia" w:ascii="宋体" w:hAnsi="宋体" w:eastAsia="宋体" w:cs="宋体"/>
          <w:b/>
          <w:bCs w:val="0"/>
          <w:color w:val="FF0000"/>
          <w:kern w:val="0"/>
          <w:sz w:val="21"/>
          <w:szCs w:val="21"/>
          <w:highlight w:val="none"/>
        </w:rPr>
        <w:t>日</w:t>
      </w:r>
      <w:r>
        <w:rPr>
          <w:rFonts w:hint="eastAsia" w:ascii="宋体" w:hAnsi="宋体" w:eastAsia="宋体" w:cs="宋体"/>
          <w:b/>
          <w:bCs w:val="0"/>
          <w:color w:val="FF0000"/>
          <w:kern w:val="0"/>
          <w:sz w:val="21"/>
          <w:szCs w:val="21"/>
          <w:highlight w:val="none"/>
          <w:lang w:val="en-US" w:eastAsia="zh-CN"/>
        </w:rPr>
        <w:t>下午14</w:t>
      </w:r>
      <w:r>
        <w:rPr>
          <w:rFonts w:hint="eastAsia" w:ascii="宋体" w:hAnsi="宋体" w:eastAsia="宋体" w:cs="宋体"/>
          <w:b/>
          <w:bCs w:val="0"/>
          <w:color w:val="FF0000"/>
          <w:kern w:val="0"/>
          <w:sz w:val="21"/>
          <w:szCs w:val="21"/>
          <w:highlight w:val="none"/>
        </w:rPr>
        <w:t>时</w:t>
      </w:r>
      <w:r>
        <w:rPr>
          <w:rFonts w:hint="eastAsia" w:ascii="宋体" w:hAnsi="宋体" w:eastAsia="宋体" w:cs="宋体"/>
          <w:b/>
          <w:bCs w:val="0"/>
          <w:color w:val="FF0000"/>
          <w:kern w:val="0"/>
          <w:sz w:val="21"/>
          <w:szCs w:val="21"/>
          <w:highlight w:val="none"/>
          <w:lang w:val="en-US" w:eastAsia="zh-CN"/>
        </w:rPr>
        <w:t>30</w:t>
      </w:r>
      <w:r>
        <w:rPr>
          <w:rFonts w:hint="eastAsia" w:ascii="宋体" w:hAnsi="宋体" w:eastAsia="宋体" w:cs="宋体"/>
          <w:b/>
          <w:bCs w:val="0"/>
          <w:color w:val="FF0000"/>
          <w:kern w:val="0"/>
          <w:sz w:val="21"/>
          <w:szCs w:val="21"/>
          <w:highlight w:val="none"/>
        </w:rPr>
        <w:t>分整</w:t>
      </w:r>
      <w:r>
        <w:rPr>
          <w:rFonts w:hint="eastAsia" w:ascii="宋体" w:hAnsi="宋体" w:eastAsia="宋体" w:cs="宋体"/>
          <w:b/>
          <w:bCs/>
          <w:color w:val="auto"/>
          <w:kern w:val="0"/>
          <w:sz w:val="21"/>
          <w:szCs w:val="21"/>
          <w:highlight w:val="none"/>
        </w:rPr>
        <w:t>。</w:t>
      </w:r>
    </w:p>
    <w:p>
      <w:pPr>
        <w:keepNext w:val="0"/>
        <w:keepLines w:val="0"/>
        <w:pageBreakBefore w:val="0"/>
        <w:widowControl/>
        <w:kinsoku/>
        <w:overflowPunct/>
        <w:topLinePunct w:val="0"/>
        <w:bidi w:val="0"/>
        <w:snapToGrid/>
        <w:spacing w:line="300" w:lineRule="atLeast"/>
        <w:ind w:firstLine="422"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rPr>
        <w:t>投标文件递交地点：</w:t>
      </w:r>
      <w:r>
        <w:rPr>
          <w:rFonts w:hint="eastAsia" w:ascii="宋体" w:hAnsi="宋体" w:eastAsia="宋体" w:cs="宋体"/>
          <w:b w:val="0"/>
          <w:bCs w:val="0"/>
          <w:color w:val="auto"/>
          <w:kern w:val="0"/>
          <w:sz w:val="21"/>
          <w:szCs w:val="21"/>
          <w:highlight w:val="none"/>
          <w:lang w:eastAsia="zh-CN"/>
        </w:rPr>
        <w:t>温州市黎明西路342号人保财险鹿城支公司办公大楼401室</w:t>
      </w:r>
      <w:r>
        <w:rPr>
          <w:rFonts w:hint="eastAsia" w:ascii="宋体" w:hAnsi="宋体" w:eastAsia="宋体" w:cs="宋体"/>
          <w:bCs/>
          <w:color w:val="auto"/>
          <w:kern w:val="0"/>
          <w:sz w:val="21"/>
          <w:szCs w:val="21"/>
          <w:highlight w:val="none"/>
        </w:rPr>
        <w:t>。</w:t>
      </w:r>
    </w:p>
    <w:p>
      <w:pPr>
        <w:keepNext w:val="0"/>
        <w:keepLines w:val="0"/>
        <w:pageBreakBefore w:val="0"/>
        <w:widowControl/>
        <w:kinsoku/>
        <w:overflowPunct/>
        <w:topLinePunct w:val="0"/>
        <w:bidi w:val="0"/>
        <w:snapToGrid/>
        <w:spacing w:line="300" w:lineRule="atLeast"/>
        <w:ind w:firstLine="422"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
          <w:bCs/>
          <w:color w:val="auto"/>
          <w:kern w:val="0"/>
          <w:sz w:val="21"/>
          <w:szCs w:val="21"/>
          <w:highlight w:val="none"/>
        </w:rPr>
        <w:t>开标时间</w:t>
      </w:r>
      <w:r>
        <w:rPr>
          <w:rFonts w:hint="eastAsia" w:ascii="宋体" w:hAnsi="宋体" w:eastAsia="宋体" w:cs="宋体"/>
          <w:bCs/>
          <w:color w:val="auto"/>
          <w:kern w:val="0"/>
          <w:sz w:val="21"/>
          <w:szCs w:val="21"/>
          <w:highlight w:val="none"/>
        </w:rPr>
        <w:t>：</w:t>
      </w:r>
      <w:bookmarkStart w:id="4" w:name="B26_谈判时间日期"/>
      <w:bookmarkEnd w:id="4"/>
      <w:r>
        <w:rPr>
          <w:rFonts w:hint="eastAsia" w:ascii="宋体" w:hAnsi="宋体" w:eastAsia="宋体" w:cs="宋体"/>
          <w:color w:val="auto"/>
          <w:kern w:val="0"/>
          <w:sz w:val="21"/>
          <w:szCs w:val="21"/>
          <w:highlight w:val="none"/>
        </w:rPr>
        <w:t>同投标截止时间</w:t>
      </w:r>
      <w:r>
        <w:rPr>
          <w:rFonts w:hint="eastAsia" w:ascii="宋体" w:hAnsi="宋体" w:eastAsia="宋体" w:cs="宋体"/>
          <w:b/>
          <w:bCs/>
          <w:color w:val="auto"/>
          <w:kern w:val="0"/>
          <w:sz w:val="21"/>
          <w:szCs w:val="21"/>
          <w:highlight w:val="none"/>
        </w:rPr>
        <w:t>。</w:t>
      </w:r>
    </w:p>
    <w:p>
      <w:pPr>
        <w:keepNext w:val="0"/>
        <w:keepLines w:val="0"/>
        <w:pageBreakBefore w:val="0"/>
        <w:widowControl/>
        <w:kinsoku/>
        <w:overflowPunct/>
        <w:topLinePunct w:val="0"/>
        <w:bidi w:val="0"/>
        <w:snapToGrid/>
        <w:spacing w:line="300" w:lineRule="atLeast"/>
        <w:ind w:firstLine="422" w:firstLineChars="200"/>
        <w:jc w:val="left"/>
        <w:rPr>
          <w:rFonts w:hint="eastAsia" w:ascii="宋体" w:hAnsi="宋体" w:eastAsia="宋体" w:cs="宋体"/>
          <w:bCs/>
          <w:color w:val="auto"/>
          <w:kern w:val="0"/>
          <w:sz w:val="21"/>
          <w:szCs w:val="21"/>
          <w:highlight w:val="yellow"/>
        </w:rPr>
      </w:pPr>
      <w:r>
        <w:rPr>
          <w:rFonts w:hint="eastAsia" w:ascii="宋体" w:hAnsi="宋体" w:eastAsia="宋体" w:cs="宋体"/>
          <w:b/>
          <w:bCs/>
          <w:color w:val="auto"/>
          <w:kern w:val="0"/>
          <w:sz w:val="21"/>
          <w:szCs w:val="21"/>
          <w:highlight w:val="none"/>
        </w:rPr>
        <w:t>开标地点</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温州市黎明西路342号人保财险鹿城支公司办公大楼401室</w:t>
      </w:r>
      <w:r>
        <w:rPr>
          <w:rFonts w:hint="eastAsia" w:ascii="宋体" w:hAnsi="宋体" w:eastAsia="宋体" w:cs="宋体"/>
          <w:color w:val="auto"/>
          <w:sz w:val="21"/>
          <w:szCs w:val="21"/>
          <w:highlight w:val="none"/>
        </w:rPr>
        <w:t>。</w:t>
      </w:r>
    </w:p>
    <w:p>
      <w:pPr>
        <w:keepNext w:val="0"/>
        <w:keepLines w:val="0"/>
        <w:pageBreakBefore w:val="0"/>
        <w:widowControl/>
        <w:kinsoku/>
        <w:overflowPunct/>
        <w:topLinePunct w:val="0"/>
        <w:bidi w:val="0"/>
        <w:snapToGrid/>
        <w:spacing w:before="60" w:after="60" w:line="300" w:lineRule="atLeast"/>
        <w:ind w:left="60" w:right="6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九</w:t>
      </w:r>
      <w:r>
        <w:rPr>
          <w:rFonts w:hint="eastAsia" w:ascii="宋体" w:hAnsi="宋体" w:eastAsia="宋体" w:cs="宋体"/>
          <w:b/>
          <w:bCs/>
          <w:color w:val="auto"/>
          <w:kern w:val="0"/>
          <w:sz w:val="21"/>
          <w:szCs w:val="21"/>
          <w:highlight w:val="none"/>
        </w:rPr>
        <w:t>、投标保证金及交付方式：</w:t>
      </w:r>
    </w:p>
    <w:p>
      <w:pPr>
        <w:keepNext w:val="0"/>
        <w:keepLines w:val="0"/>
        <w:pageBreakBefore w:val="0"/>
        <w:widowControl/>
        <w:kinsoku/>
        <w:overflowPunct/>
        <w:topLinePunct w:val="0"/>
        <w:bidi w:val="0"/>
        <w:snapToGrid/>
        <w:spacing w:line="300" w:lineRule="atLeast"/>
        <w:ind w:firstLine="422" w:firstLineChars="200"/>
        <w:jc w:val="left"/>
        <w:rPr>
          <w:rFonts w:hint="eastAsia" w:ascii="宋体" w:hAnsi="宋体" w:eastAsia="宋体" w:cs="宋体"/>
          <w:b/>
          <w:bCs w:val="0"/>
          <w:color w:val="auto"/>
          <w:kern w:val="0"/>
          <w:sz w:val="21"/>
          <w:szCs w:val="21"/>
          <w:highlight w:val="none"/>
          <w:u w:val="single"/>
        </w:rPr>
      </w:pPr>
      <w:bookmarkStart w:id="5" w:name="B29_谈判保证金"/>
      <w:bookmarkEnd w:id="5"/>
      <w:r>
        <w:rPr>
          <w:rFonts w:hint="eastAsia" w:ascii="宋体" w:hAnsi="宋体" w:eastAsia="宋体" w:cs="宋体"/>
          <w:b/>
          <w:color w:val="auto"/>
          <w:kern w:val="0"/>
          <w:sz w:val="21"/>
          <w:szCs w:val="21"/>
          <w:highlight w:val="none"/>
        </w:rPr>
        <w:t>投标保证金：</w:t>
      </w:r>
      <w:r>
        <w:rPr>
          <w:rFonts w:hint="eastAsia" w:ascii="宋体" w:hAnsi="宋体" w:eastAsia="宋体" w:cs="宋体"/>
          <w:b/>
          <w:bCs w:val="0"/>
          <w:color w:val="auto"/>
          <w:kern w:val="0"/>
          <w:sz w:val="21"/>
          <w:szCs w:val="21"/>
          <w:highlight w:val="none"/>
          <w:u w:val="single"/>
        </w:rPr>
        <w:t>人民币</w:t>
      </w:r>
      <w:r>
        <w:rPr>
          <w:rFonts w:hint="eastAsia" w:ascii="宋体" w:hAnsi="宋体" w:eastAsia="宋体" w:cs="宋体"/>
          <w:b/>
          <w:bCs w:val="0"/>
          <w:color w:val="auto"/>
          <w:kern w:val="0"/>
          <w:sz w:val="21"/>
          <w:szCs w:val="21"/>
          <w:highlight w:val="none"/>
          <w:u w:val="single"/>
          <w:lang w:val="en-US" w:eastAsia="zh-CN"/>
        </w:rPr>
        <w:t>5000</w:t>
      </w:r>
      <w:r>
        <w:rPr>
          <w:rFonts w:hint="eastAsia" w:ascii="宋体" w:hAnsi="宋体" w:eastAsia="宋体" w:cs="宋体"/>
          <w:b/>
          <w:bCs w:val="0"/>
          <w:color w:val="auto"/>
          <w:kern w:val="0"/>
          <w:sz w:val="21"/>
          <w:szCs w:val="21"/>
          <w:highlight w:val="none"/>
          <w:u w:val="single"/>
        </w:rPr>
        <w:t>元整，采用银行转账形式</w:t>
      </w:r>
      <w:r>
        <w:rPr>
          <w:rFonts w:hint="eastAsia" w:ascii="宋体" w:hAnsi="宋体" w:eastAsia="宋体" w:cs="宋体"/>
          <w:b/>
          <w:bCs w:val="0"/>
          <w:color w:val="auto"/>
          <w:kern w:val="0"/>
          <w:sz w:val="21"/>
          <w:szCs w:val="21"/>
          <w:highlight w:val="none"/>
          <w:u w:val="single"/>
          <w:lang w:eastAsia="zh-CN"/>
        </w:rPr>
        <w:t>，</w:t>
      </w:r>
      <w:r>
        <w:rPr>
          <w:rFonts w:hint="eastAsia" w:ascii="宋体" w:hAnsi="宋体" w:eastAsia="宋体" w:cs="宋体"/>
          <w:b/>
          <w:bCs w:val="0"/>
          <w:color w:val="auto"/>
          <w:kern w:val="0"/>
          <w:sz w:val="21"/>
          <w:szCs w:val="21"/>
          <w:highlight w:val="none"/>
          <w:u w:val="single"/>
        </w:rPr>
        <w:t>保证金缴纳截止时间：与投标截止时间相同。</w:t>
      </w:r>
      <w:r>
        <w:rPr>
          <w:rFonts w:hint="eastAsia" w:ascii="宋体" w:hAnsi="宋体" w:eastAsia="宋体" w:cs="宋体"/>
          <w:b/>
          <w:bCs w:val="0"/>
          <w:color w:val="auto"/>
          <w:kern w:val="0"/>
          <w:sz w:val="21"/>
          <w:szCs w:val="21"/>
          <w:highlight w:val="none"/>
          <w:u w:val="single"/>
          <w:lang w:val="en-US" w:eastAsia="zh-CN"/>
        </w:rPr>
        <w:t>投标</w:t>
      </w:r>
      <w:r>
        <w:rPr>
          <w:rFonts w:hint="eastAsia" w:ascii="宋体" w:hAnsi="宋体" w:eastAsia="宋体" w:cs="宋体"/>
          <w:b/>
          <w:bCs w:val="0"/>
          <w:color w:val="auto"/>
          <w:kern w:val="0"/>
          <w:sz w:val="21"/>
          <w:szCs w:val="21"/>
          <w:highlight w:val="none"/>
          <w:u w:val="single"/>
        </w:rPr>
        <w:t>保证金要求</w:t>
      </w:r>
      <w:r>
        <w:rPr>
          <w:rFonts w:hint="eastAsia" w:ascii="宋体" w:hAnsi="宋体" w:eastAsia="宋体" w:cs="宋体"/>
          <w:b/>
          <w:bCs w:val="0"/>
          <w:color w:val="auto"/>
          <w:kern w:val="0"/>
          <w:sz w:val="21"/>
          <w:szCs w:val="21"/>
          <w:highlight w:val="none"/>
          <w:u w:val="single"/>
          <w:lang w:val="en-US" w:eastAsia="zh-CN"/>
        </w:rPr>
        <w:t>从</w:t>
      </w:r>
      <w:r>
        <w:rPr>
          <w:rFonts w:hint="eastAsia" w:ascii="宋体" w:hAnsi="宋体" w:eastAsia="宋体" w:cs="宋体"/>
          <w:b/>
          <w:bCs w:val="0"/>
          <w:color w:val="auto"/>
          <w:kern w:val="0"/>
          <w:sz w:val="21"/>
          <w:szCs w:val="21"/>
          <w:highlight w:val="none"/>
          <w:u w:val="single"/>
        </w:rPr>
        <w:t>投标人的银行账号</w:t>
      </w:r>
      <w:r>
        <w:rPr>
          <w:rFonts w:hint="eastAsia" w:ascii="宋体" w:hAnsi="宋体" w:eastAsia="宋体" w:cs="宋体"/>
          <w:b/>
          <w:bCs w:val="0"/>
          <w:color w:val="auto"/>
          <w:kern w:val="0"/>
          <w:sz w:val="21"/>
          <w:szCs w:val="21"/>
          <w:highlight w:val="none"/>
          <w:u w:val="single"/>
          <w:lang w:val="en-US" w:eastAsia="zh-CN"/>
        </w:rPr>
        <w:t>汇出</w:t>
      </w:r>
      <w:r>
        <w:rPr>
          <w:rFonts w:hint="eastAsia" w:ascii="宋体" w:hAnsi="宋体" w:eastAsia="宋体" w:cs="宋体"/>
          <w:b/>
          <w:bCs w:val="0"/>
          <w:color w:val="auto"/>
          <w:kern w:val="0"/>
          <w:sz w:val="21"/>
          <w:szCs w:val="21"/>
          <w:highlight w:val="none"/>
          <w:u w:val="single"/>
        </w:rPr>
        <w:t>，保证金缴纳时间以到账时间为准。</w:t>
      </w:r>
    </w:p>
    <w:p>
      <w:pPr>
        <w:keepNext w:val="0"/>
        <w:keepLines w:val="0"/>
        <w:pageBreakBefore w:val="0"/>
        <w:widowControl/>
        <w:kinsoku/>
        <w:overflowPunct/>
        <w:topLinePunct w:val="0"/>
        <w:bidi w:val="0"/>
        <w:snapToGrid/>
        <w:spacing w:line="300" w:lineRule="atLeast"/>
        <w:ind w:left="42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户名：政采云有限公司</w:t>
      </w:r>
    </w:p>
    <w:p>
      <w:pPr>
        <w:keepNext w:val="0"/>
        <w:keepLines w:val="0"/>
        <w:pageBreakBefore w:val="0"/>
        <w:widowControl/>
        <w:tabs>
          <w:tab w:val="left" w:pos="-360"/>
        </w:tabs>
        <w:kinsoku/>
        <w:overflowPunct/>
        <w:topLinePunct w:val="0"/>
        <w:autoSpaceDE w:val="0"/>
        <w:autoSpaceDN w:val="0"/>
        <w:bidi w:val="0"/>
        <w:snapToGrid/>
        <w:spacing w:line="300" w:lineRule="atLeast"/>
        <w:ind w:left="420" w:right="-34"/>
        <w:textAlignment w:val="bottom"/>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开户行：中国农业银行杭州西湖支行</w:t>
      </w:r>
    </w:p>
    <w:p>
      <w:pPr>
        <w:pStyle w:val="38"/>
        <w:keepNext w:val="0"/>
        <w:keepLines w:val="0"/>
        <w:pageBreakBefore w:val="0"/>
        <w:kinsoku/>
        <w:overflowPunct/>
        <w:topLinePunct w:val="0"/>
        <w:bidi w:val="0"/>
        <w:snapToGrid/>
        <w:spacing w:line="300" w:lineRule="atLeast"/>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账号：190001010400276210000004091</w:t>
      </w:r>
    </w:p>
    <w:p>
      <w:pPr>
        <w:keepNext w:val="0"/>
        <w:keepLines w:val="0"/>
        <w:pageBreakBefore w:val="0"/>
        <w:widowControl/>
        <w:kinsoku/>
        <w:overflowPunct/>
        <w:topLinePunct w:val="0"/>
        <w:bidi w:val="0"/>
        <w:snapToGrid/>
        <w:spacing w:before="60" w:after="60" w:line="300" w:lineRule="atLeast"/>
        <w:ind w:left="60" w:right="6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十</w:t>
      </w:r>
      <w:r>
        <w:rPr>
          <w:rFonts w:hint="eastAsia" w:ascii="宋体" w:hAnsi="宋体" w:eastAsia="宋体" w:cs="宋体"/>
          <w:b/>
          <w:bCs/>
          <w:color w:val="auto"/>
          <w:kern w:val="0"/>
          <w:sz w:val="21"/>
          <w:szCs w:val="21"/>
          <w:highlight w:val="none"/>
        </w:rPr>
        <w:t>、其他事项：</w:t>
      </w:r>
    </w:p>
    <w:p>
      <w:pPr>
        <w:keepNext w:val="0"/>
        <w:keepLines w:val="0"/>
        <w:pageBreakBefore w:val="0"/>
        <w:widowControl/>
        <w:kinsoku/>
        <w:overflowPunct/>
        <w:topLinePunct w:val="0"/>
        <w:bidi w:val="0"/>
        <w:snapToGrid/>
        <w:spacing w:before="60" w:after="60" w:line="300" w:lineRule="atLeast"/>
        <w:ind w:left="62" w:right="62" w:firstLine="420" w:firstLineChars="20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1、采购公告期限：5个工作日，从公告在浙江政府采购网上发布的次日起算；</w:t>
      </w:r>
    </w:p>
    <w:p>
      <w:pPr>
        <w:keepNext w:val="0"/>
        <w:keepLines w:val="0"/>
        <w:pageBreakBefore w:val="0"/>
        <w:widowControl/>
        <w:kinsoku/>
        <w:overflowPunct/>
        <w:topLinePunct w:val="0"/>
        <w:bidi w:val="0"/>
        <w:snapToGrid/>
        <w:spacing w:before="60" w:after="60" w:line="300" w:lineRule="atLeast"/>
        <w:ind w:left="62" w:right="62" w:firstLine="420" w:firstLineChars="200"/>
        <w:jc w:val="left"/>
        <w:rPr>
          <w:rFonts w:hint="eastAsia" w:ascii="宋体" w:hAnsi="宋体" w:eastAsia="宋体" w:cs="宋体"/>
          <w:bCs/>
          <w:kern w:val="0"/>
          <w:sz w:val="21"/>
          <w:szCs w:val="21"/>
          <w:highlight w:val="none"/>
          <w:u w:val="single"/>
        </w:rPr>
      </w:pPr>
      <w:bookmarkStart w:id="6" w:name="_Hlk3382472"/>
      <w:r>
        <w:rPr>
          <w:rFonts w:hint="eastAsia" w:ascii="宋体" w:hAnsi="宋体" w:eastAsia="宋体" w:cs="宋体"/>
          <w:bCs/>
          <w:kern w:val="0"/>
          <w:sz w:val="21"/>
          <w:szCs w:val="21"/>
          <w:highlight w:val="none"/>
        </w:rPr>
        <w:t>2、</w:t>
      </w:r>
      <w:r>
        <w:rPr>
          <w:rFonts w:hint="eastAsia" w:ascii="宋体" w:hAnsi="宋体" w:eastAsia="宋体" w:cs="宋体"/>
          <w:bCs/>
          <w:kern w:val="0"/>
          <w:sz w:val="21"/>
          <w:szCs w:val="21"/>
          <w:highlight w:val="none"/>
          <w:u w:val="single"/>
          <w:lang w:eastAsia="zh-CN"/>
        </w:rPr>
        <w:t>投标人</w:t>
      </w:r>
      <w:r>
        <w:rPr>
          <w:rFonts w:hint="eastAsia" w:ascii="宋体" w:hAnsi="宋体" w:eastAsia="宋体" w:cs="宋体"/>
          <w:bCs/>
          <w:kern w:val="0"/>
          <w:sz w:val="21"/>
          <w:szCs w:val="21"/>
          <w:highlight w:val="none"/>
          <w:u w:val="single"/>
        </w:rPr>
        <w:t>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以书面形式向采购人和采购代理机构提出质疑。</w:t>
      </w:r>
    </w:p>
    <w:p>
      <w:pPr>
        <w:keepNext w:val="0"/>
        <w:keepLines w:val="0"/>
        <w:pageBreakBefore w:val="0"/>
        <w:widowControl/>
        <w:kinsoku/>
        <w:overflowPunct/>
        <w:topLinePunct w:val="0"/>
        <w:bidi w:val="0"/>
        <w:snapToGrid/>
        <w:spacing w:before="60" w:after="60" w:line="300" w:lineRule="atLeast"/>
        <w:ind w:left="62" w:right="62" w:firstLine="420" w:firstLineChars="200"/>
        <w:jc w:val="left"/>
        <w:rPr>
          <w:rFonts w:hint="eastAsia" w:ascii="宋体" w:hAnsi="宋体" w:eastAsia="宋体" w:cs="宋体"/>
          <w:bCs/>
          <w:kern w:val="0"/>
          <w:sz w:val="21"/>
          <w:szCs w:val="21"/>
          <w:highlight w:val="none"/>
          <w:u w:val="single"/>
        </w:rPr>
      </w:pPr>
      <w:r>
        <w:rPr>
          <w:rFonts w:hint="eastAsia" w:ascii="宋体" w:hAnsi="宋体" w:eastAsia="宋体" w:cs="宋体"/>
          <w:bCs/>
          <w:kern w:val="0"/>
          <w:sz w:val="21"/>
          <w:szCs w:val="21"/>
          <w:highlight w:val="none"/>
          <w:u w:val="single"/>
        </w:rPr>
        <w:t>3、质疑</w:t>
      </w:r>
      <w:r>
        <w:rPr>
          <w:rFonts w:hint="eastAsia" w:ascii="宋体" w:hAnsi="宋体" w:eastAsia="宋体" w:cs="宋体"/>
          <w:bCs/>
          <w:kern w:val="0"/>
          <w:sz w:val="21"/>
          <w:szCs w:val="21"/>
          <w:highlight w:val="none"/>
          <w:u w:val="single"/>
          <w:lang w:eastAsia="zh-CN"/>
        </w:rPr>
        <w:t>投标人</w:t>
      </w:r>
      <w:r>
        <w:rPr>
          <w:rFonts w:hint="eastAsia" w:ascii="宋体" w:hAnsi="宋体" w:eastAsia="宋体" w:cs="宋体"/>
          <w:bCs/>
          <w:kern w:val="0"/>
          <w:sz w:val="21"/>
          <w:szCs w:val="21"/>
          <w:highlight w:val="none"/>
          <w:u w:val="single"/>
        </w:rPr>
        <w:t>对采购人、采购代理机构的答复不满意或者采购人、采购代理机构未在规定的时间内作出答复的，可以在答复期满后15个工作日内向采购人（集团）的内设监管职能部门投诉。</w:t>
      </w:r>
    </w:p>
    <w:p>
      <w:pPr>
        <w:keepNext w:val="0"/>
        <w:keepLines w:val="0"/>
        <w:pageBreakBefore w:val="0"/>
        <w:widowControl/>
        <w:kinsoku/>
        <w:overflowPunct/>
        <w:topLinePunct w:val="0"/>
        <w:bidi w:val="0"/>
        <w:snapToGrid/>
        <w:spacing w:before="60" w:after="60" w:line="300" w:lineRule="atLeast"/>
        <w:ind w:left="62" w:right="62" w:firstLine="420" w:firstLineChars="20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u w:val="single"/>
        </w:rPr>
        <w:t>4、</w:t>
      </w:r>
      <w:r>
        <w:rPr>
          <w:rFonts w:hint="eastAsia" w:ascii="宋体" w:hAnsi="宋体" w:eastAsia="宋体" w:cs="宋体"/>
          <w:bCs/>
          <w:kern w:val="0"/>
          <w:sz w:val="21"/>
          <w:szCs w:val="21"/>
          <w:highlight w:val="none"/>
          <w:u w:val="single"/>
          <w:lang w:eastAsia="zh-CN"/>
        </w:rPr>
        <w:t>温州市交通发展集团有限公司</w:t>
      </w:r>
      <w:r>
        <w:rPr>
          <w:rFonts w:hint="eastAsia" w:ascii="宋体" w:hAnsi="宋体" w:eastAsia="宋体" w:cs="宋体"/>
          <w:bCs/>
          <w:kern w:val="0"/>
          <w:sz w:val="21"/>
          <w:szCs w:val="21"/>
          <w:highlight w:val="none"/>
          <w:u w:val="single"/>
        </w:rPr>
        <w:t>负责对投标</w:t>
      </w:r>
      <w:r>
        <w:rPr>
          <w:rFonts w:hint="eastAsia" w:ascii="宋体" w:hAnsi="宋体" w:eastAsia="宋体" w:cs="宋体"/>
          <w:bCs/>
          <w:kern w:val="0"/>
          <w:sz w:val="21"/>
          <w:szCs w:val="21"/>
          <w:highlight w:val="none"/>
          <w:u w:val="single"/>
          <w:lang w:val="en-US" w:eastAsia="zh-CN"/>
        </w:rPr>
        <w:t>人</w:t>
      </w:r>
      <w:r>
        <w:rPr>
          <w:rFonts w:hint="eastAsia" w:ascii="宋体" w:hAnsi="宋体" w:eastAsia="宋体" w:cs="宋体"/>
          <w:bCs/>
          <w:kern w:val="0"/>
          <w:sz w:val="21"/>
          <w:szCs w:val="21"/>
          <w:highlight w:val="none"/>
          <w:u w:val="single"/>
        </w:rPr>
        <w:t>反映的企业本部及所属企业在采购活动中出现的违法违规问题进行</w:t>
      </w:r>
      <w:r>
        <w:rPr>
          <w:rFonts w:hint="eastAsia" w:ascii="宋体" w:hAnsi="宋体" w:eastAsia="宋体" w:cs="宋体"/>
          <w:bCs/>
          <w:kern w:val="0"/>
          <w:sz w:val="21"/>
          <w:szCs w:val="21"/>
          <w:highlight w:val="none"/>
          <w:u w:val="single"/>
          <w:lang w:val="en-US" w:eastAsia="zh-CN"/>
        </w:rPr>
        <w:t>答疑</w:t>
      </w:r>
      <w:r>
        <w:rPr>
          <w:rFonts w:hint="eastAsia" w:ascii="宋体" w:hAnsi="宋体" w:eastAsia="宋体" w:cs="宋体"/>
          <w:bCs/>
          <w:kern w:val="0"/>
          <w:sz w:val="21"/>
          <w:szCs w:val="21"/>
          <w:highlight w:val="none"/>
          <w:u w:val="single"/>
        </w:rPr>
        <w:t>回复。投标</w:t>
      </w:r>
      <w:r>
        <w:rPr>
          <w:rFonts w:hint="eastAsia" w:ascii="宋体" w:hAnsi="宋体" w:eastAsia="宋体" w:cs="宋体"/>
          <w:bCs/>
          <w:kern w:val="0"/>
          <w:sz w:val="21"/>
          <w:szCs w:val="21"/>
          <w:highlight w:val="none"/>
          <w:u w:val="single"/>
          <w:lang w:eastAsia="zh-CN"/>
        </w:rPr>
        <w:t>人</w:t>
      </w:r>
      <w:r>
        <w:rPr>
          <w:rFonts w:hint="eastAsia" w:ascii="宋体" w:hAnsi="宋体" w:eastAsia="宋体" w:cs="宋体"/>
          <w:bCs/>
          <w:kern w:val="0"/>
          <w:sz w:val="21"/>
          <w:szCs w:val="21"/>
          <w:highlight w:val="none"/>
          <w:u w:val="single"/>
        </w:rPr>
        <w:t>认为</w:t>
      </w:r>
      <w:r>
        <w:rPr>
          <w:rFonts w:hint="eastAsia" w:ascii="宋体" w:hAnsi="宋体" w:eastAsia="宋体" w:cs="宋体"/>
          <w:bCs/>
          <w:kern w:val="0"/>
          <w:sz w:val="21"/>
          <w:szCs w:val="21"/>
          <w:highlight w:val="none"/>
          <w:u w:val="single"/>
          <w:lang w:eastAsia="zh-CN"/>
        </w:rPr>
        <w:t>温州市交通发展集团有限公司</w:t>
      </w:r>
      <w:r>
        <w:rPr>
          <w:rFonts w:hint="eastAsia" w:ascii="宋体" w:hAnsi="宋体" w:eastAsia="宋体" w:cs="宋体"/>
          <w:bCs/>
          <w:kern w:val="0"/>
          <w:sz w:val="21"/>
          <w:szCs w:val="21"/>
          <w:highlight w:val="none"/>
          <w:u w:val="single"/>
          <w:lang w:val="en-US" w:eastAsia="zh-CN"/>
        </w:rPr>
        <w:t>答疑</w:t>
      </w:r>
      <w:r>
        <w:rPr>
          <w:rFonts w:hint="eastAsia" w:ascii="宋体" w:hAnsi="宋体" w:eastAsia="宋体" w:cs="宋体"/>
          <w:bCs/>
          <w:kern w:val="0"/>
          <w:sz w:val="21"/>
          <w:szCs w:val="21"/>
          <w:highlight w:val="none"/>
          <w:u w:val="single"/>
        </w:rPr>
        <w:t>回复处理结果不合法的，可以采购人或代理机构为对象依法向人民法院提起诉讼。</w:t>
      </w:r>
    </w:p>
    <w:p>
      <w:pPr>
        <w:keepNext w:val="0"/>
        <w:keepLines w:val="0"/>
        <w:pageBreakBefore w:val="0"/>
        <w:widowControl/>
        <w:kinsoku/>
        <w:overflowPunct/>
        <w:topLinePunct w:val="0"/>
        <w:bidi w:val="0"/>
        <w:snapToGrid/>
        <w:spacing w:before="60" w:after="60" w:line="300" w:lineRule="atLeast"/>
        <w:ind w:left="62" w:right="62" w:firstLine="420" w:firstLineChars="20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5、采购公告附件的采购文件仅供阅览使用，未按照本公告规定的方式获取采购文件的潜在</w:t>
      </w:r>
      <w:r>
        <w:rPr>
          <w:rFonts w:hint="eastAsia" w:ascii="宋体" w:hAnsi="宋体" w:eastAsia="宋体" w:cs="宋体"/>
          <w:bCs/>
          <w:kern w:val="0"/>
          <w:sz w:val="21"/>
          <w:szCs w:val="21"/>
          <w:highlight w:val="none"/>
          <w:lang w:eastAsia="zh-CN"/>
        </w:rPr>
        <w:t>投标人</w:t>
      </w:r>
      <w:r>
        <w:rPr>
          <w:rFonts w:hint="eastAsia" w:ascii="宋体" w:hAnsi="宋体" w:eastAsia="宋体" w:cs="宋体"/>
          <w:bCs/>
          <w:kern w:val="0"/>
          <w:sz w:val="21"/>
          <w:szCs w:val="21"/>
          <w:highlight w:val="none"/>
        </w:rPr>
        <w:t>提起的质疑，采购人及采购组织机构将不予受理、答复。</w:t>
      </w:r>
    </w:p>
    <w:p>
      <w:pPr>
        <w:keepNext w:val="0"/>
        <w:keepLines w:val="0"/>
        <w:pageBreakBefore w:val="0"/>
        <w:widowControl/>
        <w:kinsoku/>
        <w:overflowPunct/>
        <w:topLinePunct w:val="0"/>
        <w:bidi w:val="0"/>
        <w:snapToGrid/>
        <w:spacing w:before="60" w:after="60" w:line="300" w:lineRule="atLeast"/>
        <w:ind w:left="62" w:right="62" w:firstLine="420" w:firstLineChars="200"/>
        <w:jc w:val="left"/>
        <w:rPr>
          <w:rFonts w:hint="eastAsia" w:ascii="宋体" w:hAnsi="宋体" w:eastAsia="宋体" w:cs="宋体"/>
          <w:bCs/>
          <w:kern w:val="0"/>
          <w:sz w:val="21"/>
          <w:szCs w:val="21"/>
          <w:highlight w:val="none"/>
        </w:rPr>
      </w:pPr>
      <w:bookmarkStart w:id="7" w:name="B38_其他事项"/>
      <w:r>
        <w:rPr>
          <w:rFonts w:hint="eastAsia" w:ascii="宋体" w:hAnsi="宋体" w:eastAsia="宋体" w:cs="宋体"/>
          <w:bCs/>
          <w:kern w:val="0"/>
          <w:sz w:val="21"/>
          <w:szCs w:val="21"/>
          <w:highlight w:val="none"/>
        </w:rPr>
        <w:t>6、</w:t>
      </w:r>
      <w:bookmarkEnd w:id="7"/>
      <w:r>
        <w:rPr>
          <w:rFonts w:hint="eastAsia" w:ascii="宋体" w:hAnsi="宋体" w:eastAsia="宋体" w:cs="宋体"/>
          <w:bCs/>
          <w:kern w:val="0"/>
          <w:sz w:val="21"/>
          <w:szCs w:val="21"/>
          <w:highlight w:val="none"/>
          <w:lang w:eastAsia="zh-CN"/>
        </w:rPr>
        <w:t>投标人</w:t>
      </w:r>
      <w:r>
        <w:rPr>
          <w:rFonts w:hint="eastAsia" w:ascii="宋体" w:hAnsi="宋体" w:eastAsia="宋体" w:cs="宋体"/>
          <w:bCs/>
          <w:kern w:val="0"/>
          <w:sz w:val="21"/>
          <w:szCs w:val="21"/>
          <w:highlight w:val="none"/>
        </w:rPr>
        <w:t>如对采购文件有疑问应按采购文件规定的</w:t>
      </w:r>
      <w:r>
        <w:rPr>
          <w:rFonts w:hint="eastAsia" w:ascii="宋体" w:hAnsi="宋体" w:eastAsia="宋体" w:cs="宋体"/>
          <w:bCs/>
          <w:kern w:val="0"/>
          <w:sz w:val="21"/>
          <w:szCs w:val="21"/>
          <w:highlight w:val="none"/>
          <w:lang w:val="en-US" w:eastAsia="zh-CN"/>
        </w:rPr>
        <w:t>答</w:t>
      </w:r>
      <w:r>
        <w:rPr>
          <w:rFonts w:hint="eastAsia" w:ascii="宋体" w:hAnsi="宋体" w:eastAsia="宋体" w:cs="宋体"/>
          <w:bCs/>
          <w:kern w:val="0"/>
          <w:sz w:val="21"/>
          <w:szCs w:val="21"/>
          <w:highlight w:val="none"/>
        </w:rPr>
        <w:t>疑截止时间前提出，逾期提出的，采购组织机构可以不予受理、答复。</w:t>
      </w:r>
    </w:p>
    <w:bookmarkEnd w:id="6"/>
    <w:p>
      <w:pPr>
        <w:keepNext w:val="0"/>
        <w:keepLines w:val="0"/>
        <w:pageBreakBefore w:val="0"/>
        <w:widowControl/>
        <w:tabs>
          <w:tab w:val="left" w:pos="1050"/>
        </w:tabs>
        <w:kinsoku/>
        <w:overflowPunct/>
        <w:topLinePunct w:val="0"/>
        <w:bidi w:val="0"/>
        <w:snapToGrid/>
        <w:spacing w:before="60" w:after="60" w:line="300" w:lineRule="atLeast"/>
        <w:ind w:left="60" w:right="6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十一</w:t>
      </w:r>
      <w:r>
        <w:rPr>
          <w:rFonts w:hint="eastAsia" w:ascii="宋体" w:hAnsi="宋体" w:eastAsia="宋体" w:cs="宋体"/>
          <w:b/>
          <w:bCs/>
          <w:color w:val="auto"/>
          <w:kern w:val="0"/>
          <w:sz w:val="21"/>
          <w:szCs w:val="21"/>
          <w:highlight w:val="none"/>
        </w:rPr>
        <w:t>、联系方式</w:t>
      </w:r>
    </w:p>
    <w:p>
      <w:pPr>
        <w:keepNext w:val="0"/>
        <w:keepLines w:val="0"/>
        <w:pageBreakBefore w:val="0"/>
        <w:widowControl/>
        <w:kinsoku/>
        <w:overflowPunct/>
        <w:topLinePunct w:val="0"/>
        <w:bidi w:val="0"/>
        <w:snapToGrid/>
        <w:spacing w:before="60" w:after="60" w:line="300" w:lineRule="atLeast"/>
        <w:ind w:right="60" w:firstLine="420" w:firstLineChars="200"/>
        <w:jc w:val="left"/>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采购人名称：</w:t>
      </w:r>
      <w:r>
        <w:rPr>
          <w:rFonts w:hint="eastAsia" w:ascii="宋体" w:hAnsi="宋体" w:eastAsia="宋体" w:cs="宋体"/>
          <w:bCs/>
          <w:color w:val="auto"/>
          <w:kern w:val="0"/>
          <w:sz w:val="21"/>
          <w:szCs w:val="21"/>
          <w:highlight w:val="none"/>
          <w:lang w:eastAsia="zh-CN"/>
        </w:rPr>
        <w:t>温州金桥建设开发有限公司</w:t>
      </w:r>
    </w:p>
    <w:p>
      <w:pPr>
        <w:keepNext w:val="0"/>
        <w:keepLines w:val="0"/>
        <w:pageBreakBefore w:val="0"/>
        <w:widowControl/>
        <w:kinsoku/>
        <w:overflowPunct/>
        <w:topLinePunct w:val="0"/>
        <w:bidi w:val="0"/>
        <w:snapToGrid/>
        <w:spacing w:before="60" w:after="60" w:line="300" w:lineRule="atLeast"/>
        <w:ind w:right="60" w:firstLine="420" w:firstLineChars="200"/>
        <w:jc w:val="left"/>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地  址：</w:t>
      </w:r>
      <w:r>
        <w:rPr>
          <w:rFonts w:hint="eastAsia" w:ascii="宋体" w:hAnsi="宋体" w:eastAsia="宋体" w:cs="宋体"/>
          <w:bCs/>
          <w:color w:val="auto"/>
          <w:kern w:val="0"/>
          <w:sz w:val="21"/>
          <w:szCs w:val="21"/>
          <w:highlight w:val="none"/>
          <w:lang w:eastAsia="zh-CN"/>
        </w:rPr>
        <w:t>浙江省温州市洞头区中兴路163号</w:t>
      </w:r>
    </w:p>
    <w:p>
      <w:pPr>
        <w:keepNext w:val="0"/>
        <w:keepLines w:val="0"/>
        <w:pageBreakBefore w:val="0"/>
        <w:widowControl/>
        <w:kinsoku/>
        <w:overflowPunct/>
        <w:topLinePunct w:val="0"/>
        <w:bidi w:val="0"/>
        <w:snapToGrid/>
        <w:spacing w:before="60" w:after="60" w:line="300" w:lineRule="atLeast"/>
        <w:ind w:right="60" w:firstLine="420" w:firstLineChars="200"/>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联系人：蔡先生</w:t>
      </w:r>
    </w:p>
    <w:p>
      <w:pPr>
        <w:keepNext w:val="0"/>
        <w:keepLines w:val="0"/>
        <w:pageBreakBefore w:val="0"/>
        <w:widowControl/>
        <w:kinsoku/>
        <w:overflowPunct/>
        <w:topLinePunct w:val="0"/>
        <w:bidi w:val="0"/>
        <w:snapToGrid/>
        <w:spacing w:before="60" w:after="60" w:line="300" w:lineRule="atLeast"/>
        <w:ind w:right="60" w:firstLine="420" w:firstLineChars="200"/>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联系电话：13676710615</w:t>
      </w:r>
    </w:p>
    <w:p>
      <w:pPr>
        <w:keepNext w:val="0"/>
        <w:keepLines w:val="0"/>
        <w:pageBreakBefore w:val="0"/>
        <w:widowControl/>
        <w:kinsoku/>
        <w:overflowPunct/>
        <w:topLinePunct w:val="0"/>
        <w:bidi w:val="0"/>
        <w:snapToGrid/>
        <w:spacing w:before="60" w:after="60" w:line="300" w:lineRule="atLeast"/>
        <w:ind w:right="60" w:firstLine="420" w:firstLineChars="200"/>
        <w:jc w:val="left"/>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采购代理机构：</w:t>
      </w:r>
      <w:r>
        <w:rPr>
          <w:rFonts w:hint="eastAsia" w:ascii="宋体" w:hAnsi="宋体" w:eastAsia="宋体" w:cs="宋体"/>
          <w:bCs/>
          <w:color w:val="auto"/>
          <w:kern w:val="0"/>
          <w:sz w:val="21"/>
          <w:szCs w:val="21"/>
          <w:highlight w:val="none"/>
          <w:lang w:eastAsia="zh-CN"/>
        </w:rPr>
        <w:t>浙江国际招投标有限公司</w:t>
      </w:r>
    </w:p>
    <w:p>
      <w:pPr>
        <w:keepNext w:val="0"/>
        <w:keepLines w:val="0"/>
        <w:pageBreakBefore w:val="0"/>
        <w:widowControl/>
        <w:kinsoku/>
        <w:overflowPunct/>
        <w:topLinePunct w:val="0"/>
        <w:bidi w:val="0"/>
        <w:snapToGrid/>
        <w:spacing w:before="60" w:after="60" w:line="300" w:lineRule="atLeast"/>
        <w:ind w:right="60"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地址：温州市黎明西路342号人保财险鹿城支公司办公大楼401室</w:t>
      </w:r>
    </w:p>
    <w:p>
      <w:pPr>
        <w:keepNext w:val="0"/>
        <w:keepLines w:val="0"/>
        <w:pageBreakBefore w:val="0"/>
        <w:widowControl/>
        <w:kinsoku/>
        <w:overflowPunct/>
        <w:topLinePunct w:val="0"/>
        <w:bidi w:val="0"/>
        <w:snapToGrid/>
        <w:spacing w:before="60" w:after="60" w:line="300" w:lineRule="atLeast"/>
        <w:ind w:right="60"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联系人：冯先生</w:t>
      </w:r>
    </w:p>
    <w:p>
      <w:pPr>
        <w:keepNext w:val="0"/>
        <w:keepLines w:val="0"/>
        <w:pageBreakBefore w:val="0"/>
        <w:widowControl/>
        <w:kinsoku/>
        <w:overflowPunct/>
        <w:topLinePunct w:val="0"/>
        <w:bidi w:val="0"/>
        <w:snapToGrid/>
        <w:spacing w:before="60" w:after="60" w:line="300" w:lineRule="atLeast"/>
        <w:ind w:right="60"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联系方式：13857723185 邮箱：1826066763@qq.com</w:t>
      </w:r>
    </w:p>
    <w:p>
      <w:pPr>
        <w:keepNext w:val="0"/>
        <w:keepLines w:val="0"/>
        <w:pageBreakBefore w:val="0"/>
        <w:widowControl/>
        <w:kinsoku/>
        <w:overflowPunct/>
        <w:topLinePunct w:val="0"/>
        <w:bidi w:val="0"/>
        <w:snapToGrid/>
        <w:spacing w:before="60" w:after="60" w:line="300" w:lineRule="atLeast"/>
        <w:ind w:right="60"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质疑联系人：易先生，联系电话：15305718087</w:t>
      </w:r>
    </w:p>
    <w:p>
      <w:pPr>
        <w:keepNext w:val="0"/>
        <w:keepLines w:val="0"/>
        <w:pageBreakBefore w:val="0"/>
        <w:widowControl/>
        <w:kinsoku/>
        <w:overflowPunct/>
        <w:topLinePunct w:val="0"/>
        <w:bidi w:val="0"/>
        <w:snapToGrid/>
        <w:spacing w:before="60" w:after="60" w:line="300" w:lineRule="atLeast"/>
        <w:ind w:right="60" w:firstLine="420" w:firstLineChars="200"/>
        <w:jc w:val="left"/>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采购监督</w:t>
      </w:r>
      <w:r>
        <w:rPr>
          <w:rFonts w:hint="eastAsia" w:ascii="宋体" w:hAnsi="宋体" w:eastAsia="宋体" w:cs="宋体"/>
          <w:bCs/>
          <w:color w:val="auto"/>
          <w:kern w:val="0"/>
          <w:sz w:val="21"/>
          <w:szCs w:val="21"/>
          <w:highlight w:val="none"/>
          <w:lang w:val="en-US" w:eastAsia="zh-CN"/>
        </w:rPr>
        <w:t>管理</w:t>
      </w:r>
      <w:r>
        <w:rPr>
          <w:rFonts w:hint="eastAsia" w:ascii="宋体" w:hAnsi="宋体" w:eastAsia="宋体" w:cs="宋体"/>
          <w:bCs/>
          <w:color w:val="auto"/>
          <w:kern w:val="0"/>
          <w:sz w:val="21"/>
          <w:szCs w:val="21"/>
          <w:highlight w:val="none"/>
        </w:rPr>
        <w:t>部门：</w:t>
      </w:r>
      <w:r>
        <w:rPr>
          <w:rFonts w:hint="eastAsia" w:ascii="宋体" w:hAnsi="宋体" w:eastAsia="宋体" w:cs="宋体"/>
          <w:bCs/>
          <w:color w:val="auto"/>
          <w:kern w:val="0"/>
          <w:sz w:val="21"/>
          <w:szCs w:val="21"/>
          <w:highlight w:val="none"/>
          <w:lang w:eastAsia="zh-CN"/>
        </w:rPr>
        <w:t>温州市交通发展集团有限公司</w:t>
      </w:r>
      <w:r>
        <w:rPr>
          <w:rFonts w:hint="eastAsia" w:ascii="宋体" w:hAnsi="宋体" w:eastAsia="宋体" w:cs="宋体"/>
          <w:bCs/>
          <w:color w:val="auto"/>
          <w:kern w:val="0"/>
          <w:sz w:val="21"/>
          <w:szCs w:val="21"/>
          <w:highlight w:val="none"/>
          <w:lang w:val="en-US" w:eastAsia="zh-CN"/>
        </w:rPr>
        <w:t>纪检监察室</w:t>
      </w:r>
    </w:p>
    <w:p>
      <w:pPr>
        <w:keepNext w:val="0"/>
        <w:keepLines w:val="0"/>
        <w:pageBreakBefore w:val="0"/>
        <w:widowControl/>
        <w:kinsoku/>
        <w:overflowPunct/>
        <w:topLinePunct w:val="0"/>
        <w:bidi w:val="0"/>
        <w:snapToGrid/>
        <w:spacing w:before="60" w:after="60" w:line="300" w:lineRule="atLeast"/>
        <w:ind w:right="60" w:firstLine="420" w:firstLineChars="200"/>
        <w:jc w:val="left"/>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联 系 人：</w:t>
      </w:r>
      <w:r>
        <w:rPr>
          <w:rFonts w:hint="eastAsia" w:ascii="宋体" w:hAnsi="宋体" w:eastAsia="宋体" w:cs="宋体"/>
          <w:bCs/>
          <w:color w:val="auto"/>
          <w:kern w:val="0"/>
          <w:sz w:val="21"/>
          <w:szCs w:val="21"/>
          <w:highlight w:val="none"/>
          <w:lang w:val="en-US" w:eastAsia="zh-CN"/>
        </w:rPr>
        <w:t>曾女士</w:t>
      </w:r>
    </w:p>
    <w:p>
      <w:pPr>
        <w:keepNext w:val="0"/>
        <w:keepLines w:val="0"/>
        <w:pageBreakBefore w:val="0"/>
        <w:widowControl/>
        <w:kinsoku/>
        <w:overflowPunct/>
        <w:topLinePunct w:val="0"/>
        <w:bidi w:val="0"/>
        <w:snapToGrid/>
        <w:spacing w:before="60" w:after="60" w:line="300" w:lineRule="atLeast"/>
        <w:ind w:right="60"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联系电话：</w:t>
      </w:r>
      <w:r>
        <w:rPr>
          <w:rFonts w:hint="eastAsia" w:ascii="宋体" w:hAnsi="宋体" w:eastAsia="宋体" w:cs="宋体"/>
          <w:bCs/>
          <w:color w:val="auto"/>
          <w:kern w:val="0"/>
          <w:sz w:val="21"/>
          <w:szCs w:val="21"/>
          <w:highlight w:val="none"/>
          <w:lang w:eastAsia="zh-CN"/>
        </w:rPr>
        <w:t>0577-85559092</w:t>
      </w:r>
    </w:p>
    <w:p>
      <w:pPr>
        <w:keepNext w:val="0"/>
        <w:keepLines w:val="0"/>
        <w:pageBreakBefore w:val="0"/>
        <w:kinsoku/>
        <w:overflowPunct/>
        <w:topLinePunct w:val="0"/>
        <w:bidi w:val="0"/>
        <w:snapToGrid/>
        <w:spacing w:line="300" w:lineRule="atLeast"/>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温州金桥建设开发有限公司</w:t>
      </w:r>
    </w:p>
    <w:p>
      <w:pPr>
        <w:keepNext w:val="0"/>
        <w:keepLines w:val="0"/>
        <w:pageBreakBefore w:val="0"/>
        <w:kinsoku/>
        <w:overflowPunct/>
        <w:topLinePunct w:val="0"/>
        <w:bidi w:val="0"/>
        <w:snapToGrid/>
        <w:spacing w:line="300" w:lineRule="atLeast"/>
        <w:ind w:firstLine="5277" w:firstLineChars="2513"/>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浙江国际招投标有限公司</w:t>
      </w:r>
    </w:p>
    <w:p>
      <w:pPr>
        <w:keepNext w:val="0"/>
        <w:keepLines w:val="0"/>
        <w:pageBreakBefore w:val="0"/>
        <w:widowControl/>
        <w:kinsoku/>
        <w:overflowPunct/>
        <w:topLinePunct w:val="0"/>
        <w:bidi w:val="0"/>
        <w:snapToGrid/>
        <w:spacing w:before="60" w:after="60" w:line="300" w:lineRule="atLeast"/>
        <w:ind w:right="60"/>
        <w:jc w:val="righ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日</w:t>
      </w:r>
    </w:p>
    <w:p>
      <w:pPr>
        <w:pStyle w:val="2"/>
        <w:keepNext w:val="0"/>
        <w:keepLines w:val="0"/>
        <w:pageBreakBefore w:val="0"/>
        <w:kinsoku/>
        <w:overflowPunct/>
        <w:topLinePunct w:val="0"/>
        <w:bidi w:val="0"/>
        <w:snapToGrid/>
        <w:spacing w:line="300" w:lineRule="atLeast"/>
        <w:rPr>
          <w:rFonts w:hint="eastAsia" w:ascii="宋体" w:hAnsi="宋体" w:eastAsia="宋体" w:cs="宋体"/>
          <w:sz w:val="24"/>
          <w:szCs w:val="24"/>
          <w:highlight w:val="none"/>
        </w:rPr>
      </w:pPr>
    </w:p>
    <w:p>
      <w:pPr>
        <w:keepNext w:val="0"/>
        <w:keepLines w:val="0"/>
        <w:pageBreakBefore w:val="0"/>
        <w:kinsoku/>
        <w:overflowPunct/>
        <w:topLinePunct w:val="0"/>
        <w:bidi w:val="0"/>
        <w:snapToGrid/>
        <w:spacing w:line="300" w:lineRule="atLeas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温州市交发集团</w:t>
      </w:r>
      <w:r>
        <w:rPr>
          <w:rFonts w:hint="eastAsia" w:ascii="宋体" w:hAnsi="宋体" w:eastAsia="宋体" w:cs="宋体"/>
          <w:b/>
          <w:color w:val="auto"/>
          <w:kern w:val="0"/>
          <w:sz w:val="24"/>
          <w:szCs w:val="24"/>
          <w:highlight w:val="none"/>
        </w:rPr>
        <w:t>所属</w:t>
      </w:r>
      <w:r>
        <w:rPr>
          <w:rFonts w:hint="eastAsia" w:ascii="宋体" w:hAnsi="宋体" w:eastAsia="宋体" w:cs="宋体"/>
          <w:b/>
          <w:color w:val="auto"/>
          <w:kern w:val="0"/>
          <w:sz w:val="24"/>
          <w:szCs w:val="24"/>
          <w:highlight w:val="none"/>
          <w:lang w:eastAsia="zh-CN"/>
        </w:rPr>
        <w:t>温州金桥建设开发有限公司</w:t>
      </w:r>
      <w:r>
        <w:rPr>
          <w:rFonts w:hint="eastAsia" w:ascii="宋体" w:hAnsi="宋体" w:eastAsia="宋体" w:cs="宋体"/>
          <w:b/>
          <w:color w:val="auto"/>
          <w:kern w:val="0"/>
          <w:sz w:val="24"/>
          <w:szCs w:val="24"/>
          <w:highlight w:val="none"/>
        </w:rPr>
        <w:t>关于</w:t>
      </w:r>
      <w:r>
        <w:rPr>
          <w:rFonts w:hint="eastAsia" w:ascii="宋体" w:hAnsi="宋体" w:eastAsia="宋体" w:cs="宋体"/>
          <w:b/>
          <w:color w:val="auto"/>
          <w:kern w:val="0"/>
          <w:sz w:val="24"/>
          <w:szCs w:val="24"/>
          <w:highlight w:val="none"/>
          <w:lang w:eastAsia="zh-CN"/>
        </w:rPr>
        <w:t>1辆中型客车项目（自主）</w:t>
      </w:r>
      <w:r>
        <w:rPr>
          <w:rFonts w:hint="eastAsia" w:ascii="宋体" w:hAnsi="宋体" w:eastAsia="宋体" w:cs="宋体"/>
          <w:b/>
          <w:color w:val="auto"/>
          <w:kern w:val="0"/>
          <w:sz w:val="24"/>
          <w:szCs w:val="24"/>
          <w:highlight w:val="none"/>
        </w:rPr>
        <w:t>征求意见公示</w:t>
      </w:r>
    </w:p>
    <w:p>
      <w:pPr>
        <w:keepNext w:val="0"/>
        <w:keepLines w:val="0"/>
        <w:pageBreakBefore w:val="0"/>
        <w:kinsoku/>
        <w:overflowPunct/>
        <w:topLinePunct w:val="0"/>
        <w:bidi w:val="0"/>
        <w:snapToGrid/>
        <w:spacing w:line="300" w:lineRule="atLeas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浙江国际招投标有限公司</w:t>
      </w:r>
      <w:r>
        <w:rPr>
          <w:rFonts w:hint="eastAsia" w:ascii="宋体" w:hAnsi="宋体" w:eastAsia="宋体" w:cs="宋体"/>
          <w:color w:val="auto"/>
          <w:sz w:val="21"/>
          <w:szCs w:val="21"/>
          <w:highlight w:val="none"/>
        </w:rPr>
        <w:t>将于近期就</w:t>
      </w:r>
      <w:r>
        <w:rPr>
          <w:rFonts w:hint="eastAsia" w:ascii="宋体" w:hAnsi="宋体" w:eastAsia="宋体" w:cs="宋体"/>
          <w:color w:val="auto"/>
          <w:sz w:val="21"/>
          <w:szCs w:val="21"/>
          <w:highlight w:val="none"/>
          <w:lang w:eastAsia="zh-CN"/>
        </w:rPr>
        <w:t>温州金桥建设开发有限公司</w:t>
      </w:r>
      <w:r>
        <w:rPr>
          <w:rFonts w:hint="eastAsia" w:ascii="宋体" w:hAnsi="宋体" w:eastAsia="宋体" w:cs="宋体"/>
          <w:color w:val="auto"/>
          <w:sz w:val="21"/>
          <w:szCs w:val="21"/>
          <w:highlight w:val="none"/>
        </w:rPr>
        <w:t>所需</w:t>
      </w:r>
      <w:r>
        <w:rPr>
          <w:rFonts w:hint="eastAsia" w:ascii="宋体" w:hAnsi="宋体" w:eastAsia="宋体" w:cs="宋体"/>
          <w:color w:val="auto"/>
          <w:sz w:val="21"/>
          <w:szCs w:val="21"/>
          <w:highlight w:val="none"/>
          <w:lang w:eastAsia="zh-CN"/>
        </w:rPr>
        <w:t>1辆中型客车</w:t>
      </w:r>
      <w:r>
        <w:rPr>
          <w:rFonts w:hint="eastAsia" w:ascii="宋体" w:hAnsi="宋体" w:eastAsia="宋体" w:cs="宋体"/>
          <w:color w:val="auto"/>
          <w:sz w:val="21"/>
          <w:szCs w:val="21"/>
          <w:highlight w:val="none"/>
        </w:rPr>
        <w:t xml:space="preserve">项目进行公开招标。现将采购文件公布如下，并公开征求投标人及专家意见。 </w:t>
      </w:r>
    </w:p>
    <w:p>
      <w:pPr>
        <w:keepNext w:val="0"/>
        <w:keepLines w:val="0"/>
        <w:pageBreakBefore w:val="0"/>
        <w:kinsoku/>
        <w:overflowPunct/>
        <w:topLinePunct w:val="0"/>
        <w:bidi w:val="0"/>
        <w:snapToGrid/>
        <w:spacing w:line="300" w:lineRule="atLeas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一、征求意见范围：</w:t>
      </w:r>
    </w:p>
    <w:p>
      <w:pPr>
        <w:keepNext w:val="0"/>
        <w:keepLines w:val="0"/>
        <w:pageBreakBefore w:val="0"/>
        <w:kinsoku/>
        <w:overflowPunct/>
        <w:topLinePunct w:val="0"/>
        <w:bidi w:val="0"/>
        <w:snapToGrid/>
        <w:spacing w:line="300" w:lineRule="atLeast"/>
        <w:ind w:left="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1、是否出现明显的倾向性意见和特定的性能指标；</w:t>
      </w:r>
    </w:p>
    <w:p>
      <w:pPr>
        <w:keepNext w:val="0"/>
        <w:keepLines w:val="0"/>
        <w:pageBreakBefore w:val="0"/>
        <w:kinsoku/>
        <w:overflowPunct/>
        <w:topLinePunct w:val="0"/>
        <w:bidi w:val="0"/>
        <w:snapToGrid/>
        <w:spacing w:line="300" w:lineRule="atLeast"/>
        <w:ind w:left="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2、投标人资格条件是否具有明显倾向性和歧视性；</w:t>
      </w:r>
    </w:p>
    <w:p>
      <w:pPr>
        <w:keepNext w:val="0"/>
        <w:keepLines w:val="0"/>
        <w:pageBreakBefore w:val="0"/>
        <w:kinsoku/>
        <w:overflowPunct/>
        <w:topLinePunct w:val="0"/>
        <w:bidi w:val="0"/>
        <w:snapToGrid/>
        <w:spacing w:line="3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3、影响国企采购“公开、公平、公正”原则的其他情况。</w:t>
      </w:r>
    </w:p>
    <w:p>
      <w:pPr>
        <w:keepNext w:val="0"/>
        <w:keepLines w:val="0"/>
        <w:pageBreakBefore w:val="0"/>
        <w:kinsoku/>
        <w:overflowPunct/>
        <w:topLinePunct w:val="0"/>
        <w:bidi w:val="0"/>
        <w:snapToGrid/>
        <w:spacing w:line="300" w:lineRule="atLeas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二、征求意见的回复：</w:t>
      </w:r>
    </w:p>
    <w:p>
      <w:pPr>
        <w:keepNext w:val="0"/>
        <w:keepLines w:val="0"/>
        <w:pageBreakBefore w:val="0"/>
        <w:widowControl/>
        <w:kinsoku/>
        <w:overflowPunct/>
        <w:topLinePunct w:val="0"/>
        <w:bidi w:val="0"/>
        <w:snapToGrid/>
        <w:spacing w:before="60" w:after="60" w:line="300" w:lineRule="atLeast"/>
        <w:ind w:left="62" w:right="62" w:firstLine="420" w:firstLineChars="20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各</w:t>
      </w:r>
      <w:r>
        <w:rPr>
          <w:rFonts w:hint="eastAsia" w:ascii="宋体" w:hAnsi="宋体" w:eastAsia="宋体" w:cs="宋体"/>
          <w:bCs/>
          <w:kern w:val="0"/>
          <w:sz w:val="21"/>
          <w:szCs w:val="21"/>
          <w:highlight w:val="none"/>
          <w:lang w:eastAsia="zh-CN"/>
        </w:rPr>
        <w:t>投标人</w:t>
      </w:r>
      <w:r>
        <w:rPr>
          <w:rFonts w:hint="eastAsia" w:ascii="宋体" w:hAnsi="宋体" w:eastAsia="宋体" w:cs="宋体"/>
          <w:bCs/>
          <w:kern w:val="0"/>
          <w:sz w:val="21"/>
          <w:szCs w:val="21"/>
          <w:highlight w:val="none"/>
        </w:rPr>
        <w:t>及专家提出修改理由和建议的，请于</w:t>
      </w:r>
      <w:r>
        <w:rPr>
          <w:rFonts w:hint="eastAsia" w:ascii="宋体" w:hAnsi="宋体" w:eastAsia="宋体" w:cs="宋体"/>
          <w:bCs/>
          <w:color w:val="0000FF"/>
          <w:kern w:val="0"/>
          <w:sz w:val="21"/>
          <w:szCs w:val="21"/>
          <w:highlight w:val="none"/>
        </w:rPr>
        <w:t>202</w:t>
      </w:r>
      <w:r>
        <w:rPr>
          <w:rFonts w:hint="eastAsia" w:ascii="宋体" w:hAnsi="宋体" w:eastAsia="宋体" w:cs="宋体"/>
          <w:bCs/>
          <w:color w:val="0000FF"/>
          <w:kern w:val="0"/>
          <w:sz w:val="21"/>
          <w:szCs w:val="21"/>
          <w:highlight w:val="none"/>
          <w:lang w:val="en-US" w:eastAsia="zh-CN"/>
        </w:rPr>
        <w:t>3</w:t>
      </w:r>
      <w:r>
        <w:rPr>
          <w:rFonts w:hint="eastAsia" w:ascii="宋体" w:hAnsi="宋体" w:eastAsia="宋体" w:cs="宋体"/>
          <w:bCs/>
          <w:color w:val="0000FF"/>
          <w:kern w:val="0"/>
          <w:sz w:val="21"/>
          <w:szCs w:val="21"/>
          <w:highlight w:val="none"/>
        </w:rPr>
        <w:t>年</w:t>
      </w:r>
      <w:r>
        <w:rPr>
          <w:rFonts w:hint="eastAsia" w:ascii="宋体" w:hAnsi="宋体" w:eastAsia="宋体" w:cs="宋体"/>
          <w:bCs/>
          <w:color w:val="0000FF"/>
          <w:kern w:val="0"/>
          <w:sz w:val="21"/>
          <w:szCs w:val="21"/>
          <w:highlight w:val="none"/>
          <w:lang w:val="en-US" w:eastAsia="zh-CN"/>
        </w:rPr>
        <w:t>8</w:t>
      </w:r>
      <w:r>
        <w:rPr>
          <w:rFonts w:hint="eastAsia" w:ascii="宋体" w:hAnsi="宋体" w:eastAsia="宋体" w:cs="宋体"/>
          <w:bCs/>
          <w:color w:val="0000FF"/>
          <w:kern w:val="0"/>
          <w:sz w:val="21"/>
          <w:szCs w:val="21"/>
          <w:highlight w:val="none"/>
        </w:rPr>
        <w:t>月</w:t>
      </w:r>
      <w:r>
        <w:rPr>
          <w:rFonts w:hint="eastAsia" w:ascii="宋体" w:hAnsi="宋体" w:eastAsia="宋体" w:cs="宋体"/>
          <w:bCs/>
          <w:color w:val="0000FF"/>
          <w:kern w:val="0"/>
          <w:sz w:val="21"/>
          <w:szCs w:val="21"/>
          <w:highlight w:val="none"/>
          <w:lang w:val="en-US" w:eastAsia="zh-CN"/>
        </w:rPr>
        <w:t>8</w:t>
      </w:r>
      <w:r>
        <w:rPr>
          <w:rFonts w:hint="eastAsia" w:ascii="宋体" w:hAnsi="宋体" w:eastAsia="宋体" w:cs="宋体"/>
          <w:bCs/>
          <w:color w:val="0000FF"/>
          <w:kern w:val="0"/>
          <w:sz w:val="21"/>
          <w:szCs w:val="21"/>
          <w:highlight w:val="none"/>
        </w:rPr>
        <w:t>日</w:t>
      </w:r>
      <w:r>
        <w:rPr>
          <w:rFonts w:hint="eastAsia" w:ascii="宋体" w:hAnsi="宋体" w:eastAsia="宋体" w:cs="宋体"/>
          <w:bCs/>
          <w:color w:val="0000FF"/>
          <w:kern w:val="0"/>
          <w:sz w:val="21"/>
          <w:szCs w:val="21"/>
          <w:highlight w:val="none"/>
          <w:lang w:val="en-US" w:eastAsia="zh-CN"/>
        </w:rPr>
        <w:t>下</w:t>
      </w:r>
      <w:r>
        <w:rPr>
          <w:rFonts w:hint="eastAsia" w:ascii="宋体" w:hAnsi="宋体" w:eastAsia="宋体" w:cs="宋体"/>
          <w:bCs/>
          <w:color w:val="0000FF"/>
          <w:kern w:val="0"/>
          <w:sz w:val="21"/>
          <w:szCs w:val="21"/>
          <w:highlight w:val="none"/>
        </w:rPr>
        <w:t>午1</w:t>
      </w:r>
      <w:r>
        <w:rPr>
          <w:rFonts w:hint="eastAsia" w:ascii="宋体" w:hAnsi="宋体" w:eastAsia="宋体" w:cs="宋体"/>
          <w:bCs/>
          <w:color w:val="0000FF"/>
          <w:kern w:val="0"/>
          <w:sz w:val="21"/>
          <w:szCs w:val="21"/>
          <w:highlight w:val="none"/>
          <w:lang w:val="en-US" w:eastAsia="zh-CN"/>
        </w:rPr>
        <w:t>7</w:t>
      </w:r>
      <w:r>
        <w:rPr>
          <w:rFonts w:hint="eastAsia" w:ascii="宋体" w:hAnsi="宋体" w:eastAsia="宋体" w:cs="宋体"/>
          <w:bCs/>
          <w:color w:val="0000FF"/>
          <w:kern w:val="0"/>
          <w:sz w:val="21"/>
          <w:szCs w:val="21"/>
          <w:highlight w:val="none"/>
        </w:rPr>
        <w:t>时00分</w:t>
      </w:r>
      <w:r>
        <w:rPr>
          <w:rFonts w:hint="eastAsia" w:ascii="宋体" w:hAnsi="宋体" w:eastAsia="宋体" w:cs="宋体"/>
          <w:bCs/>
          <w:kern w:val="0"/>
          <w:sz w:val="21"/>
          <w:szCs w:val="21"/>
          <w:highlight w:val="none"/>
        </w:rPr>
        <w:t>前将书面材料签字（盖公章）并密封后送至</w:t>
      </w:r>
      <w:r>
        <w:rPr>
          <w:rFonts w:hint="eastAsia" w:ascii="宋体" w:hAnsi="宋体" w:eastAsia="宋体" w:cs="宋体"/>
          <w:bCs/>
          <w:kern w:val="0"/>
          <w:sz w:val="21"/>
          <w:szCs w:val="21"/>
          <w:highlight w:val="none"/>
          <w:lang w:eastAsia="zh-CN"/>
        </w:rPr>
        <w:t>温州市黎明西路342号人保财险鹿城支公司办公大楼401室</w:t>
      </w:r>
      <w:r>
        <w:rPr>
          <w:rFonts w:hint="eastAsia" w:ascii="宋体" w:hAnsi="宋体" w:eastAsia="宋体" w:cs="宋体"/>
          <w:bCs/>
          <w:kern w:val="0"/>
          <w:sz w:val="21"/>
          <w:szCs w:val="21"/>
          <w:highlight w:val="none"/>
        </w:rPr>
        <w:t>采购代理公司，或先将扫描件及电子版发送至邮箱517411407@qq.com，并同时将该原件书面寄至</w:t>
      </w:r>
      <w:r>
        <w:rPr>
          <w:rFonts w:hint="eastAsia" w:ascii="宋体" w:hAnsi="宋体" w:eastAsia="宋体" w:cs="宋体"/>
          <w:bCs/>
          <w:kern w:val="0"/>
          <w:sz w:val="21"/>
          <w:szCs w:val="21"/>
          <w:highlight w:val="none"/>
          <w:lang w:eastAsia="zh-CN"/>
        </w:rPr>
        <w:t>浙江国际招投标有限公司</w:t>
      </w:r>
      <w:r>
        <w:rPr>
          <w:rFonts w:hint="eastAsia" w:ascii="宋体" w:hAnsi="宋体" w:eastAsia="宋体" w:cs="宋体"/>
          <w:bCs/>
          <w:kern w:val="0"/>
          <w:sz w:val="21"/>
          <w:szCs w:val="21"/>
          <w:highlight w:val="none"/>
        </w:rPr>
        <w:t>。</w:t>
      </w:r>
    </w:p>
    <w:p>
      <w:pPr>
        <w:keepNext w:val="0"/>
        <w:keepLines w:val="0"/>
        <w:pageBreakBefore w:val="0"/>
        <w:widowControl/>
        <w:kinsoku/>
        <w:overflowPunct/>
        <w:topLinePunct w:val="0"/>
        <w:bidi w:val="0"/>
        <w:snapToGrid/>
        <w:spacing w:before="60" w:after="60" w:line="300" w:lineRule="atLeast"/>
        <w:ind w:left="62" w:right="62" w:firstLine="420" w:firstLineChars="20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联系人：易先生，联系电话：15105718087。</w:t>
      </w:r>
    </w:p>
    <w:p>
      <w:pPr>
        <w:keepNext w:val="0"/>
        <w:keepLines w:val="0"/>
        <w:pageBreakBefore w:val="0"/>
        <w:widowControl/>
        <w:kinsoku/>
        <w:overflowPunct/>
        <w:topLinePunct w:val="0"/>
        <w:bidi w:val="0"/>
        <w:snapToGrid/>
        <w:spacing w:before="60" w:after="60" w:line="300" w:lineRule="atLeast"/>
        <w:ind w:left="62" w:right="62"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kern w:val="0"/>
          <w:sz w:val="21"/>
          <w:szCs w:val="21"/>
          <w:highlight w:val="none"/>
        </w:rPr>
        <w:t>对逾期送达的意见、建议书恕不接受。</w:t>
      </w:r>
    </w:p>
    <w:p>
      <w:pPr>
        <w:keepNext w:val="0"/>
        <w:keepLines w:val="0"/>
        <w:pageBreakBefore w:val="0"/>
        <w:kinsoku/>
        <w:overflowPunct/>
        <w:topLinePunct w:val="0"/>
        <w:bidi w:val="0"/>
        <w:snapToGrid/>
        <w:spacing w:line="300" w:lineRule="atLeast"/>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附本项目采购文件</w:t>
      </w:r>
    </w:p>
    <w:p>
      <w:pPr>
        <w:keepNext w:val="0"/>
        <w:keepLines w:val="0"/>
        <w:pageBreakBefore w:val="0"/>
        <w:kinsoku/>
        <w:overflowPunct/>
        <w:topLinePunct w:val="0"/>
        <w:bidi w:val="0"/>
        <w:snapToGrid/>
        <w:spacing w:line="300" w:lineRule="atLeast"/>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温州金桥建设开发有限公司</w:t>
      </w:r>
    </w:p>
    <w:p>
      <w:pPr>
        <w:keepNext w:val="0"/>
        <w:keepLines w:val="0"/>
        <w:pageBreakBefore w:val="0"/>
        <w:kinsoku/>
        <w:overflowPunct/>
        <w:topLinePunct w:val="0"/>
        <w:bidi w:val="0"/>
        <w:snapToGrid/>
        <w:spacing w:line="300" w:lineRule="atLeast"/>
        <w:ind w:firstLine="5277" w:firstLineChars="2513"/>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浙江国际招投标有限公司</w:t>
      </w:r>
    </w:p>
    <w:p>
      <w:pPr>
        <w:keepNext w:val="0"/>
        <w:keepLines w:val="0"/>
        <w:pageBreakBefore w:val="0"/>
        <w:widowControl/>
        <w:kinsoku/>
        <w:overflowPunct/>
        <w:topLinePunct w:val="0"/>
        <w:bidi w:val="0"/>
        <w:snapToGrid/>
        <w:spacing w:before="60" w:after="60" w:line="300" w:lineRule="atLeast"/>
        <w:ind w:left="62" w:right="62" w:firstLine="420" w:firstLineChars="200"/>
        <w:jc w:val="right"/>
        <w:rPr>
          <w:rFonts w:hint="eastAsia" w:ascii="宋体" w:hAnsi="宋体" w:eastAsia="宋体" w:cs="宋体"/>
          <w:kern w:val="0"/>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日</w:t>
      </w:r>
    </w:p>
    <w:p>
      <w:pPr>
        <w:keepNext/>
        <w:spacing w:beforeLines="100"/>
        <w:jc w:val="center"/>
        <w:outlineLvl w:val="0"/>
        <w:rPr>
          <w:rFonts w:hint="eastAsia" w:ascii="宋体" w:hAnsi="宋体" w:eastAsia="宋体" w:cs="宋体"/>
          <w:b/>
          <w:bCs/>
          <w:sz w:val="36"/>
          <w:szCs w:val="36"/>
        </w:rPr>
      </w:pPr>
      <w:r>
        <w:rPr>
          <w:rFonts w:hint="eastAsia" w:ascii="宋体" w:hAnsi="宋体" w:eastAsia="宋体" w:cs="宋体"/>
          <w:b/>
          <w:bCs/>
          <w:sz w:val="36"/>
          <w:szCs w:val="36"/>
        </w:rPr>
        <w:br w:type="page"/>
      </w:r>
      <w:bookmarkStart w:id="8" w:name="_Toc223717603"/>
      <w:bookmarkStart w:id="9" w:name="_Toc215415529"/>
      <w:bookmarkStart w:id="10" w:name="_Toc227057032"/>
      <w:bookmarkStart w:id="11" w:name="_Toc227489886"/>
      <w:bookmarkStart w:id="12" w:name="_Toc223933220"/>
      <w:bookmarkStart w:id="13" w:name="_Toc491780523"/>
      <w:bookmarkStart w:id="14" w:name="_Toc217460684"/>
      <w:bookmarkStart w:id="15" w:name="_Toc216667819"/>
      <w:bookmarkStart w:id="16" w:name="_Toc227056845"/>
      <w:bookmarkStart w:id="17" w:name="_Toc219538612"/>
      <w:bookmarkStart w:id="18" w:name="_Toc218041725"/>
      <w:r>
        <w:rPr>
          <w:rFonts w:hint="eastAsia" w:ascii="宋体" w:hAnsi="宋体" w:eastAsia="宋体" w:cs="宋体"/>
          <w:b/>
          <w:bCs/>
          <w:sz w:val="36"/>
          <w:szCs w:val="36"/>
          <w:lang w:val="en-US" w:eastAsia="zh-CN"/>
        </w:rPr>
        <w:t>第一部分 投标人须知</w:t>
      </w:r>
      <w:bookmarkEnd w:id="8"/>
      <w:bookmarkEnd w:id="9"/>
      <w:bookmarkEnd w:id="10"/>
      <w:bookmarkEnd w:id="11"/>
      <w:bookmarkEnd w:id="12"/>
      <w:bookmarkEnd w:id="13"/>
      <w:bookmarkEnd w:id="14"/>
      <w:bookmarkEnd w:id="15"/>
      <w:bookmarkEnd w:id="16"/>
      <w:bookmarkEnd w:id="17"/>
      <w:bookmarkEnd w:id="18"/>
      <w:r>
        <w:rPr>
          <w:rFonts w:hint="eastAsia" w:ascii="宋体" w:hAnsi="宋体" w:eastAsia="宋体" w:cs="宋体"/>
          <w:b/>
          <w:bCs/>
          <w:sz w:val="36"/>
          <w:szCs w:val="36"/>
          <w:lang w:val="en-US" w:eastAsia="zh-CN"/>
        </w:rPr>
        <w:t>及投标人须知前附表</w:t>
      </w:r>
    </w:p>
    <w:p>
      <w:pPr>
        <w:spacing w:beforeLines="50" w:afterLines="50"/>
        <w:jc w:val="center"/>
        <w:rPr>
          <w:rFonts w:hint="eastAsia" w:ascii="宋体" w:hAnsi="宋体" w:eastAsia="宋体" w:cs="宋体"/>
          <w:b/>
          <w:bCs/>
          <w:sz w:val="28"/>
          <w:szCs w:val="28"/>
          <w:highlight w:val="none"/>
        </w:rPr>
      </w:pPr>
      <w:bookmarkStart w:id="19" w:name="_Toc401243876"/>
      <w:bookmarkStart w:id="20" w:name="_Toc433729304"/>
      <w:bookmarkStart w:id="21" w:name="_Toc216667820"/>
      <w:bookmarkStart w:id="22" w:name="_Toc215415530"/>
      <w:bookmarkStart w:id="23" w:name="_Toc227057033"/>
      <w:bookmarkStart w:id="24" w:name="_Toc227489887"/>
      <w:bookmarkStart w:id="25" w:name="_Toc217460685"/>
      <w:bookmarkStart w:id="26" w:name="_Toc223933221"/>
      <w:bookmarkStart w:id="27" w:name="_Toc227056846"/>
      <w:bookmarkStart w:id="28" w:name="_Toc219538613"/>
      <w:bookmarkStart w:id="29" w:name="_Toc218041726"/>
      <w:bookmarkStart w:id="30" w:name="_Toc223717604"/>
      <w:r>
        <w:rPr>
          <w:rFonts w:hint="eastAsia" w:ascii="宋体" w:hAnsi="宋体" w:eastAsia="宋体" w:cs="宋体"/>
          <w:b/>
          <w:bCs/>
          <w:sz w:val="28"/>
          <w:szCs w:val="28"/>
          <w:highlight w:val="none"/>
        </w:rPr>
        <w:t>投标人须知前附表</w:t>
      </w:r>
      <w:bookmarkEnd w:id="19"/>
      <w:bookmarkEnd w:id="20"/>
    </w:p>
    <w:tbl>
      <w:tblPr>
        <w:tblStyle w:val="25"/>
        <w:tblW w:w="0" w:type="auto"/>
        <w:jc w:val="center"/>
        <w:tblLayout w:type="fixed"/>
        <w:tblCellMar>
          <w:top w:w="0" w:type="dxa"/>
          <w:left w:w="108" w:type="dxa"/>
          <w:bottom w:w="0" w:type="dxa"/>
          <w:right w:w="108" w:type="dxa"/>
        </w:tblCellMar>
      </w:tblPr>
      <w:tblGrid>
        <w:gridCol w:w="836"/>
        <w:gridCol w:w="1624"/>
        <w:gridCol w:w="6528"/>
      </w:tblGrid>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序号</w:t>
            </w: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条款名称</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编列内容</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项目名称</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1辆中型客车</w:t>
            </w:r>
          </w:p>
        </w:tc>
      </w:tr>
      <w:tr>
        <w:tblPrEx>
          <w:tblCellMar>
            <w:top w:w="0" w:type="dxa"/>
            <w:left w:w="108" w:type="dxa"/>
            <w:bottom w:w="0" w:type="dxa"/>
            <w:right w:w="108" w:type="dxa"/>
          </w:tblCellMar>
        </w:tblPrEx>
        <w:trPr>
          <w:trHeight w:val="432"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采购编号</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eastAsia="zh-CN"/>
              </w:rPr>
              <w:t>WGSS-JFJT-Z-2023037</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采购人</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采购人名称：</w:t>
            </w:r>
            <w:r>
              <w:rPr>
                <w:rFonts w:hint="eastAsia" w:ascii="宋体" w:hAnsi="宋体" w:eastAsia="宋体" w:cs="宋体"/>
                <w:kern w:val="0"/>
                <w:sz w:val="18"/>
                <w:szCs w:val="18"/>
                <w:highlight w:val="none"/>
                <w:lang w:eastAsia="zh-CN"/>
              </w:rPr>
              <w:t>温州金桥建设开发有限公司</w:t>
            </w:r>
          </w:p>
          <w:p>
            <w:pP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地  址：</w:t>
            </w:r>
            <w:r>
              <w:rPr>
                <w:rFonts w:hint="eastAsia" w:ascii="宋体" w:hAnsi="宋体" w:eastAsia="宋体" w:cs="宋体"/>
                <w:kern w:val="0"/>
                <w:sz w:val="18"/>
                <w:szCs w:val="18"/>
                <w:highlight w:val="none"/>
                <w:lang w:eastAsia="zh-CN"/>
              </w:rPr>
              <w:t>浙江省温州市洞头区中兴路163号</w:t>
            </w:r>
          </w:p>
          <w:p>
            <w:pP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联系人：蔡先生</w:t>
            </w:r>
          </w:p>
          <w:p>
            <w:pP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联系电话：13676710615</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采购代理机构</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代理机构名称：</w:t>
            </w:r>
            <w:r>
              <w:rPr>
                <w:rFonts w:hint="eastAsia" w:ascii="宋体" w:hAnsi="宋体" w:eastAsia="宋体" w:cs="宋体"/>
                <w:kern w:val="0"/>
                <w:sz w:val="18"/>
                <w:szCs w:val="18"/>
                <w:highlight w:val="none"/>
                <w:lang w:eastAsia="zh-CN"/>
              </w:rPr>
              <w:t>浙江国际招投标有限公司</w:t>
            </w:r>
          </w:p>
          <w:p>
            <w:pP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代理机构地址：</w:t>
            </w:r>
            <w:r>
              <w:rPr>
                <w:rFonts w:hint="eastAsia" w:ascii="宋体" w:hAnsi="宋体" w:eastAsia="宋体" w:cs="宋体"/>
                <w:kern w:val="0"/>
                <w:sz w:val="18"/>
                <w:szCs w:val="18"/>
                <w:highlight w:val="none"/>
                <w:lang w:eastAsia="zh-CN"/>
              </w:rPr>
              <w:t>温州市黎明西路342号人保财险鹿城支公司办公大楼401室</w:t>
            </w:r>
          </w:p>
          <w:p>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联系人：冯先生</w:t>
            </w:r>
          </w:p>
          <w:p>
            <w:pPr>
              <w:widowControl/>
              <w:jc w:val="left"/>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rPr>
              <w:t>联系方式：13857723185 邮箱：1826066763@qq.com</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采购内容</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 w:val="18"/>
                <w:szCs w:val="18"/>
                <w:highlight w:val="none"/>
                <w:lang w:val="zh-CN" w:eastAsia="zh-CN" w:bidi="ar-SA"/>
              </w:rPr>
            </w:pPr>
            <w:r>
              <w:rPr>
                <w:rFonts w:hint="eastAsia" w:ascii="宋体" w:hAnsi="宋体" w:eastAsia="宋体" w:cs="宋体"/>
                <w:color w:val="auto"/>
                <w:kern w:val="0"/>
                <w:sz w:val="18"/>
                <w:szCs w:val="18"/>
                <w:highlight w:val="none"/>
                <w:lang w:val="en-US" w:eastAsia="zh-CN"/>
              </w:rPr>
              <w:t>采购1辆中型客车</w:t>
            </w:r>
            <w:r>
              <w:rPr>
                <w:rFonts w:hint="eastAsia" w:ascii="宋体" w:hAnsi="宋体" w:eastAsia="宋体" w:cs="宋体"/>
                <w:strike w:val="0"/>
                <w:color w:val="auto"/>
                <w:kern w:val="0"/>
                <w:sz w:val="18"/>
                <w:szCs w:val="18"/>
                <w:highlight w:val="none"/>
                <w:lang w:val="en-US" w:eastAsia="zh-CN"/>
              </w:rPr>
              <w:t>1辆</w:t>
            </w:r>
            <w:r>
              <w:rPr>
                <w:rFonts w:hint="eastAsia" w:ascii="宋体" w:hAnsi="宋体" w:eastAsia="宋体" w:cs="宋体"/>
                <w:color w:val="auto"/>
                <w:kern w:val="0"/>
                <w:sz w:val="18"/>
                <w:szCs w:val="18"/>
                <w:highlight w:val="none"/>
              </w:rPr>
              <w:t>，具体内容详见采购文件第四部分。</w:t>
            </w:r>
            <w:r>
              <w:rPr>
                <w:rFonts w:hint="eastAsia" w:ascii="宋体" w:hAnsi="宋体" w:eastAsia="宋体" w:cs="宋体"/>
                <w:b/>
                <w:bCs/>
                <w:color w:val="auto"/>
                <w:kern w:val="0"/>
                <w:sz w:val="18"/>
                <w:szCs w:val="18"/>
                <w:highlight w:val="none"/>
                <w:u w:val="single"/>
              </w:rPr>
              <w:t>本项目采购预算金额为人民币</w:t>
            </w:r>
            <w:r>
              <w:rPr>
                <w:rFonts w:hint="eastAsia" w:ascii="宋体" w:hAnsi="宋体" w:eastAsia="宋体" w:cs="宋体"/>
                <w:b/>
                <w:bCs/>
                <w:color w:val="auto"/>
                <w:kern w:val="0"/>
                <w:sz w:val="18"/>
                <w:szCs w:val="18"/>
                <w:highlight w:val="none"/>
                <w:u w:val="single"/>
                <w:lang w:val="en-US" w:eastAsia="zh-CN"/>
              </w:rPr>
              <w:t>50万元</w:t>
            </w:r>
            <w:r>
              <w:rPr>
                <w:rFonts w:hint="eastAsia" w:ascii="宋体" w:hAnsi="宋体" w:eastAsia="宋体" w:cs="宋体"/>
                <w:b/>
                <w:bCs/>
                <w:kern w:val="0"/>
                <w:sz w:val="18"/>
                <w:szCs w:val="18"/>
                <w:highlight w:val="none"/>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交货期</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交货期为90日历天</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w:t>
            </w:r>
            <w:r>
              <w:rPr>
                <w:rFonts w:hint="eastAsia" w:ascii="宋体" w:hAnsi="宋体" w:eastAsia="宋体" w:cs="宋体"/>
                <w:kern w:val="0"/>
                <w:sz w:val="18"/>
                <w:szCs w:val="18"/>
                <w:highlight w:val="none"/>
                <w:lang w:val="en-US" w:eastAsia="zh-CN"/>
              </w:rPr>
              <w:t>人</w:t>
            </w:r>
            <w:r>
              <w:rPr>
                <w:rFonts w:hint="eastAsia" w:ascii="宋体" w:hAnsi="宋体" w:eastAsia="宋体" w:cs="宋体"/>
                <w:kern w:val="0"/>
                <w:sz w:val="18"/>
                <w:szCs w:val="18"/>
                <w:highlight w:val="none"/>
              </w:rPr>
              <w:t>资格要求</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b/>
                <w:bCs/>
                <w:kern w:val="0"/>
                <w:sz w:val="18"/>
                <w:szCs w:val="18"/>
                <w:highlight w:val="none"/>
              </w:rPr>
              <w:t>见采购公告中的要求</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是否接受联合体投标</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不接受</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踏勘现场</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不组织</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投标预备会</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不召开</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eastAsia="zh-CN"/>
              </w:rPr>
              <w:t>投标人</w:t>
            </w:r>
            <w:r>
              <w:rPr>
                <w:rFonts w:hint="eastAsia" w:ascii="宋体" w:hAnsi="宋体" w:eastAsia="宋体" w:cs="宋体"/>
                <w:kern w:val="0"/>
                <w:sz w:val="18"/>
                <w:szCs w:val="18"/>
                <w:highlight w:val="none"/>
              </w:rPr>
              <w:t>对采购文件提出疑问</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询疑截止时间：</w:t>
            </w:r>
            <w:r>
              <w:rPr>
                <w:rFonts w:hint="eastAsia" w:ascii="宋体" w:hAnsi="宋体" w:eastAsia="宋体" w:cs="宋体"/>
                <w:color w:val="FF0000"/>
                <w:kern w:val="0"/>
                <w:sz w:val="18"/>
                <w:szCs w:val="18"/>
                <w:highlight w:val="none"/>
              </w:rPr>
              <w:t>202</w:t>
            </w:r>
            <w:r>
              <w:rPr>
                <w:rFonts w:hint="eastAsia" w:ascii="宋体" w:hAnsi="宋体" w:eastAsia="宋体" w:cs="宋体"/>
                <w:color w:val="FF0000"/>
                <w:kern w:val="0"/>
                <w:sz w:val="18"/>
                <w:szCs w:val="18"/>
                <w:highlight w:val="none"/>
                <w:lang w:val="en-US" w:eastAsia="zh-CN"/>
              </w:rPr>
              <w:t>3</w:t>
            </w:r>
            <w:r>
              <w:rPr>
                <w:rFonts w:hint="eastAsia" w:ascii="宋体" w:hAnsi="宋体" w:eastAsia="宋体" w:cs="宋体"/>
                <w:color w:val="FF0000"/>
                <w:kern w:val="0"/>
                <w:sz w:val="18"/>
                <w:szCs w:val="18"/>
                <w:highlight w:val="none"/>
              </w:rPr>
              <w:t>年</w:t>
            </w:r>
            <w:r>
              <w:rPr>
                <w:rFonts w:hint="eastAsia" w:ascii="宋体" w:hAnsi="宋体" w:eastAsia="宋体" w:cs="宋体"/>
                <w:color w:val="FF0000"/>
                <w:kern w:val="0"/>
                <w:sz w:val="18"/>
                <w:szCs w:val="18"/>
                <w:highlight w:val="none"/>
                <w:lang w:val="en-US" w:eastAsia="zh-CN"/>
              </w:rPr>
              <w:t>8</w:t>
            </w:r>
            <w:r>
              <w:rPr>
                <w:rFonts w:hint="eastAsia" w:ascii="宋体" w:hAnsi="宋体" w:eastAsia="宋体" w:cs="宋体"/>
                <w:color w:val="FF0000"/>
                <w:kern w:val="0"/>
                <w:sz w:val="18"/>
                <w:szCs w:val="18"/>
                <w:highlight w:val="none"/>
              </w:rPr>
              <w:t>月</w:t>
            </w:r>
            <w:r>
              <w:rPr>
                <w:rFonts w:hint="eastAsia" w:ascii="宋体" w:hAnsi="宋体" w:eastAsia="宋体" w:cs="宋体"/>
                <w:color w:val="FF0000"/>
                <w:kern w:val="0"/>
                <w:sz w:val="18"/>
                <w:szCs w:val="18"/>
                <w:highlight w:val="none"/>
                <w:lang w:val="en-US" w:eastAsia="zh-CN"/>
              </w:rPr>
              <w:t>8</w:t>
            </w:r>
            <w:r>
              <w:rPr>
                <w:rFonts w:hint="eastAsia" w:ascii="宋体" w:hAnsi="宋体" w:eastAsia="宋体" w:cs="宋体"/>
                <w:color w:val="FF0000"/>
                <w:kern w:val="0"/>
                <w:sz w:val="18"/>
                <w:szCs w:val="18"/>
                <w:highlight w:val="none"/>
              </w:rPr>
              <w:t>日</w:t>
            </w:r>
            <w:r>
              <w:rPr>
                <w:rFonts w:hint="eastAsia" w:ascii="宋体" w:hAnsi="宋体" w:eastAsia="宋体" w:cs="宋体"/>
                <w:color w:val="FF0000"/>
                <w:kern w:val="0"/>
                <w:sz w:val="18"/>
                <w:szCs w:val="18"/>
                <w:highlight w:val="none"/>
                <w:lang w:val="en-US" w:eastAsia="zh-CN"/>
              </w:rPr>
              <w:t>下</w:t>
            </w:r>
            <w:r>
              <w:rPr>
                <w:rFonts w:hint="eastAsia" w:ascii="宋体" w:hAnsi="宋体" w:eastAsia="宋体" w:cs="宋体"/>
                <w:color w:val="FF0000"/>
                <w:kern w:val="0"/>
                <w:sz w:val="18"/>
                <w:szCs w:val="18"/>
                <w:highlight w:val="none"/>
              </w:rPr>
              <w:t>午1</w:t>
            </w:r>
            <w:r>
              <w:rPr>
                <w:rFonts w:hint="eastAsia" w:ascii="宋体" w:hAnsi="宋体" w:eastAsia="宋体" w:cs="宋体"/>
                <w:color w:val="FF0000"/>
                <w:kern w:val="0"/>
                <w:sz w:val="18"/>
                <w:szCs w:val="18"/>
                <w:highlight w:val="none"/>
                <w:lang w:val="en-US" w:eastAsia="zh-CN"/>
              </w:rPr>
              <w:t>7</w:t>
            </w:r>
            <w:r>
              <w:rPr>
                <w:rFonts w:hint="eastAsia" w:ascii="宋体" w:hAnsi="宋体" w:eastAsia="宋体" w:cs="宋体"/>
                <w:color w:val="FF0000"/>
                <w:kern w:val="0"/>
                <w:sz w:val="18"/>
                <w:szCs w:val="18"/>
                <w:highlight w:val="none"/>
              </w:rPr>
              <w:t>时00分前</w:t>
            </w:r>
            <w:r>
              <w:rPr>
                <w:rFonts w:hint="eastAsia" w:ascii="宋体" w:hAnsi="宋体" w:eastAsia="宋体" w:cs="宋体"/>
                <w:color w:val="auto"/>
                <w:kern w:val="0"/>
                <w:sz w:val="18"/>
                <w:szCs w:val="18"/>
                <w:highlight w:val="none"/>
              </w:rPr>
              <w:t>（以公告为准）</w:t>
            </w:r>
          </w:p>
          <w:p>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澄清文件提交：</w:t>
            </w: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HYPERLINK "mailto:质疑文件加盖公章后以照片或扫描件发送至邮箱517411407@qq.com" </w:instrText>
            </w:r>
            <w:r>
              <w:rPr>
                <w:rFonts w:hint="eastAsia" w:ascii="宋体" w:hAnsi="宋体" w:eastAsia="宋体" w:cs="宋体"/>
                <w:color w:val="auto"/>
                <w:sz w:val="18"/>
                <w:szCs w:val="18"/>
                <w:highlight w:val="none"/>
              </w:rPr>
              <w:fldChar w:fldCharType="separate"/>
            </w:r>
            <w:r>
              <w:rPr>
                <w:rStyle w:val="32"/>
                <w:rFonts w:hint="eastAsia" w:ascii="宋体" w:hAnsi="宋体" w:eastAsia="宋体" w:cs="宋体"/>
                <w:color w:val="auto"/>
                <w:kern w:val="0"/>
                <w:sz w:val="18"/>
                <w:szCs w:val="18"/>
                <w:highlight w:val="none"/>
              </w:rPr>
              <w:t>澄清文件加盖公章后以扫描件发送至邮箱517411407@qq.com</w:t>
            </w:r>
            <w:r>
              <w:rPr>
                <w:rStyle w:val="32"/>
                <w:rFonts w:hint="eastAsia" w:ascii="宋体" w:hAnsi="宋体" w:eastAsia="宋体" w:cs="宋体"/>
                <w:color w:val="auto"/>
                <w:kern w:val="0"/>
                <w:sz w:val="18"/>
                <w:szCs w:val="18"/>
                <w:highlight w:val="none"/>
              </w:rPr>
              <w:fldChar w:fldCharType="end"/>
            </w:r>
            <w:r>
              <w:rPr>
                <w:rFonts w:hint="eastAsia" w:ascii="宋体" w:hAnsi="宋体" w:eastAsia="宋体" w:cs="宋体"/>
                <w:color w:val="auto"/>
                <w:kern w:val="0"/>
                <w:sz w:val="18"/>
                <w:szCs w:val="18"/>
                <w:highlight w:val="none"/>
              </w:rPr>
              <w:t>，并将原件同时寄出。</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是否允许递交备选投标方案</w:t>
            </w:r>
          </w:p>
        </w:tc>
        <w:tc>
          <w:tcPr>
            <w:tcW w:w="6528"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textAlignment w:val="baseline"/>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不允许</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是否退还投标文件</w:t>
            </w:r>
          </w:p>
        </w:tc>
        <w:tc>
          <w:tcPr>
            <w:tcW w:w="6528"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exact"/>
              <w:jc w:val="left"/>
              <w:textAlignment w:val="baseline"/>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否，证照、证件和证明文件的原件除外</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偏离</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偏差允许幅度及其处理方法：允许细微偏差，不允许重大偏差。由评标委员会判断，细微偏差要求</w:t>
            </w:r>
            <w:r>
              <w:rPr>
                <w:rFonts w:hint="eastAsia" w:ascii="宋体" w:hAnsi="宋体" w:eastAsia="宋体" w:cs="宋体"/>
                <w:color w:val="auto"/>
                <w:kern w:val="0"/>
                <w:sz w:val="18"/>
                <w:szCs w:val="18"/>
                <w:highlight w:val="none"/>
                <w:lang w:eastAsia="zh-CN"/>
              </w:rPr>
              <w:t>投标人</w:t>
            </w:r>
            <w:r>
              <w:rPr>
                <w:rFonts w:hint="eastAsia" w:ascii="宋体" w:hAnsi="宋体" w:eastAsia="宋体" w:cs="宋体"/>
                <w:color w:val="auto"/>
                <w:kern w:val="0"/>
                <w:sz w:val="18"/>
                <w:szCs w:val="18"/>
                <w:highlight w:val="none"/>
              </w:rPr>
              <w:t>在评标结束前予以澄清、说明或补正，不接受要求进行的，评标委员会有权做无效标处理，详见第一部分</w:t>
            </w:r>
            <w:r>
              <w:rPr>
                <w:rFonts w:hint="eastAsia" w:ascii="宋体" w:hAnsi="宋体" w:eastAsia="宋体" w:cs="宋体"/>
                <w:color w:val="auto"/>
                <w:kern w:val="0"/>
                <w:sz w:val="18"/>
                <w:szCs w:val="18"/>
                <w:highlight w:val="none"/>
                <w:lang w:eastAsia="zh-CN"/>
              </w:rPr>
              <w:t>投标人</w:t>
            </w:r>
            <w:r>
              <w:rPr>
                <w:rFonts w:hint="eastAsia" w:ascii="宋体" w:hAnsi="宋体" w:eastAsia="宋体" w:cs="宋体"/>
                <w:color w:val="auto"/>
                <w:kern w:val="0"/>
                <w:sz w:val="18"/>
                <w:szCs w:val="18"/>
                <w:highlight w:val="none"/>
              </w:rPr>
              <w:t>须知条款“23.</w:t>
            </w:r>
            <w:r>
              <w:rPr>
                <w:rFonts w:hint="eastAsia" w:ascii="宋体" w:hAnsi="宋体" w:eastAsia="宋体" w:cs="宋体"/>
                <w:color w:val="auto"/>
                <w:sz w:val="18"/>
                <w:szCs w:val="18"/>
                <w:highlight w:val="none"/>
              </w:rPr>
              <w:t>投标文件的澄清</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中的规定。</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投标有效期</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投标文件自投标文件递交截止时间起生效，有效期90天。</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投标保证金</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bCs/>
                <w:color w:val="auto"/>
                <w:kern w:val="0"/>
                <w:sz w:val="18"/>
                <w:szCs w:val="18"/>
                <w:highlight w:val="none"/>
              </w:rPr>
            </w:pPr>
            <w:r>
              <w:rPr>
                <w:rFonts w:hint="eastAsia" w:ascii="宋体" w:hAnsi="宋体" w:eastAsia="宋体" w:cs="宋体"/>
                <w:color w:val="auto"/>
                <w:kern w:val="0"/>
                <w:sz w:val="18"/>
                <w:szCs w:val="18"/>
                <w:highlight w:val="none"/>
              </w:rPr>
              <w:t>见采购公告内容</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投标文件份数</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提供技术资信标一式</w:t>
            </w:r>
            <w:r>
              <w:rPr>
                <w:rFonts w:hint="eastAsia" w:ascii="宋体" w:hAnsi="宋体" w:eastAsia="宋体" w:cs="宋体"/>
                <w:b/>
                <w:bCs/>
                <w:color w:val="auto"/>
                <w:kern w:val="0"/>
                <w:sz w:val="18"/>
                <w:szCs w:val="18"/>
                <w:highlight w:val="none"/>
                <w:lang w:val="en-US" w:eastAsia="zh-CN"/>
              </w:rPr>
              <w:t>五</w:t>
            </w:r>
            <w:r>
              <w:rPr>
                <w:rFonts w:hint="eastAsia" w:ascii="宋体" w:hAnsi="宋体" w:eastAsia="宋体" w:cs="宋体"/>
                <w:b/>
                <w:bCs/>
                <w:color w:val="auto"/>
                <w:kern w:val="0"/>
                <w:sz w:val="18"/>
                <w:szCs w:val="18"/>
                <w:highlight w:val="none"/>
              </w:rPr>
              <w:t>份，正本一份，副本</w:t>
            </w:r>
            <w:r>
              <w:rPr>
                <w:rFonts w:hint="eastAsia" w:ascii="宋体" w:hAnsi="宋体" w:eastAsia="宋体" w:cs="宋体"/>
                <w:b/>
                <w:bCs/>
                <w:color w:val="auto"/>
                <w:kern w:val="0"/>
                <w:sz w:val="18"/>
                <w:szCs w:val="18"/>
                <w:highlight w:val="none"/>
                <w:lang w:val="en-US" w:eastAsia="zh-CN"/>
              </w:rPr>
              <w:t>四</w:t>
            </w:r>
            <w:r>
              <w:rPr>
                <w:rFonts w:hint="eastAsia" w:ascii="宋体" w:hAnsi="宋体" w:eastAsia="宋体" w:cs="宋体"/>
                <w:b/>
                <w:bCs/>
                <w:color w:val="auto"/>
                <w:kern w:val="0"/>
                <w:sz w:val="18"/>
                <w:szCs w:val="18"/>
                <w:highlight w:val="none"/>
              </w:rPr>
              <w:t>份；</w:t>
            </w:r>
          </w:p>
          <w:p>
            <w:pPr>
              <w:spacing w:line="240" w:lineRule="exac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提供商务（报价）标一式</w:t>
            </w:r>
            <w:r>
              <w:rPr>
                <w:rFonts w:hint="eastAsia" w:ascii="宋体" w:hAnsi="宋体" w:eastAsia="宋体" w:cs="宋体"/>
                <w:b/>
                <w:bCs/>
                <w:color w:val="auto"/>
                <w:kern w:val="0"/>
                <w:sz w:val="18"/>
                <w:szCs w:val="18"/>
                <w:highlight w:val="none"/>
                <w:lang w:val="en-US" w:eastAsia="zh-CN"/>
              </w:rPr>
              <w:t>五</w:t>
            </w:r>
            <w:r>
              <w:rPr>
                <w:rFonts w:hint="eastAsia" w:ascii="宋体" w:hAnsi="宋体" w:eastAsia="宋体" w:cs="宋体"/>
                <w:b/>
                <w:bCs/>
                <w:color w:val="auto"/>
                <w:kern w:val="0"/>
                <w:sz w:val="18"/>
                <w:szCs w:val="18"/>
                <w:highlight w:val="none"/>
              </w:rPr>
              <w:t>份，正本一份，副本</w:t>
            </w:r>
            <w:r>
              <w:rPr>
                <w:rFonts w:hint="eastAsia" w:ascii="宋体" w:hAnsi="宋体" w:eastAsia="宋体" w:cs="宋体"/>
                <w:b/>
                <w:bCs/>
                <w:color w:val="auto"/>
                <w:kern w:val="0"/>
                <w:sz w:val="18"/>
                <w:szCs w:val="18"/>
                <w:highlight w:val="none"/>
                <w:lang w:val="en-US" w:eastAsia="zh-CN"/>
              </w:rPr>
              <w:t>四</w:t>
            </w:r>
            <w:r>
              <w:rPr>
                <w:rFonts w:hint="eastAsia" w:ascii="宋体" w:hAnsi="宋体" w:eastAsia="宋体" w:cs="宋体"/>
                <w:b/>
                <w:bCs/>
                <w:color w:val="auto"/>
                <w:kern w:val="0"/>
                <w:sz w:val="18"/>
                <w:szCs w:val="18"/>
                <w:highlight w:val="none"/>
              </w:rPr>
              <w:t>份；</w:t>
            </w:r>
          </w:p>
          <w:p>
            <w:pPr>
              <w:spacing w:line="240" w:lineRule="exact"/>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提供</w:t>
            </w:r>
            <w:r>
              <w:rPr>
                <w:rFonts w:hint="eastAsia" w:ascii="宋体" w:hAnsi="宋体" w:eastAsia="宋体" w:cs="宋体"/>
                <w:b/>
                <w:bCs/>
                <w:color w:val="auto"/>
                <w:kern w:val="0"/>
                <w:sz w:val="18"/>
                <w:szCs w:val="18"/>
                <w:highlight w:val="none"/>
                <w:lang w:val="zh-CN"/>
              </w:rPr>
              <w:t>电子投标文件U盘一份，共</w:t>
            </w:r>
            <w:r>
              <w:rPr>
                <w:rFonts w:hint="eastAsia" w:ascii="宋体" w:hAnsi="宋体" w:eastAsia="宋体" w:cs="宋体"/>
                <w:b/>
                <w:bCs/>
                <w:color w:val="auto"/>
                <w:kern w:val="0"/>
                <w:sz w:val="18"/>
                <w:szCs w:val="18"/>
                <w:highlight w:val="none"/>
              </w:rPr>
              <w:t>一</w:t>
            </w:r>
            <w:r>
              <w:rPr>
                <w:rFonts w:hint="eastAsia" w:ascii="宋体" w:hAnsi="宋体" w:eastAsia="宋体" w:cs="宋体"/>
                <w:b/>
                <w:bCs/>
                <w:color w:val="auto"/>
                <w:kern w:val="0"/>
                <w:sz w:val="18"/>
                <w:szCs w:val="18"/>
                <w:highlight w:val="none"/>
                <w:lang w:val="zh-CN"/>
              </w:rPr>
              <w:t>份。</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投标文件递交截止时间及地点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投标文件递交截止时间：</w:t>
            </w:r>
            <w:r>
              <w:rPr>
                <w:rFonts w:hint="eastAsia" w:ascii="宋体" w:hAnsi="宋体" w:eastAsia="宋体" w:cs="宋体"/>
                <w:b/>
                <w:bCs/>
                <w:color w:val="FF0000"/>
                <w:kern w:val="0"/>
                <w:sz w:val="18"/>
                <w:szCs w:val="18"/>
                <w:highlight w:val="none"/>
              </w:rPr>
              <w:t>202</w:t>
            </w:r>
            <w:r>
              <w:rPr>
                <w:rFonts w:hint="eastAsia" w:ascii="宋体" w:hAnsi="宋体" w:eastAsia="宋体" w:cs="宋体"/>
                <w:b/>
                <w:bCs/>
                <w:color w:val="FF0000"/>
                <w:kern w:val="0"/>
                <w:sz w:val="18"/>
                <w:szCs w:val="18"/>
                <w:highlight w:val="none"/>
                <w:lang w:val="en-US" w:eastAsia="zh-CN"/>
              </w:rPr>
              <w:t>3</w:t>
            </w:r>
            <w:r>
              <w:rPr>
                <w:rFonts w:hint="eastAsia" w:ascii="宋体" w:hAnsi="宋体" w:eastAsia="宋体" w:cs="宋体"/>
                <w:b/>
                <w:bCs/>
                <w:color w:val="FF0000"/>
                <w:kern w:val="0"/>
                <w:sz w:val="18"/>
                <w:szCs w:val="18"/>
                <w:highlight w:val="none"/>
              </w:rPr>
              <w:t>年</w:t>
            </w:r>
            <w:r>
              <w:rPr>
                <w:rFonts w:hint="eastAsia" w:ascii="宋体" w:hAnsi="宋体" w:eastAsia="宋体" w:cs="宋体"/>
                <w:b/>
                <w:bCs/>
                <w:color w:val="FF0000"/>
                <w:kern w:val="0"/>
                <w:sz w:val="18"/>
                <w:szCs w:val="18"/>
                <w:highlight w:val="none"/>
                <w:lang w:val="en-US" w:eastAsia="zh-CN"/>
              </w:rPr>
              <w:t>8</w:t>
            </w:r>
            <w:r>
              <w:rPr>
                <w:rFonts w:hint="eastAsia" w:ascii="宋体" w:hAnsi="宋体" w:eastAsia="宋体" w:cs="宋体"/>
                <w:b/>
                <w:bCs/>
                <w:color w:val="FF0000"/>
                <w:kern w:val="0"/>
                <w:sz w:val="18"/>
                <w:szCs w:val="18"/>
                <w:highlight w:val="none"/>
              </w:rPr>
              <w:t>月</w:t>
            </w:r>
            <w:r>
              <w:rPr>
                <w:rFonts w:hint="eastAsia" w:ascii="宋体" w:hAnsi="宋体" w:eastAsia="宋体" w:cs="宋体"/>
                <w:b/>
                <w:bCs/>
                <w:color w:val="FF0000"/>
                <w:kern w:val="0"/>
                <w:sz w:val="18"/>
                <w:szCs w:val="18"/>
                <w:highlight w:val="none"/>
                <w:lang w:val="en-US" w:eastAsia="zh-CN"/>
              </w:rPr>
              <w:t>25</w:t>
            </w:r>
            <w:r>
              <w:rPr>
                <w:rFonts w:hint="eastAsia" w:ascii="宋体" w:hAnsi="宋体" w:eastAsia="宋体" w:cs="宋体"/>
                <w:b/>
                <w:bCs/>
                <w:color w:val="FF0000"/>
                <w:kern w:val="0"/>
                <w:sz w:val="18"/>
                <w:szCs w:val="18"/>
                <w:highlight w:val="none"/>
              </w:rPr>
              <w:t>日</w:t>
            </w:r>
            <w:r>
              <w:rPr>
                <w:rFonts w:hint="eastAsia" w:ascii="宋体" w:hAnsi="宋体" w:eastAsia="宋体" w:cs="宋体"/>
                <w:b/>
                <w:bCs/>
                <w:color w:val="FF0000"/>
                <w:kern w:val="0"/>
                <w:sz w:val="18"/>
                <w:szCs w:val="18"/>
                <w:highlight w:val="none"/>
                <w:lang w:val="en-US" w:eastAsia="zh-CN"/>
              </w:rPr>
              <w:t>下午14</w:t>
            </w:r>
            <w:r>
              <w:rPr>
                <w:rFonts w:hint="eastAsia" w:ascii="宋体" w:hAnsi="宋体" w:eastAsia="宋体" w:cs="宋体"/>
                <w:b/>
                <w:bCs/>
                <w:color w:val="FF0000"/>
                <w:kern w:val="0"/>
                <w:sz w:val="18"/>
                <w:szCs w:val="18"/>
                <w:highlight w:val="none"/>
              </w:rPr>
              <w:t>时</w:t>
            </w:r>
            <w:r>
              <w:rPr>
                <w:rFonts w:hint="eastAsia" w:ascii="宋体" w:hAnsi="宋体" w:eastAsia="宋体" w:cs="宋体"/>
                <w:b/>
                <w:bCs/>
                <w:color w:val="FF0000"/>
                <w:kern w:val="0"/>
                <w:sz w:val="18"/>
                <w:szCs w:val="18"/>
                <w:highlight w:val="none"/>
                <w:lang w:val="en-US" w:eastAsia="zh-CN"/>
              </w:rPr>
              <w:t>3</w:t>
            </w:r>
            <w:bookmarkStart w:id="229" w:name="_GoBack"/>
            <w:bookmarkEnd w:id="229"/>
            <w:r>
              <w:rPr>
                <w:rFonts w:hint="eastAsia" w:ascii="宋体" w:hAnsi="宋体" w:eastAsia="宋体" w:cs="宋体"/>
                <w:b/>
                <w:bCs/>
                <w:color w:val="FF0000"/>
                <w:kern w:val="0"/>
                <w:sz w:val="18"/>
                <w:szCs w:val="18"/>
                <w:highlight w:val="none"/>
              </w:rPr>
              <w:t>0分</w:t>
            </w:r>
          </w:p>
          <w:p>
            <w:pPr>
              <w:spacing w:line="240" w:lineRule="exac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递交地点：</w:t>
            </w:r>
            <w:r>
              <w:rPr>
                <w:rFonts w:hint="eastAsia" w:ascii="宋体" w:hAnsi="宋体" w:eastAsia="宋体" w:cs="宋体"/>
                <w:color w:val="auto"/>
                <w:kern w:val="0"/>
                <w:sz w:val="18"/>
                <w:szCs w:val="18"/>
                <w:highlight w:val="none"/>
                <w:lang w:eastAsia="zh-CN"/>
              </w:rPr>
              <w:t>温州市黎明西路342号人保财险鹿城支公司办公大楼401室</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开标时间</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和地点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开标时间：同投标文件递交截止时间</w:t>
            </w:r>
          </w:p>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开标地点：</w:t>
            </w:r>
            <w:r>
              <w:rPr>
                <w:rFonts w:hint="eastAsia" w:ascii="宋体" w:hAnsi="宋体" w:eastAsia="宋体" w:cs="宋体"/>
                <w:kern w:val="0"/>
                <w:sz w:val="18"/>
                <w:szCs w:val="18"/>
                <w:highlight w:val="none"/>
                <w:lang w:eastAsia="zh-CN"/>
              </w:rPr>
              <w:t>温州市黎明西路342号人保财险鹿城支公司办公大楼401室</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开评标程序</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1.宣布开标纪律；</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2.公布在投标截止时间前递交投标文件的</w:t>
            </w:r>
            <w:r>
              <w:rPr>
                <w:rFonts w:hint="eastAsia" w:ascii="宋体" w:hAnsi="宋体" w:eastAsia="宋体" w:cs="宋体"/>
                <w:sz w:val="18"/>
                <w:szCs w:val="18"/>
                <w:highlight w:val="none"/>
                <w:lang w:eastAsia="zh-CN"/>
              </w:rPr>
              <w:t>投标人</w:t>
            </w:r>
            <w:r>
              <w:rPr>
                <w:rFonts w:hint="eastAsia" w:ascii="宋体" w:hAnsi="宋体" w:eastAsia="宋体" w:cs="宋体"/>
                <w:sz w:val="18"/>
                <w:szCs w:val="18"/>
                <w:highlight w:val="none"/>
              </w:rPr>
              <w:t>名称，并点名确认</w:t>
            </w:r>
            <w:r>
              <w:rPr>
                <w:rFonts w:hint="eastAsia" w:ascii="宋体" w:hAnsi="宋体" w:eastAsia="宋体" w:cs="宋体"/>
                <w:sz w:val="18"/>
                <w:szCs w:val="18"/>
                <w:highlight w:val="none"/>
                <w:lang w:eastAsia="zh-CN"/>
              </w:rPr>
              <w:t>投标人</w:t>
            </w:r>
            <w:r>
              <w:rPr>
                <w:rFonts w:hint="eastAsia" w:ascii="宋体" w:hAnsi="宋体" w:eastAsia="宋体" w:cs="宋体"/>
                <w:sz w:val="18"/>
                <w:szCs w:val="18"/>
                <w:highlight w:val="none"/>
              </w:rPr>
              <w:t>是否派授权代表到场；</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3.宣布唱标人、记录人、监督人员等有关人员姓名；</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4.密封情况检查：由</w:t>
            </w:r>
            <w:r>
              <w:rPr>
                <w:rFonts w:hint="eastAsia" w:ascii="宋体" w:hAnsi="宋体" w:eastAsia="宋体" w:cs="宋体"/>
                <w:sz w:val="18"/>
                <w:szCs w:val="18"/>
                <w:highlight w:val="none"/>
                <w:lang w:eastAsia="zh-CN"/>
              </w:rPr>
              <w:t>投标人</w:t>
            </w:r>
            <w:r>
              <w:rPr>
                <w:rFonts w:hint="eastAsia" w:ascii="宋体" w:hAnsi="宋体" w:eastAsia="宋体" w:cs="宋体"/>
                <w:sz w:val="18"/>
                <w:szCs w:val="18"/>
                <w:highlight w:val="none"/>
              </w:rPr>
              <w:t>或其推选的代表检查投标文件密封情况；</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5.开标顺序：</w:t>
            </w:r>
            <w:r>
              <w:rPr>
                <w:rFonts w:hint="eastAsia" w:ascii="宋体" w:hAnsi="宋体" w:eastAsia="宋体" w:cs="宋体"/>
                <w:sz w:val="18"/>
                <w:szCs w:val="18"/>
                <w:highlight w:val="none"/>
                <w:lang w:val="en-US" w:eastAsia="zh-CN"/>
              </w:rPr>
              <w:t>同时</w:t>
            </w:r>
            <w:r>
              <w:rPr>
                <w:rFonts w:hint="eastAsia" w:ascii="宋体" w:hAnsi="宋体" w:eastAsia="宋体" w:cs="宋体"/>
                <w:sz w:val="18"/>
                <w:szCs w:val="18"/>
                <w:highlight w:val="none"/>
              </w:rPr>
              <w:t>开启技术资信部分投标文件、商务（报价）文件；宣读“开标一览表”中包括投标报价等内容。</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6.确认开标结果：</w:t>
            </w:r>
            <w:r>
              <w:rPr>
                <w:rFonts w:hint="eastAsia" w:ascii="宋体" w:hAnsi="宋体" w:eastAsia="宋体" w:cs="宋体"/>
                <w:sz w:val="18"/>
                <w:szCs w:val="18"/>
                <w:highlight w:val="none"/>
                <w:lang w:eastAsia="zh-CN"/>
              </w:rPr>
              <w:t>投标人</w:t>
            </w:r>
            <w:r>
              <w:rPr>
                <w:rFonts w:hint="eastAsia" w:ascii="宋体" w:hAnsi="宋体" w:eastAsia="宋体" w:cs="宋体"/>
                <w:sz w:val="18"/>
                <w:szCs w:val="18"/>
                <w:highlight w:val="none"/>
              </w:rPr>
              <w:t>授权代表对开标记录进行当场校核及勘误，并签字确认；并同时由记录人、核对人当场签字确认。</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7.宣布开标结束。</w:t>
            </w:r>
          </w:p>
          <w:p>
            <w:pPr>
              <w:spacing w:line="24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rPr>
              <w:t>8.</w:t>
            </w:r>
            <w:r>
              <w:rPr>
                <w:rFonts w:hint="eastAsia" w:ascii="宋体" w:hAnsi="宋体" w:eastAsia="宋体" w:cs="宋体"/>
                <w:sz w:val="18"/>
                <w:szCs w:val="18"/>
                <w:highlight w:val="none"/>
                <w:lang w:eastAsia="zh-CN"/>
              </w:rPr>
              <w:t>投标人</w:t>
            </w:r>
            <w:r>
              <w:rPr>
                <w:rFonts w:hint="eastAsia" w:ascii="宋体" w:hAnsi="宋体" w:eastAsia="宋体" w:cs="宋体"/>
                <w:sz w:val="18"/>
                <w:szCs w:val="18"/>
                <w:highlight w:val="none"/>
              </w:rPr>
              <w:t>授权代表未参加开标会议；未到场签字确认的，不影响开标，评标过程，视同认可开标结果；事后不得对采购相关人员、开标过程和开标结果提出异议。</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评标委员会</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的组建</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rPr>
              <w:t>评标委员会成员依法由采购人代表和有关技术、经济等方面的专家组成，人数为5人及以上单数，除采购人代表外的专家将在浙江省政府采购云平台的评标专家库中按规定抽取产生。</w:t>
            </w:r>
          </w:p>
        </w:tc>
      </w:tr>
      <w:tr>
        <w:tblPrEx>
          <w:tblCellMar>
            <w:top w:w="0" w:type="dxa"/>
            <w:left w:w="108" w:type="dxa"/>
            <w:bottom w:w="0" w:type="dxa"/>
            <w:right w:w="108" w:type="dxa"/>
          </w:tblCellMar>
        </w:tblPrEx>
        <w:trPr>
          <w:trHeight w:val="9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履约担保</w:t>
            </w:r>
          </w:p>
        </w:tc>
        <w:tc>
          <w:tcPr>
            <w:tcW w:w="652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kern w:val="0"/>
                <w:sz w:val="18"/>
                <w:szCs w:val="18"/>
                <w:highlight w:val="none"/>
                <w:lang w:val="en-US" w:eastAsia="zh-CN" w:bidi="ar-SA"/>
              </w:rPr>
            </w:pPr>
            <w:r>
              <w:rPr>
                <w:rFonts w:hint="eastAsia" w:ascii="宋体" w:hAnsi="宋体" w:eastAsia="宋体" w:cs="宋体"/>
                <w:bCs/>
                <w:kern w:val="0"/>
                <w:sz w:val="18"/>
                <w:szCs w:val="18"/>
                <w:highlight w:val="none"/>
                <w:lang w:val="en-US" w:eastAsia="zh-CN"/>
              </w:rPr>
              <w:t>本项目不需要履约担保。</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bCs/>
                <w:sz w:val="18"/>
                <w:szCs w:val="18"/>
                <w:highlight w:val="none"/>
              </w:rPr>
            </w:pPr>
            <w:r>
              <w:rPr>
                <w:rFonts w:hint="eastAsia" w:ascii="宋体" w:hAnsi="宋体" w:eastAsia="宋体" w:cs="宋体"/>
                <w:kern w:val="0"/>
                <w:sz w:val="18"/>
                <w:szCs w:val="18"/>
                <w:highlight w:val="none"/>
              </w:rPr>
              <w:t>中标通知书及合同备案</w:t>
            </w:r>
          </w:p>
        </w:tc>
        <w:tc>
          <w:tcPr>
            <w:tcW w:w="652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exact"/>
              <w:rPr>
                <w:rFonts w:hint="eastAsia" w:ascii="宋体" w:hAnsi="宋体" w:eastAsia="宋体" w:cs="宋体"/>
                <w:snapToGrid w:val="0"/>
                <w:sz w:val="18"/>
                <w:szCs w:val="18"/>
                <w:highlight w:val="none"/>
              </w:rPr>
            </w:pPr>
            <w:r>
              <w:rPr>
                <w:rFonts w:hint="eastAsia" w:ascii="宋体" w:hAnsi="宋体" w:eastAsia="宋体" w:cs="宋体"/>
                <w:snapToGrid w:val="0"/>
                <w:sz w:val="18"/>
                <w:szCs w:val="18"/>
                <w:highlight w:val="none"/>
              </w:rPr>
              <w:t>（1）中标人须在收到中标通知书之日起</w:t>
            </w:r>
            <w:r>
              <w:rPr>
                <w:rFonts w:hint="eastAsia" w:ascii="宋体" w:hAnsi="宋体" w:eastAsia="宋体" w:cs="宋体"/>
                <w:snapToGrid w:val="0"/>
                <w:sz w:val="18"/>
                <w:szCs w:val="18"/>
                <w:highlight w:val="none"/>
                <w:lang w:val="en-US" w:eastAsia="zh-CN"/>
              </w:rPr>
              <w:t>30日</w:t>
            </w:r>
            <w:r>
              <w:rPr>
                <w:rFonts w:hint="eastAsia" w:ascii="宋体" w:hAnsi="宋体" w:eastAsia="宋体" w:cs="宋体"/>
                <w:snapToGrid w:val="0"/>
                <w:sz w:val="18"/>
                <w:szCs w:val="18"/>
                <w:highlight w:val="none"/>
              </w:rPr>
              <w:t>内与采购人签订合同。</w:t>
            </w:r>
          </w:p>
          <w:p>
            <w:pPr>
              <w:spacing w:line="240" w:lineRule="exact"/>
              <w:rPr>
                <w:rFonts w:hint="eastAsia" w:ascii="宋体" w:hAnsi="宋体" w:eastAsia="宋体" w:cs="宋体"/>
                <w:b/>
                <w:bCs/>
                <w:sz w:val="18"/>
                <w:szCs w:val="18"/>
                <w:highlight w:val="none"/>
              </w:rPr>
            </w:pPr>
            <w:r>
              <w:rPr>
                <w:rFonts w:hint="eastAsia" w:ascii="宋体" w:hAnsi="宋体" w:eastAsia="宋体" w:cs="宋体"/>
                <w:snapToGrid w:val="0"/>
                <w:sz w:val="18"/>
                <w:szCs w:val="18"/>
                <w:highlight w:val="none"/>
              </w:rPr>
              <w:t>（2）合同签订后，中标人应在2个工作日内将合同扫描件电子版发给采购代理机构，由采购代理机构负责备案。邮箱：517411407@qq.com。</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注意事项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1、采购文件、采购公告中如有前后不一致的，一律以本“</w:t>
            </w:r>
            <w:r>
              <w:rPr>
                <w:rFonts w:hint="eastAsia" w:ascii="宋体" w:hAnsi="宋体" w:eastAsia="宋体" w:cs="宋体"/>
                <w:kern w:val="0"/>
                <w:sz w:val="18"/>
                <w:szCs w:val="18"/>
                <w:highlight w:val="none"/>
                <w:lang w:eastAsia="zh-CN"/>
              </w:rPr>
              <w:t>投标人</w:t>
            </w:r>
            <w:r>
              <w:rPr>
                <w:rFonts w:hint="eastAsia" w:ascii="宋体" w:hAnsi="宋体" w:eastAsia="宋体" w:cs="宋体"/>
                <w:kern w:val="0"/>
                <w:sz w:val="18"/>
                <w:szCs w:val="18"/>
                <w:highlight w:val="none"/>
              </w:rPr>
              <w:t>须知前附表”为准；</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2、本采购文件涉及的时间为“北京时间”；</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3、本采购文件涉及的货币为“人民币”；</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4、采购监督管理部门：</w:t>
            </w:r>
            <w:r>
              <w:rPr>
                <w:rFonts w:hint="eastAsia" w:ascii="宋体" w:hAnsi="宋体" w:eastAsia="宋体" w:cs="宋体"/>
                <w:kern w:val="0"/>
                <w:sz w:val="18"/>
                <w:szCs w:val="18"/>
                <w:highlight w:val="none"/>
                <w:lang w:eastAsia="zh-CN"/>
              </w:rPr>
              <w:t>温州市交通发展集团有限公司</w:t>
            </w:r>
            <w:r>
              <w:rPr>
                <w:rFonts w:hint="eastAsia" w:ascii="宋体" w:hAnsi="宋体" w:eastAsia="宋体" w:cs="宋体"/>
                <w:kern w:val="0"/>
                <w:sz w:val="18"/>
                <w:szCs w:val="18"/>
                <w:highlight w:val="none"/>
              </w:rPr>
              <w:t>纪检监察室</w:t>
            </w:r>
          </w:p>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联 系 人：</w:t>
            </w:r>
            <w:r>
              <w:rPr>
                <w:rFonts w:hint="eastAsia" w:ascii="宋体" w:hAnsi="宋体" w:eastAsia="宋体" w:cs="宋体"/>
                <w:kern w:val="0"/>
                <w:sz w:val="18"/>
                <w:szCs w:val="18"/>
                <w:highlight w:val="none"/>
                <w:lang w:eastAsia="zh-CN"/>
              </w:rPr>
              <w:t>曾女士</w:t>
            </w:r>
          </w:p>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联系电话：</w:t>
            </w:r>
            <w:r>
              <w:rPr>
                <w:rFonts w:hint="eastAsia" w:ascii="宋体" w:hAnsi="宋体" w:eastAsia="宋体" w:cs="宋体"/>
                <w:kern w:val="0"/>
                <w:sz w:val="18"/>
                <w:szCs w:val="18"/>
                <w:highlight w:val="none"/>
                <w:lang w:eastAsia="zh-CN"/>
              </w:rPr>
              <w:t>0577-85559092</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color w:val="auto"/>
                <w:sz w:val="18"/>
                <w:szCs w:val="18"/>
                <w:highlight w:val="none"/>
              </w:rPr>
              <w:t>采购代理服务费</w:t>
            </w:r>
          </w:p>
        </w:tc>
        <w:tc>
          <w:tcPr>
            <w:tcW w:w="6528" w:type="dxa"/>
            <w:tcBorders>
              <w:top w:val="single" w:color="auto" w:sz="4" w:space="0"/>
              <w:left w:val="single" w:color="auto" w:sz="4" w:space="0"/>
              <w:bottom w:val="single" w:color="auto" w:sz="4" w:space="0"/>
              <w:right w:val="single" w:color="auto" w:sz="4" w:space="0"/>
            </w:tcBorders>
            <w:vAlign w:val="center"/>
          </w:tcPr>
          <w:p>
            <w:pPr>
              <w:tabs>
                <w:tab w:val="left" w:pos="540"/>
              </w:tabs>
              <w:spacing w:line="240" w:lineRule="auto"/>
              <w:rPr>
                <w:rFonts w:hint="eastAsia" w:ascii="宋体" w:hAnsi="宋体" w:eastAsia="宋体" w:cs="宋体"/>
                <w:color w:val="auto"/>
                <w:spacing w:val="6"/>
                <w:sz w:val="18"/>
                <w:szCs w:val="18"/>
                <w:highlight w:val="none"/>
              </w:rPr>
            </w:pPr>
            <w:r>
              <w:rPr>
                <w:rFonts w:hint="eastAsia" w:ascii="宋体" w:hAnsi="宋体" w:eastAsia="宋体" w:cs="宋体"/>
                <w:b/>
                <w:color w:val="auto"/>
                <w:sz w:val="18"/>
                <w:szCs w:val="18"/>
                <w:highlight w:val="none"/>
              </w:rPr>
              <w:t>采购代理服务费按固定金额人民币</w:t>
            </w:r>
            <w:r>
              <w:rPr>
                <w:rFonts w:hint="eastAsia" w:ascii="宋体" w:hAnsi="宋体" w:eastAsia="宋体" w:cs="宋体"/>
                <w:b/>
                <w:color w:val="auto"/>
                <w:sz w:val="18"/>
                <w:szCs w:val="18"/>
                <w:highlight w:val="none"/>
                <w:lang w:val="en-US" w:eastAsia="zh-CN"/>
              </w:rPr>
              <w:t>捌仟伍佰</w:t>
            </w:r>
            <w:r>
              <w:rPr>
                <w:rFonts w:hint="eastAsia" w:ascii="宋体" w:hAnsi="宋体" w:eastAsia="宋体" w:cs="宋体"/>
                <w:b/>
                <w:color w:val="auto"/>
                <w:sz w:val="18"/>
                <w:szCs w:val="18"/>
                <w:highlight w:val="none"/>
              </w:rPr>
              <w:t>元整</w:t>
            </w:r>
            <w:r>
              <w:rPr>
                <w:rFonts w:hint="eastAsia" w:ascii="宋体" w:hAnsi="宋体" w:eastAsia="宋体" w:cs="宋体"/>
                <w:b/>
                <w:color w:val="auto"/>
                <w:sz w:val="18"/>
                <w:szCs w:val="18"/>
                <w:highlight w:val="none"/>
                <w:lang w:eastAsia="zh-CN"/>
              </w:rPr>
              <w:t>（¥</w:t>
            </w:r>
            <w:r>
              <w:rPr>
                <w:rFonts w:hint="eastAsia" w:ascii="宋体" w:hAnsi="宋体" w:eastAsia="宋体" w:cs="宋体"/>
                <w:b/>
                <w:color w:val="auto"/>
                <w:sz w:val="18"/>
                <w:szCs w:val="18"/>
                <w:highlight w:val="none"/>
                <w:lang w:val="en-US" w:eastAsia="zh-CN"/>
              </w:rPr>
              <w:t>8500元</w:t>
            </w:r>
            <w:r>
              <w:rPr>
                <w:rFonts w:hint="eastAsia" w:ascii="宋体" w:hAnsi="宋体" w:eastAsia="宋体" w:cs="宋体"/>
                <w:b/>
                <w:color w:val="auto"/>
                <w:sz w:val="18"/>
                <w:szCs w:val="18"/>
                <w:highlight w:val="none"/>
                <w:lang w:eastAsia="zh-CN"/>
              </w:rPr>
              <w:t>）</w:t>
            </w:r>
            <w:r>
              <w:rPr>
                <w:rFonts w:hint="eastAsia" w:ascii="宋体" w:hAnsi="宋体" w:eastAsia="宋体" w:cs="宋体"/>
                <w:b/>
                <w:color w:val="auto"/>
                <w:sz w:val="18"/>
                <w:szCs w:val="18"/>
                <w:highlight w:val="none"/>
              </w:rPr>
              <w:t>收取，由中标人在领取中标通知书之前支付给采购代理机构</w:t>
            </w:r>
            <w:r>
              <w:rPr>
                <w:rFonts w:hint="eastAsia" w:ascii="宋体" w:hAnsi="宋体" w:eastAsia="宋体" w:cs="宋体"/>
                <w:color w:val="auto"/>
                <w:spacing w:val="6"/>
                <w:sz w:val="18"/>
                <w:szCs w:val="18"/>
                <w:highlight w:val="none"/>
              </w:rPr>
              <w:t>。</w:t>
            </w:r>
          </w:p>
          <w:p>
            <w:pPr>
              <w:tabs>
                <w:tab w:val="left" w:pos="540"/>
              </w:tabs>
              <w:spacing w:line="240" w:lineRule="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采购代理服务费可以是现金、转账。</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其他注意事项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b/>
                <w:bCs/>
                <w:kern w:val="0"/>
                <w:sz w:val="18"/>
                <w:szCs w:val="18"/>
                <w:highlight w:val="none"/>
                <w:u w:val="single"/>
              </w:rPr>
              <w:t>如发现采购文件中存在含糊不清的，请在规定的答疑截止时间前向采购人、采购代理书面提出，逾期不得再对采购文件的条款提出疑问。</w:t>
            </w:r>
          </w:p>
        </w:tc>
      </w:tr>
      <w:tr>
        <w:tblPrEx>
          <w:tblCellMar>
            <w:top w:w="0" w:type="dxa"/>
            <w:left w:w="108" w:type="dxa"/>
            <w:bottom w:w="0" w:type="dxa"/>
            <w:right w:w="108" w:type="dxa"/>
          </w:tblCellMar>
        </w:tblPrEx>
        <w:trPr>
          <w:trHeight w:val="711" w:hRule="atLeast"/>
          <w:jc w:val="center"/>
        </w:trPr>
        <w:tc>
          <w:tcPr>
            <w:tcW w:w="8988"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bCs/>
                <w:kern w:val="0"/>
                <w:sz w:val="18"/>
                <w:szCs w:val="18"/>
                <w:highlight w:val="none"/>
                <w:u w:val="single"/>
              </w:rPr>
            </w:pPr>
            <w:r>
              <w:rPr>
                <w:rFonts w:hint="eastAsia" w:ascii="宋体" w:hAnsi="宋体" w:eastAsia="宋体" w:cs="宋体"/>
                <w:b/>
                <w:bCs/>
                <w:sz w:val="18"/>
                <w:szCs w:val="18"/>
                <w:highlight w:val="none"/>
                <w:u w:val="single"/>
              </w:rPr>
              <w:t>“投标人须知前附表”中的内容是对“投标人须知”正文的补充和说明，“投标人须知”正文与“投标人须知前附表”的内容不一致时，以“投标人须知前附表”为准。</w:t>
            </w:r>
          </w:p>
        </w:tc>
      </w:tr>
    </w:tbl>
    <w:p>
      <w:pPr>
        <w:rPr>
          <w:rFonts w:hint="eastAsia" w:ascii="宋体" w:hAnsi="宋体" w:eastAsia="宋体" w:cs="宋体"/>
          <w:highlight w:val="none"/>
        </w:rPr>
      </w:pPr>
    </w:p>
    <w:p>
      <w:pPr>
        <w:spacing w:beforeLines="50" w:afterLines="50"/>
        <w:jc w:val="center"/>
        <w:rPr>
          <w:rFonts w:hint="eastAsia" w:ascii="宋体" w:hAnsi="宋体" w:eastAsia="宋体" w:cs="宋体"/>
          <w:sz w:val="36"/>
          <w:szCs w:val="36"/>
        </w:rPr>
      </w:pPr>
      <w:r>
        <w:rPr>
          <w:rFonts w:hint="eastAsia" w:ascii="宋体" w:hAnsi="宋体" w:eastAsia="宋体" w:cs="宋体"/>
          <w:highlight w:val="none"/>
        </w:rPr>
        <w:br w:type="page"/>
      </w:r>
      <w:r>
        <w:rPr>
          <w:rFonts w:hint="eastAsia" w:ascii="宋体" w:hAnsi="宋体" w:eastAsia="宋体" w:cs="宋体"/>
          <w:b/>
          <w:bCs/>
          <w:sz w:val="36"/>
          <w:szCs w:val="36"/>
        </w:rPr>
        <w:t>投标人须知</w:t>
      </w:r>
    </w:p>
    <w:p>
      <w:pPr>
        <w:spacing w:beforeLines="50" w:afterLines="50"/>
        <w:jc w:val="center"/>
        <w:rPr>
          <w:rFonts w:hint="eastAsia" w:ascii="宋体" w:hAnsi="宋体" w:eastAsia="宋体" w:cs="宋体"/>
          <w:b/>
          <w:bCs/>
          <w:sz w:val="21"/>
          <w:szCs w:val="21"/>
        </w:rPr>
      </w:pPr>
      <w:r>
        <w:rPr>
          <w:rFonts w:hint="eastAsia" w:ascii="宋体" w:hAnsi="宋体" w:eastAsia="宋体" w:cs="宋体"/>
          <w:b/>
          <w:bCs/>
          <w:sz w:val="21"/>
          <w:szCs w:val="21"/>
        </w:rPr>
        <w:t>一、 说明</w:t>
      </w:r>
      <w:bookmarkEnd w:id="21"/>
      <w:bookmarkEnd w:id="22"/>
      <w:bookmarkEnd w:id="23"/>
      <w:bookmarkEnd w:id="24"/>
      <w:bookmarkEnd w:id="25"/>
      <w:bookmarkEnd w:id="26"/>
      <w:bookmarkEnd w:id="27"/>
      <w:bookmarkEnd w:id="28"/>
      <w:bookmarkEnd w:id="29"/>
      <w:bookmarkEnd w:id="30"/>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本次采购工作是按照《温州市市属国有企业采购管理办法（试行）》等有关法律、法规组织和实施的。本项目采购公告在浙江政府采购网（https://zfcg.czt.zj.gov.cn/）、温州国企采购平台（https://wzgzw-cg.zhengcaiyun.cn/home.html）和</w:t>
      </w:r>
      <w:r>
        <w:rPr>
          <w:rFonts w:hint="eastAsia" w:ascii="宋体" w:hAnsi="宋体" w:eastAsia="宋体" w:cs="宋体"/>
          <w:sz w:val="21"/>
          <w:szCs w:val="21"/>
          <w:lang w:eastAsia="zh-CN"/>
        </w:rPr>
        <w:t>温州市交发集团</w:t>
      </w:r>
      <w:r>
        <w:rPr>
          <w:rFonts w:hint="eastAsia" w:ascii="宋体" w:hAnsi="宋体" w:eastAsia="宋体" w:cs="宋体"/>
          <w:sz w:val="21"/>
          <w:szCs w:val="21"/>
        </w:rPr>
        <w:t>有限公司网https://www.wzjfjt.cn/）（以下简称“项目采购公告发布的网站”）同时发布。</w:t>
      </w:r>
    </w:p>
    <w:p>
      <w:pPr>
        <w:numPr>
          <w:ilvl w:val="0"/>
          <w:numId w:val="3"/>
        </w:numPr>
        <w:tabs>
          <w:tab w:val="left" w:pos="540"/>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采购人和采购代理机构：见投标人须知前附表。</w:t>
      </w:r>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b/>
          <w:bCs/>
          <w:sz w:val="21"/>
          <w:szCs w:val="21"/>
          <w:u w:val="single"/>
        </w:rPr>
        <w:t>合格的投标人：以本项目采购公告及投标人须知前附表表述为准</w:t>
      </w:r>
      <w:r>
        <w:rPr>
          <w:rFonts w:hint="eastAsia" w:ascii="宋体" w:hAnsi="宋体" w:eastAsia="宋体" w:cs="宋体"/>
          <w:sz w:val="21"/>
          <w:szCs w:val="21"/>
        </w:rPr>
        <w:t>。</w:t>
      </w:r>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投标人代表</w:t>
      </w:r>
    </w:p>
    <w:p>
      <w:pPr>
        <w:ind w:left="538" w:leftChars="256"/>
        <w:rPr>
          <w:rFonts w:hint="eastAsia" w:ascii="宋体" w:hAnsi="宋体" w:eastAsia="宋体" w:cs="宋体"/>
          <w:sz w:val="21"/>
          <w:szCs w:val="21"/>
        </w:rPr>
      </w:pPr>
      <w:r>
        <w:rPr>
          <w:rFonts w:hint="eastAsia" w:ascii="宋体" w:hAnsi="宋体" w:eastAsia="宋体" w:cs="宋体"/>
          <w:sz w:val="21"/>
          <w:szCs w:val="21"/>
        </w:rPr>
        <w:t>指全权代表投标人参加投标活动并签署投标文件的人。如果投标人代表不是法定代表人，须持有《法定代表人授权书》。</w:t>
      </w:r>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现场勘察及投标费用</w:t>
      </w:r>
    </w:p>
    <w:p>
      <w:pPr>
        <w:ind w:left="525" w:hanging="525" w:hangingChars="250"/>
        <w:rPr>
          <w:rFonts w:hint="eastAsia" w:ascii="宋体" w:hAnsi="宋体" w:eastAsia="宋体" w:cs="宋体"/>
          <w:sz w:val="21"/>
          <w:szCs w:val="21"/>
        </w:rPr>
      </w:pPr>
      <w:r>
        <w:rPr>
          <w:rFonts w:hint="eastAsia" w:ascii="宋体" w:hAnsi="宋体" w:eastAsia="宋体" w:cs="宋体"/>
          <w:sz w:val="21"/>
          <w:szCs w:val="21"/>
        </w:rPr>
        <w:t>5.1  投标人须知前附表规定组织踏勘现场、召开标前会的，采购人按投标人须知前附表规定的时间、地点组织投标人踏勘项目现场、召开标前会。</w:t>
      </w:r>
    </w:p>
    <w:p>
      <w:pPr>
        <w:ind w:left="525" w:hanging="525" w:hangingChars="250"/>
        <w:rPr>
          <w:rFonts w:hint="eastAsia" w:ascii="宋体" w:hAnsi="宋体" w:eastAsia="宋体" w:cs="宋体"/>
          <w:sz w:val="21"/>
          <w:szCs w:val="21"/>
        </w:rPr>
      </w:pPr>
      <w:r>
        <w:rPr>
          <w:rFonts w:hint="eastAsia" w:ascii="宋体" w:hAnsi="宋体" w:eastAsia="宋体" w:cs="宋体"/>
          <w:sz w:val="21"/>
          <w:szCs w:val="21"/>
        </w:rPr>
        <w:t>5.2  为了便于编制投标文件，投标人自行对现场和周围环境进行现场察勘，察勘现场的费用由投标人自行承担。</w:t>
      </w:r>
    </w:p>
    <w:p>
      <w:pPr>
        <w:ind w:left="525" w:hanging="525" w:hangingChars="250"/>
        <w:rPr>
          <w:rFonts w:hint="eastAsia" w:ascii="宋体" w:hAnsi="宋体" w:eastAsia="宋体" w:cs="宋体"/>
          <w:sz w:val="21"/>
          <w:szCs w:val="21"/>
        </w:rPr>
      </w:pPr>
      <w:r>
        <w:rPr>
          <w:rFonts w:hint="eastAsia" w:ascii="宋体" w:hAnsi="宋体" w:eastAsia="宋体" w:cs="宋体"/>
          <w:sz w:val="21"/>
          <w:szCs w:val="21"/>
        </w:rPr>
        <w:t>5.3  在现场察勘中所发生的人员伤亡和财产损失应由投标人自行负责。</w:t>
      </w:r>
    </w:p>
    <w:p>
      <w:pPr>
        <w:ind w:left="525" w:hanging="525" w:hangingChars="250"/>
        <w:rPr>
          <w:rFonts w:hint="eastAsia" w:ascii="宋体" w:hAnsi="宋体" w:eastAsia="宋体" w:cs="宋体"/>
          <w:sz w:val="21"/>
          <w:szCs w:val="21"/>
        </w:rPr>
      </w:pPr>
      <w:r>
        <w:rPr>
          <w:rFonts w:hint="eastAsia" w:ascii="宋体" w:hAnsi="宋体" w:eastAsia="宋体" w:cs="宋体"/>
          <w:sz w:val="21"/>
          <w:szCs w:val="21"/>
        </w:rPr>
        <w:t>5.4  投标人应承担所有与准备和参加投标有关费用，不论投标的结果如何，采购人和采购代理机构（以下统称“采购单位”）均无义务和责任承担这些费用。</w:t>
      </w:r>
    </w:p>
    <w:p>
      <w:pPr>
        <w:spacing w:beforeLines="50" w:afterLines="50"/>
        <w:jc w:val="center"/>
        <w:rPr>
          <w:rFonts w:hint="eastAsia" w:ascii="宋体" w:hAnsi="宋体" w:eastAsia="宋体" w:cs="宋体"/>
          <w:b/>
          <w:bCs/>
          <w:sz w:val="21"/>
          <w:szCs w:val="21"/>
        </w:rPr>
      </w:pPr>
      <w:bookmarkStart w:id="31" w:name="_Toc227056847"/>
      <w:bookmarkStart w:id="32" w:name="_Toc219538614"/>
      <w:bookmarkStart w:id="33" w:name="_Toc227489888"/>
      <w:bookmarkStart w:id="34" w:name="_Toc205703103"/>
      <w:bookmarkStart w:id="35" w:name="_Toc218041727"/>
      <w:bookmarkStart w:id="36" w:name="_Toc204491318"/>
      <w:bookmarkStart w:id="37" w:name="_Toc223717605"/>
      <w:bookmarkStart w:id="38" w:name="_Toc205005287"/>
      <w:bookmarkStart w:id="39" w:name="_Toc210879709"/>
      <w:bookmarkStart w:id="40" w:name="_Toc205004969"/>
      <w:bookmarkStart w:id="41" w:name="_Toc209261433"/>
      <w:bookmarkStart w:id="42" w:name="_Toc215415531"/>
      <w:bookmarkStart w:id="43" w:name="_Toc207609182"/>
      <w:bookmarkStart w:id="44" w:name="_Toc209332634"/>
      <w:bookmarkStart w:id="45" w:name="_Toc209251128"/>
      <w:bookmarkStart w:id="46" w:name="_Toc205877558"/>
      <w:bookmarkStart w:id="47" w:name="_Toc216667821"/>
      <w:bookmarkStart w:id="48" w:name="_Toc209261366"/>
      <w:bookmarkStart w:id="49" w:name="_Toc204578576"/>
      <w:bookmarkStart w:id="50" w:name="_Toc205877453"/>
      <w:bookmarkStart w:id="51" w:name="_Toc209250720"/>
      <w:bookmarkStart w:id="52" w:name="_Toc223933222"/>
      <w:bookmarkStart w:id="53" w:name="_Toc227057034"/>
      <w:bookmarkStart w:id="54" w:name="_Toc214365791"/>
      <w:bookmarkStart w:id="55" w:name="_Toc217460686"/>
    </w:p>
    <w:p>
      <w:pPr>
        <w:spacing w:beforeLines="50" w:afterLines="50"/>
        <w:jc w:val="center"/>
        <w:rPr>
          <w:rFonts w:hint="eastAsia" w:ascii="宋体" w:hAnsi="宋体" w:eastAsia="宋体" w:cs="宋体"/>
          <w:b/>
          <w:bCs/>
          <w:sz w:val="21"/>
          <w:szCs w:val="21"/>
        </w:rPr>
      </w:pPr>
      <w:r>
        <w:rPr>
          <w:rFonts w:hint="eastAsia" w:ascii="宋体" w:hAnsi="宋体" w:eastAsia="宋体" w:cs="宋体"/>
          <w:b/>
          <w:bCs/>
          <w:sz w:val="21"/>
          <w:szCs w:val="21"/>
        </w:rPr>
        <w:t>二、 采购文件</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采购文件由采购文件目录所列内容及相关资料等组成。</w:t>
      </w:r>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采购文件的澄清</w:t>
      </w:r>
    </w:p>
    <w:p>
      <w:pPr>
        <w:tabs>
          <w:tab w:val="left" w:pos="625"/>
          <w:tab w:val="left" w:pos="1080"/>
        </w:tabs>
        <w:ind w:left="500" w:hanging="499" w:hangingChars="238"/>
        <w:rPr>
          <w:rFonts w:hint="eastAsia" w:ascii="宋体" w:hAnsi="宋体" w:eastAsia="宋体" w:cs="宋体"/>
          <w:sz w:val="21"/>
          <w:szCs w:val="21"/>
        </w:rPr>
      </w:pPr>
      <w:r>
        <w:rPr>
          <w:rFonts w:hint="eastAsia" w:ascii="宋体" w:hAnsi="宋体" w:eastAsia="宋体" w:cs="宋体"/>
          <w:sz w:val="21"/>
          <w:szCs w:val="21"/>
        </w:rPr>
        <w:t xml:space="preserve">7.1  </w:t>
      </w:r>
      <w:r>
        <w:rPr>
          <w:rFonts w:hint="eastAsia" w:ascii="宋体" w:hAnsi="宋体" w:eastAsia="宋体" w:cs="宋体"/>
          <w:sz w:val="21"/>
          <w:szCs w:val="21"/>
        </w:rPr>
        <w:tab/>
      </w:r>
      <w:r>
        <w:rPr>
          <w:rFonts w:hint="eastAsia" w:ascii="宋体" w:hAnsi="宋体" w:eastAsia="宋体" w:cs="宋体"/>
          <w:sz w:val="21"/>
          <w:szCs w:val="21"/>
        </w:rPr>
        <w:t>投标人对采购文件如有疑点或未尽事宜要求澄清，或认为有必要与采购人或采购代理机构进行说明或交流，应于“投标人须知前附表”中规定的询疑截止时间之前，将书面材料（盖公章）递交或邮寄给采购人或采购代理机构，截止期后的疑问将不予受理、答复。如果采购文件询疑期内未收到有关疑问，视为投标人完全同意采购文件所有条款，且对于采购文件相关表述以及未尽事宜如有争议，以采购人解释为准。</w:t>
      </w:r>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采购文件的修改</w:t>
      </w:r>
    </w:p>
    <w:p>
      <w:pPr>
        <w:tabs>
          <w:tab w:val="left" w:pos="1080"/>
        </w:tabs>
        <w:ind w:left="500" w:hanging="499" w:hangingChars="238"/>
        <w:rPr>
          <w:rFonts w:hint="eastAsia" w:ascii="宋体" w:hAnsi="宋体" w:eastAsia="宋体" w:cs="宋体"/>
          <w:sz w:val="21"/>
          <w:szCs w:val="21"/>
        </w:rPr>
      </w:pPr>
      <w:r>
        <w:rPr>
          <w:rFonts w:hint="eastAsia" w:ascii="宋体" w:hAnsi="宋体" w:eastAsia="宋体" w:cs="宋体"/>
          <w:sz w:val="21"/>
          <w:szCs w:val="21"/>
        </w:rPr>
        <w:t>8.1  在投标截止期前，由于各种原因，不论是自己主动提出还是答复投标人的澄清要求，采购人和采购机构可能会对已发出的采购文件进行必要澄清或者修改，澄清或者修改的内容可能影响投标文件编制的，应当在要求递交投标文件截止时间15日前发布更正公告，不足15日应当顺延递交投标文件截止时间。采购人可以视采购具体情况在采购文件要求提交截止时间前，依法作出延长投标文件递交截止时间和开标时间的决定，并发布更正公告。更正公告澄清或者修改的内容为采购文件的组成部分。</w:t>
      </w:r>
    </w:p>
    <w:p>
      <w:pPr>
        <w:tabs>
          <w:tab w:val="left" w:pos="1080"/>
        </w:tabs>
        <w:ind w:left="500" w:hanging="499" w:hangingChars="238"/>
        <w:rPr>
          <w:rFonts w:hint="eastAsia" w:ascii="宋体" w:hAnsi="宋体" w:eastAsia="宋体" w:cs="宋体"/>
          <w:sz w:val="21"/>
          <w:szCs w:val="21"/>
        </w:rPr>
      </w:pPr>
      <w:r>
        <w:rPr>
          <w:rFonts w:hint="eastAsia" w:ascii="宋体" w:hAnsi="宋体" w:eastAsia="宋体" w:cs="宋体"/>
          <w:sz w:val="21"/>
          <w:szCs w:val="21"/>
        </w:rPr>
        <w:t>8.2  采购文件的澄清修改将以更正公告形式在项目采购公告发布的网站上予以公示，以通知所有获取采购文件的潜在投标人。</w:t>
      </w:r>
    </w:p>
    <w:p>
      <w:pPr>
        <w:tabs>
          <w:tab w:val="left" w:pos="1080"/>
        </w:tabs>
        <w:ind w:left="500" w:hanging="499" w:hangingChars="238"/>
        <w:rPr>
          <w:rFonts w:hint="eastAsia" w:ascii="宋体" w:hAnsi="宋体" w:eastAsia="宋体" w:cs="宋体"/>
          <w:sz w:val="21"/>
          <w:szCs w:val="21"/>
        </w:rPr>
      </w:pPr>
      <w:r>
        <w:rPr>
          <w:rFonts w:hint="eastAsia" w:ascii="宋体" w:hAnsi="宋体" w:eastAsia="宋体" w:cs="宋体"/>
          <w:sz w:val="21"/>
          <w:szCs w:val="21"/>
        </w:rPr>
        <w:t>8.3  采购文件答复、澄清、修改或补充的内容为采购文件的组成部分。当采购文件与采购文件的答复、澄清、修改或补充通知就同一内容的表述不一致时，以最后发出的书面文件为准。采购文件的答复、澄清、修改或补充都应该通过采购代理机构以法定形式发布，除此以外的发布不属于采购文件的组成部分。</w:t>
      </w:r>
    </w:p>
    <w:p>
      <w:pPr>
        <w:tabs>
          <w:tab w:val="left" w:pos="1080"/>
        </w:tabs>
        <w:ind w:left="500" w:hanging="499" w:hangingChars="238"/>
        <w:rPr>
          <w:rFonts w:hint="eastAsia" w:ascii="宋体" w:hAnsi="宋体" w:eastAsia="宋体" w:cs="宋体"/>
          <w:sz w:val="21"/>
          <w:szCs w:val="21"/>
        </w:rPr>
      </w:pPr>
      <w:r>
        <w:rPr>
          <w:rFonts w:hint="eastAsia" w:ascii="宋体" w:hAnsi="宋体" w:eastAsia="宋体" w:cs="宋体"/>
          <w:sz w:val="21"/>
          <w:szCs w:val="21"/>
        </w:rPr>
        <w:t>8.4</w:t>
      </w:r>
      <w:r>
        <w:rPr>
          <w:rFonts w:hint="eastAsia" w:ascii="宋体" w:hAnsi="宋体" w:eastAsia="宋体" w:cs="宋体"/>
          <w:sz w:val="21"/>
          <w:szCs w:val="21"/>
        </w:rPr>
        <w:tab/>
      </w:r>
      <w:r>
        <w:rPr>
          <w:rFonts w:hint="eastAsia" w:ascii="宋体" w:hAnsi="宋体" w:eastAsia="宋体" w:cs="宋体"/>
          <w:sz w:val="21"/>
          <w:szCs w:val="21"/>
        </w:rPr>
        <w:t>本项目投标人均可在本项目采购公告附件下载采购文件，并按采购文件规定的时间、地点递交投标文件。投标人须在开标前自行查看是否有补充更正文件，并按补充更正文件要求投标，否则责任自负。</w:t>
      </w:r>
    </w:p>
    <w:p>
      <w:pPr>
        <w:tabs>
          <w:tab w:val="left" w:pos="1080"/>
        </w:tabs>
        <w:ind w:left="500" w:hanging="499" w:hangingChars="238"/>
        <w:rPr>
          <w:rFonts w:hint="eastAsia" w:ascii="宋体" w:hAnsi="宋体" w:eastAsia="宋体" w:cs="宋体"/>
          <w:sz w:val="21"/>
          <w:szCs w:val="21"/>
        </w:rPr>
      </w:pPr>
      <w:r>
        <w:rPr>
          <w:rFonts w:hint="eastAsia" w:ascii="宋体" w:hAnsi="宋体" w:eastAsia="宋体" w:cs="宋体"/>
          <w:sz w:val="21"/>
          <w:szCs w:val="21"/>
        </w:rPr>
        <w:t>8.5  在采购文件规定的答疑截止时间后，经采购人及采购机构同意购买采购文件的投标人不得对采购文件及其补充文件提出澄清答疑要求。</w:t>
      </w:r>
    </w:p>
    <w:p>
      <w:pPr>
        <w:spacing w:beforeLines="50" w:afterLines="50"/>
        <w:jc w:val="center"/>
        <w:rPr>
          <w:rFonts w:hint="eastAsia" w:ascii="宋体" w:hAnsi="宋体" w:eastAsia="宋体" w:cs="宋体"/>
          <w:b/>
          <w:bCs/>
          <w:sz w:val="21"/>
          <w:szCs w:val="21"/>
        </w:rPr>
      </w:pPr>
      <w:bookmarkStart w:id="56" w:name="_Toc204578577"/>
      <w:bookmarkStart w:id="57" w:name="_Toc214365792"/>
      <w:bookmarkStart w:id="58" w:name="_Toc209332635"/>
      <w:bookmarkStart w:id="59" w:name="_Toc207609183"/>
      <w:bookmarkStart w:id="60" w:name="_Toc209261434"/>
      <w:bookmarkStart w:id="61" w:name="_Toc219538615"/>
      <w:bookmarkStart w:id="62" w:name="_Toc218041728"/>
      <w:bookmarkStart w:id="63" w:name="_Toc205877454"/>
      <w:bookmarkStart w:id="64" w:name="_Toc216667822"/>
      <w:bookmarkStart w:id="65" w:name="_Toc217460687"/>
      <w:bookmarkStart w:id="66" w:name="_Toc205877559"/>
      <w:bookmarkStart w:id="67" w:name="_Toc227056848"/>
      <w:bookmarkStart w:id="68" w:name="_Toc215415532"/>
      <w:bookmarkStart w:id="69" w:name="_Toc227489889"/>
      <w:bookmarkStart w:id="70" w:name="_Toc204491319"/>
      <w:bookmarkStart w:id="71" w:name="_Toc210879710"/>
      <w:bookmarkStart w:id="72" w:name="_Toc227057035"/>
      <w:bookmarkStart w:id="73" w:name="_Toc205005288"/>
      <w:bookmarkStart w:id="74" w:name="_Toc205004970"/>
      <w:bookmarkStart w:id="75" w:name="_Toc205703104"/>
      <w:bookmarkStart w:id="76" w:name="_Toc209250721"/>
      <w:bookmarkStart w:id="77" w:name="_Toc209251129"/>
      <w:bookmarkStart w:id="78" w:name="_Toc209261367"/>
      <w:bookmarkStart w:id="79" w:name="_Toc223717606"/>
      <w:bookmarkStart w:id="80" w:name="_Toc223933223"/>
    </w:p>
    <w:p>
      <w:pPr>
        <w:spacing w:beforeLines="50" w:afterLines="50"/>
        <w:jc w:val="center"/>
        <w:rPr>
          <w:rFonts w:hint="eastAsia" w:ascii="宋体" w:hAnsi="宋体" w:eastAsia="宋体" w:cs="宋体"/>
          <w:b/>
          <w:bCs/>
          <w:sz w:val="21"/>
          <w:szCs w:val="21"/>
        </w:rPr>
      </w:pPr>
      <w:r>
        <w:rPr>
          <w:rFonts w:hint="eastAsia" w:ascii="宋体" w:hAnsi="宋体" w:eastAsia="宋体" w:cs="宋体"/>
          <w:b/>
          <w:bCs/>
          <w:sz w:val="21"/>
          <w:szCs w:val="21"/>
        </w:rPr>
        <w:t>三、 投标文件的编制</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投标人应认真阅读采购文件中所有事项格式、条款和技术规范等。投标人没有按照采购文件要求提交全部资料，或者没有对采购文件各个方面做出实质性响应，导致投标被拒绝的风险由投标人自行承担。</w:t>
      </w:r>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投标人应保证所提供文件资料的真实性，所有文件资料必须是针对本次采购的。如发现投标人提供了虚假文件资料，其投标将被拒绝，并自行承担相应的法律责任。</w:t>
      </w:r>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投标文件的构成：</w:t>
      </w:r>
    </w:p>
    <w:p>
      <w:pPr>
        <w:rPr>
          <w:rFonts w:hint="eastAsia" w:ascii="宋体" w:hAnsi="宋体" w:eastAsia="宋体" w:cs="宋体"/>
          <w:sz w:val="21"/>
          <w:szCs w:val="21"/>
        </w:rPr>
      </w:pPr>
      <w:r>
        <w:rPr>
          <w:rFonts w:hint="eastAsia" w:ascii="宋体" w:hAnsi="宋体" w:eastAsia="宋体" w:cs="宋体"/>
          <w:sz w:val="21"/>
          <w:szCs w:val="21"/>
        </w:rPr>
        <w:t>11.1 投标文件由技术资信标、商务（报价）标二部分构成：</w:t>
      </w:r>
    </w:p>
    <w:p>
      <w:pPr>
        <w:ind w:left="186" w:leftChars="85" w:hanging="8" w:hangingChars="4"/>
        <w:rPr>
          <w:rFonts w:hint="eastAsia" w:ascii="宋体" w:hAnsi="宋体" w:eastAsia="宋体" w:cs="宋体"/>
          <w:b/>
          <w:bCs/>
          <w:sz w:val="21"/>
          <w:szCs w:val="21"/>
        </w:rPr>
      </w:pPr>
      <w:r>
        <w:rPr>
          <w:rFonts w:hint="eastAsia" w:ascii="宋体" w:hAnsi="宋体" w:eastAsia="宋体" w:cs="宋体"/>
          <w:b/>
          <w:bCs/>
          <w:sz w:val="21"/>
          <w:szCs w:val="21"/>
        </w:rPr>
        <w:t>（1）技术资信标</w:t>
      </w:r>
    </w:p>
    <w:tbl>
      <w:tblPr>
        <w:tblStyle w:val="25"/>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88"/>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7188" w:type="dxa"/>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内  容</w:t>
            </w:r>
          </w:p>
        </w:tc>
        <w:tc>
          <w:tcPr>
            <w:tcW w:w="874" w:type="dxa"/>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bCs/>
                <w:sz w:val="18"/>
                <w:szCs w:val="18"/>
              </w:rPr>
            </w:pPr>
          </w:p>
        </w:tc>
        <w:tc>
          <w:tcPr>
            <w:tcW w:w="7188" w:type="dxa"/>
            <w:vAlign w:val="center"/>
          </w:tcPr>
          <w:p>
            <w:pPr>
              <w:rPr>
                <w:rFonts w:hint="eastAsia" w:ascii="宋体" w:hAnsi="宋体" w:eastAsia="宋体" w:cs="宋体"/>
                <w:b/>
                <w:bCs/>
                <w:sz w:val="18"/>
                <w:szCs w:val="18"/>
              </w:rPr>
            </w:pPr>
            <w:r>
              <w:rPr>
                <w:rFonts w:hint="eastAsia" w:ascii="宋体" w:hAnsi="宋体" w:eastAsia="宋体" w:cs="宋体"/>
                <w:sz w:val="18"/>
                <w:szCs w:val="18"/>
              </w:rPr>
              <w:t>针对评分细则，编制目录索引，注明评标细则项目所在投标文件页码，格式自拟</w:t>
            </w:r>
          </w:p>
        </w:tc>
        <w:tc>
          <w:tcPr>
            <w:tcW w:w="874" w:type="dxa"/>
            <w:vAlign w:val="center"/>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p>
        </w:tc>
        <w:tc>
          <w:tcPr>
            <w:tcW w:w="7188" w:type="dxa"/>
            <w:vAlign w:val="center"/>
          </w:tcPr>
          <w:p>
            <w:pPr>
              <w:rPr>
                <w:rFonts w:hint="eastAsia" w:ascii="宋体" w:hAnsi="宋体" w:eastAsia="宋体" w:cs="宋体"/>
                <w:sz w:val="18"/>
                <w:szCs w:val="18"/>
              </w:rPr>
            </w:pPr>
            <w:r>
              <w:rPr>
                <w:rFonts w:hint="eastAsia" w:ascii="宋体" w:hAnsi="宋体" w:eastAsia="宋体" w:cs="宋体"/>
                <w:sz w:val="18"/>
                <w:szCs w:val="18"/>
              </w:rPr>
              <w:t>投标函</w:t>
            </w:r>
          </w:p>
        </w:tc>
        <w:tc>
          <w:tcPr>
            <w:tcW w:w="87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w:t>
            </w:r>
          </w:p>
        </w:tc>
        <w:tc>
          <w:tcPr>
            <w:tcW w:w="7188" w:type="dxa"/>
            <w:vAlign w:val="center"/>
          </w:tcPr>
          <w:p>
            <w:pPr>
              <w:rPr>
                <w:rFonts w:hint="eastAsia" w:ascii="宋体" w:hAnsi="宋体" w:eastAsia="宋体" w:cs="宋体"/>
                <w:sz w:val="18"/>
                <w:szCs w:val="18"/>
              </w:rPr>
            </w:pPr>
            <w:r>
              <w:rPr>
                <w:rFonts w:hint="eastAsia" w:ascii="宋体" w:hAnsi="宋体" w:eastAsia="宋体" w:cs="宋体"/>
                <w:sz w:val="18"/>
                <w:szCs w:val="18"/>
              </w:rPr>
              <w:t>技术规格、商务条款偏离表</w:t>
            </w:r>
          </w:p>
        </w:tc>
        <w:tc>
          <w:tcPr>
            <w:tcW w:w="87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3</w:t>
            </w:r>
          </w:p>
        </w:tc>
        <w:tc>
          <w:tcPr>
            <w:tcW w:w="7188" w:type="dxa"/>
            <w:vAlign w:val="center"/>
          </w:tcPr>
          <w:p>
            <w:pPr>
              <w:rPr>
                <w:rFonts w:hint="eastAsia" w:ascii="宋体" w:hAnsi="宋体" w:eastAsia="宋体" w:cs="宋体"/>
                <w:sz w:val="18"/>
                <w:szCs w:val="18"/>
                <w:u w:val="single"/>
              </w:rPr>
            </w:pPr>
            <w:r>
              <w:rPr>
                <w:rFonts w:hint="eastAsia" w:ascii="宋体" w:hAnsi="宋体" w:eastAsia="宋体" w:cs="宋体"/>
                <w:b/>
                <w:bCs/>
                <w:sz w:val="18"/>
                <w:szCs w:val="18"/>
                <w:u w:val="single"/>
              </w:rPr>
              <w:t>▲资格证明文件（本部分为投标人资格审查内容，为实质性要求）：</w:t>
            </w:r>
          </w:p>
        </w:tc>
        <w:tc>
          <w:tcPr>
            <w:tcW w:w="87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p>
        </w:tc>
        <w:tc>
          <w:tcPr>
            <w:tcW w:w="7188" w:type="dxa"/>
            <w:vAlign w:val="center"/>
          </w:tcPr>
          <w:p>
            <w:pPr>
              <w:tabs>
                <w:tab w:val="left" w:pos="5355"/>
              </w:tabs>
              <w:rPr>
                <w:rFonts w:hint="eastAsia" w:ascii="宋体" w:hAnsi="宋体" w:eastAsia="宋体" w:cs="宋体"/>
                <w:b/>
                <w:bCs/>
                <w:sz w:val="18"/>
                <w:szCs w:val="18"/>
                <w:u w:val="single"/>
              </w:rPr>
            </w:pPr>
            <w:r>
              <w:rPr>
                <w:rFonts w:hint="eastAsia" w:ascii="宋体" w:hAnsi="宋体" w:eastAsia="宋体" w:cs="宋体"/>
                <w:b/>
                <w:bCs/>
                <w:sz w:val="18"/>
                <w:szCs w:val="18"/>
                <w:u w:val="single"/>
              </w:rPr>
              <w:t>法定代表人授权书（授权代表参加投标时提供）</w:t>
            </w:r>
          </w:p>
        </w:tc>
        <w:tc>
          <w:tcPr>
            <w:tcW w:w="87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p>
        </w:tc>
        <w:tc>
          <w:tcPr>
            <w:tcW w:w="7188" w:type="dxa"/>
            <w:vAlign w:val="center"/>
          </w:tcPr>
          <w:p>
            <w:pPr>
              <w:tabs>
                <w:tab w:val="left" w:pos="5355"/>
              </w:tabs>
              <w:rPr>
                <w:rFonts w:hint="eastAsia" w:ascii="宋体" w:hAnsi="宋体" w:eastAsia="宋体" w:cs="宋体"/>
                <w:b/>
                <w:bCs/>
                <w:sz w:val="18"/>
                <w:szCs w:val="18"/>
                <w:u w:val="single"/>
              </w:rPr>
            </w:pPr>
            <w:r>
              <w:rPr>
                <w:rFonts w:hint="eastAsia" w:ascii="宋体" w:hAnsi="宋体" w:eastAsia="宋体" w:cs="宋体"/>
                <w:b/>
                <w:bCs/>
                <w:sz w:val="18"/>
                <w:szCs w:val="18"/>
                <w:u w:val="single"/>
              </w:rPr>
              <w:t>法定代表人资格证明书（如法定代表人参加投标时提供）</w:t>
            </w:r>
          </w:p>
        </w:tc>
        <w:tc>
          <w:tcPr>
            <w:tcW w:w="87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w:t>
            </w:r>
          </w:p>
        </w:tc>
        <w:tc>
          <w:tcPr>
            <w:tcW w:w="7188" w:type="dxa"/>
            <w:vAlign w:val="center"/>
          </w:tcPr>
          <w:p>
            <w:pPr>
              <w:tabs>
                <w:tab w:val="left" w:pos="5355"/>
              </w:tabs>
              <w:rPr>
                <w:rFonts w:hint="eastAsia" w:ascii="宋体" w:hAnsi="宋体" w:eastAsia="宋体" w:cs="宋体"/>
                <w:b/>
                <w:bCs/>
                <w:sz w:val="18"/>
                <w:szCs w:val="18"/>
                <w:u w:val="single"/>
              </w:rPr>
            </w:pPr>
            <w:r>
              <w:rPr>
                <w:rFonts w:hint="eastAsia" w:ascii="宋体" w:hAnsi="宋体" w:eastAsia="宋体" w:cs="宋体"/>
                <w:b/>
                <w:bCs/>
                <w:sz w:val="18"/>
                <w:szCs w:val="18"/>
                <w:u w:val="single"/>
              </w:rPr>
              <w:t>企业法人有效营业执照复印件加盖单位公章</w:t>
            </w:r>
          </w:p>
        </w:tc>
        <w:tc>
          <w:tcPr>
            <w:tcW w:w="87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lang w:val="en-US" w:eastAsia="zh-CN"/>
              </w:rPr>
              <w:t>3</w:t>
            </w:r>
            <w:r>
              <w:rPr>
                <w:rFonts w:hint="eastAsia" w:ascii="宋体" w:hAnsi="宋体" w:eastAsia="宋体" w:cs="宋体"/>
                <w:sz w:val="18"/>
                <w:szCs w:val="18"/>
              </w:rPr>
              <w:t>）</w:t>
            </w:r>
          </w:p>
        </w:tc>
        <w:tc>
          <w:tcPr>
            <w:tcW w:w="7188" w:type="dxa"/>
            <w:vAlign w:val="center"/>
          </w:tcPr>
          <w:p>
            <w:pPr>
              <w:tabs>
                <w:tab w:val="left" w:pos="5355"/>
              </w:tabs>
              <w:rPr>
                <w:rFonts w:hint="eastAsia" w:ascii="宋体" w:hAnsi="宋体" w:eastAsia="宋体" w:cs="宋体"/>
                <w:b/>
                <w:bCs/>
                <w:sz w:val="18"/>
                <w:szCs w:val="18"/>
                <w:u w:val="single"/>
              </w:rPr>
            </w:pPr>
            <w:r>
              <w:rPr>
                <w:rFonts w:hint="eastAsia" w:ascii="宋体" w:hAnsi="宋体" w:eastAsia="宋体" w:cs="宋体"/>
                <w:b/>
                <w:bCs/>
                <w:sz w:val="18"/>
                <w:szCs w:val="18"/>
                <w:u w:val="single"/>
              </w:rPr>
              <w:t>投标声明书</w:t>
            </w:r>
          </w:p>
        </w:tc>
        <w:tc>
          <w:tcPr>
            <w:tcW w:w="87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188" w:type="dxa"/>
            <w:vAlign w:val="center"/>
          </w:tcPr>
          <w:p>
            <w:pPr>
              <w:tabs>
                <w:tab w:val="left" w:pos="5355"/>
              </w:tabs>
              <w:rPr>
                <w:rFonts w:hint="eastAsia" w:ascii="宋体" w:hAnsi="宋体" w:eastAsia="宋体" w:cs="宋体"/>
                <w:sz w:val="18"/>
                <w:szCs w:val="18"/>
                <w:u w:val="single"/>
              </w:rPr>
            </w:pPr>
            <w:r>
              <w:rPr>
                <w:rFonts w:hint="eastAsia" w:ascii="宋体" w:hAnsi="宋体" w:eastAsia="宋体" w:cs="宋体"/>
                <w:sz w:val="18"/>
                <w:szCs w:val="18"/>
              </w:rPr>
              <w:t>参加国企采购活动前三年内，在经营活动中没有重大违法记录。请在投标声明书中如实填写</w:t>
            </w:r>
          </w:p>
        </w:tc>
        <w:tc>
          <w:tcPr>
            <w:tcW w:w="87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188" w:type="dxa"/>
            <w:vAlign w:val="center"/>
          </w:tcPr>
          <w:p>
            <w:pPr>
              <w:tabs>
                <w:tab w:val="left" w:pos="5355"/>
              </w:tabs>
              <w:rPr>
                <w:rFonts w:hint="eastAsia" w:ascii="宋体" w:hAnsi="宋体" w:eastAsia="宋体" w:cs="宋体"/>
                <w:sz w:val="18"/>
                <w:szCs w:val="18"/>
                <w:u w:val="single"/>
              </w:rPr>
            </w:pPr>
            <w:r>
              <w:rPr>
                <w:rFonts w:hint="eastAsia" w:ascii="宋体" w:hAnsi="宋体" w:eastAsia="宋体" w:cs="宋体"/>
                <w:sz w:val="18"/>
                <w:szCs w:val="18"/>
              </w:rPr>
              <w:t>截至投标截止日前，投标人未被列入“信用中国”网(www.creditchina.gov.cn)失信被执行人、重大税收违法案件当事人名单。请在投标声明书在如实填写，并以采购人或代理机构当天查询结果为准。</w:t>
            </w:r>
          </w:p>
        </w:tc>
        <w:tc>
          <w:tcPr>
            <w:tcW w:w="87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4</w:t>
            </w:r>
          </w:p>
        </w:tc>
        <w:tc>
          <w:tcPr>
            <w:tcW w:w="7188" w:type="dxa"/>
            <w:vAlign w:val="center"/>
          </w:tcPr>
          <w:p>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详细技术参数表</w:t>
            </w:r>
          </w:p>
        </w:tc>
        <w:tc>
          <w:tcPr>
            <w:tcW w:w="874" w:type="dxa"/>
            <w:vAlign w:val="center"/>
          </w:tcPr>
          <w:p>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5</w:t>
            </w:r>
          </w:p>
        </w:tc>
        <w:tc>
          <w:tcPr>
            <w:tcW w:w="7188" w:type="dxa"/>
            <w:vAlign w:val="center"/>
          </w:tcPr>
          <w:p>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sz w:val="18"/>
                <w:szCs w:val="18"/>
                <w:highlight w:val="none"/>
              </w:rPr>
              <w:t>供货清单</w:t>
            </w:r>
          </w:p>
        </w:tc>
        <w:tc>
          <w:tcPr>
            <w:tcW w:w="874" w:type="dxa"/>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val="en-US" w:eastAsia="zh-CN"/>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7188" w:type="dxa"/>
            <w:vAlign w:val="center"/>
          </w:tcPr>
          <w:p>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质保期后的服务承诺</w:t>
            </w:r>
          </w:p>
        </w:tc>
        <w:tc>
          <w:tcPr>
            <w:tcW w:w="874" w:type="dxa"/>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sz w:val="18"/>
                <w:szCs w:val="18"/>
                <w:highlight w:val="none"/>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7188" w:type="dxa"/>
            <w:vAlign w:val="center"/>
          </w:tcPr>
          <w:p>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承诺函</w:t>
            </w:r>
          </w:p>
        </w:tc>
        <w:tc>
          <w:tcPr>
            <w:tcW w:w="874" w:type="dxa"/>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7188" w:type="dxa"/>
            <w:vAlign w:val="center"/>
          </w:tcPr>
          <w:p>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其他技术资料（格式自拟）</w:t>
            </w:r>
          </w:p>
        </w:tc>
        <w:tc>
          <w:tcPr>
            <w:tcW w:w="874" w:type="dxa"/>
            <w:vAlign w:val="center"/>
          </w:tcPr>
          <w:p>
            <w:pPr>
              <w:jc w:val="center"/>
              <w:rPr>
                <w:rFonts w:hint="eastAsia" w:ascii="宋体" w:hAnsi="宋体" w:eastAsia="宋体" w:cs="宋体"/>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7188" w:type="dxa"/>
            <w:vAlign w:val="center"/>
          </w:tcPr>
          <w:p>
            <w:pPr>
              <w:spacing w:line="280" w:lineRule="exact"/>
              <w:rPr>
                <w:rFonts w:hint="eastAsia" w:ascii="宋体" w:hAnsi="宋体" w:eastAsia="宋体" w:cs="宋体"/>
                <w:kern w:val="2"/>
                <w:sz w:val="18"/>
                <w:szCs w:val="18"/>
                <w:lang w:val="en-US" w:eastAsia="zh-CN" w:bidi="ar-SA"/>
              </w:rPr>
            </w:pPr>
            <w:r>
              <w:rPr>
                <w:rFonts w:hint="eastAsia" w:ascii="宋体" w:hAnsi="宋体" w:eastAsia="宋体" w:cs="宋体"/>
                <w:sz w:val="18"/>
                <w:szCs w:val="18"/>
              </w:rPr>
              <w:t>根据采购文件中的采购内容及要求以及技术资信评分细则，需要提供的文件和资料（格式自拟）</w:t>
            </w:r>
          </w:p>
        </w:tc>
        <w:tc>
          <w:tcPr>
            <w:tcW w:w="874" w:type="dxa"/>
            <w:vAlign w:val="center"/>
          </w:tcPr>
          <w:p>
            <w:pPr>
              <w:jc w:val="center"/>
              <w:rPr>
                <w:rFonts w:hint="eastAsia" w:ascii="宋体" w:hAnsi="宋体" w:eastAsia="宋体" w:cs="宋体"/>
                <w:kern w:val="2"/>
                <w:sz w:val="18"/>
                <w:szCs w:val="18"/>
                <w:highlight w:val="none"/>
                <w:lang w:val="en-US" w:eastAsia="zh-CN" w:bidi="ar-SA"/>
              </w:rPr>
            </w:pPr>
          </w:p>
        </w:tc>
      </w:tr>
    </w:tbl>
    <w:p>
      <w:pPr>
        <w:ind w:left="186" w:leftChars="85" w:hanging="8" w:hangingChars="4"/>
        <w:rPr>
          <w:rFonts w:hint="eastAsia" w:ascii="宋体" w:hAnsi="宋体" w:eastAsia="宋体" w:cs="宋体"/>
          <w:b/>
          <w:bCs/>
          <w:sz w:val="21"/>
          <w:szCs w:val="21"/>
        </w:rPr>
      </w:pPr>
    </w:p>
    <w:p>
      <w:pPr>
        <w:ind w:left="186" w:leftChars="85" w:hanging="8" w:hangingChars="4"/>
        <w:rPr>
          <w:rFonts w:hint="eastAsia" w:ascii="宋体" w:hAnsi="宋体" w:eastAsia="宋体" w:cs="宋体"/>
          <w:b/>
          <w:bCs/>
          <w:sz w:val="21"/>
          <w:szCs w:val="21"/>
        </w:rPr>
      </w:pPr>
      <w:r>
        <w:rPr>
          <w:rFonts w:hint="eastAsia" w:ascii="宋体" w:hAnsi="宋体" w:eastAsia="宋体" w:cs="宋体"/>
          <w:b/>
          <w:bCs/>
          <w:sz w:val="21"/>
          <w:szCs w:val="21"/>
        </w:rPr>
        <w:t>技术资信标说明：</w:t>
      </w:r>
    </w:p>
    <w:p>
      <w:pPr>
        <w:tabs>
          <w:tab w:val="left" w:pos="5355"/>
        </w:tabs>
        <w:ind w:left="36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投标人</w:t>
      </w:r>
      <w:r>
        <w:rPr>
          <w:rFonts w:hint="eastAsia" w:ascii="宋体" w:hAnsi="宋体" w:eastAsia="宋体" w:cs="宋体"/>
          <w:sz w:val="21"/>
          <w:szCs w:val="21"/>
        </w:rPr>
        <w:t>可根据采购文件中的技术规格书以及技术资信评分表，提供</w:t>
      </w:r>
      <w:r>
        <w:rPr>
          <w:rFonts w:hint="eastAsia" w:ascii="宋体" w:hAnsi="宋体" w:eastAsia="宋体" w:cs="宋体"/>
          <w:sz w:val="21"/>
          <w:szCs w:val="21"/>
          <w:lang w:eastAsia="zh-CN"/>
        </w:rPr>
        <w:t>投标人</w:t>
      </w:r>
      <w:r>
        <w:rPr>
          <w:rFonts w:hint="eastAsia" w:ascii="宋体" w:hAnsi="宋体" w:eastAsia="宋体" w:cs="宋体"/>
          <w:sz w:val="21"/>
          <w:szCs w:val="21"/>
        </w:rPr>
        <w:t>认为需要提供的文件和资料。</w:t>
      </w:r>
    </w:p>
    <w:p>
      <w:pPr>
        <w:tabs>
          <w:tab w:val="left" w:pos="5355"/>
        </w:tabs>
        <w:ind w:left="360"/>
        <w:rPr>
          <w:rFonts w:hint="eastAsia" w:ascii="宋体" w:hAnsi="宋体" w:eastAsia="宋体" w:cs="宋体"/>
          <w:sz w:val="21"/>
          <w:szCs w:val="21"/>
        </w:rPr>
      </w:pPr>
      <w:r>
        <w:rPr>
          <w:rFonts w:hint="eastAsia" w:ascii="宋体" w:hAnsi="宋体" w:eastAsia="宋体" w:cs="宋体"/>
          <w:sz w:val="21"/>
          <w:szCs w:val="21"/>
        </w:rPr>
        <w:t>2）投标文件中应承诺：</w:t>
      </w:r>
      <w:r>
        <w:rPr>
          <w:rFonts w:hint="eastAsia" w:ascii="宋体" w:hAnsi="宋体" w:eastAsia="宋体" w:cs="宋体"/>
          <w:sz w:val="21"/>
          <w:szCs w:val="21"/>
          <w:lang w:eastAsia="zh-CN"/>
        </w:rPr>
        <w:t>投标人</w:t>
      </w:r>
      <w:r>
        <w:rPr>
          <w:rFonts w:hint="eastAsia" w:ascii="宋体" w:hAnsi="宋体" w:eastAsia="宋体" w:cs="宋体"/>
          <w:sz w:val="21"/>
          <w:szCs w:val="21"/>
        </w:rPr>
        <w:t>保证对其提供的产品、服务享有合法的权利；保证在其出售的产品、服务不存在任何未曾向采购人透露的担保物权，如抵押权、质押权、留置权等；保证其所出售的产品、服务没有侵犯任何第三人的知识产权和商业秘密等权利；如采购人使用该产品构成上述侵权的，其侵权责任与采购人及采购代理机构无关，由</w:t>
      </w:r>
      <w:r>
        <w:rPr>
          <w:rFonts w:hint="eastAsia" w:ascii="宋体" w:hAnsi="宋体" w:eastAsia="宋体" w:cs="宋体"/>
          <w:sz w:val="21"/>
          <w:szCs w:val="21"/>
          <w:lang w:eastAsia="zh-CN"/>
        </w:rPr>
        <w:t>投标人</w:t>
      </w:r>
      <w:r>
        <w:rPr>
          <w:rFonts w:hint="eastAsia" w:ascii="宋体" w:hAnsi="宋体" w:eastAsia="宋体" w:cs="宋体"/>
          <w:sz w:val="21"/>
          <w:szCs w:val="21"/>
        </w:rPr>
        <w:t>承担全部责任。侵权造成的所有相关费用，均由</w:t>
      </w:r>
      <w:r>
        <w:rPr>
          <w:rFonts w:hint="eastAsia" w:ascii="宋体" w:hAnsi="宋体" w:eastAsia="宋体" w:cs="宋体"/>
          <w:sz w:val="21"/>
          <w:szCs w:val="21"/>
          <w:lang w:eastAsia="zh-CN"/>
        </w:rPr>
        <w:t>投标人</w:t>
      </w:r>
      <w:r>
        <w:rPr>
          <w:rFonts w:hint="eastAsia" w:ascii="宋体" w:hAnsi="宋体" w:eastAsia="宋体" w:cs="宋体"/>
          <w:sz w:val="21"/>
          <w:szCs w:val="21"/>
        </w:rPr>
        <w:t>支付，保证不伤害采购人的利益。</w:t>
      </w:r>
    </w:p>
    <w:p>
      <w:pPr>
        <w:tabs>
          <w:tab w:val="left" w:pos="5355"/>
        </w:tabs>
        <w:ind w:left="360"/>
        <w:rPr>
          <w:rFonts w:hint="eastAsia" w:ascii="宋体" w:hAnsi="宋体" w:eastAsia="宋体" w:cs="宋体"/>
          <w:sz w:val="21"/>
          <w:szCs w:val="21"/>
        </w:rPr>
      </w:pPr>
      <w:r>
        <w:rPr>
          <w:rFonts w:hint="eastAsia" w:ascii="宋体" w:hAnsi="宋体" w:eastAsia="宋体" w:cs="宋体"/>
          <w:sz w:val="21"/>
          <w:szCs w:val="21"/>
        </w:rPr>
        <w:t>3）以上所需的各种证书、证件、证明、执照若系复印件，须在复印件上加盖</w:t>
      </w:r>
      <w:r>
        <w:rPr>
          <w:rFonts w:hint="eastAsia" w:ascii="宋体" w:hAnsi="宋体" w:eastAsia="宋体" w:cs="宋体"/>
          <w:sz w:val="21"/>
          <w:szCs w:val="21"/>
          <w:lang w:eastAsia="zh-CN"/>
        </w:rPr>
        <w:t>投标人</w:t>
      </w:r>
      <w:r>
        <w:rPr>
          <w:rFonts w:hint="eastAsia" w:ascii="宋体" w:hAnsi="宋体" w:eastAsia="宋体" w:cs="宋体"/>
          <w:sz w:val="21"/>
          <w:szCs w:val="21"/>
        </w:rPr>
        <w:t>有效的公章。</w:t>
      </w:r>
    </w:p>
    <w:p>
      <w:pPr>
        <w:tabs>
          <w:tab w:val="left" w:pos="5355"/>
        </w:tabs>
        <w:ind w:left="36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投标人</w:t>
      </w:r>
      <w:r>
        <w:rPr>
          <w:rFonts w:hint="eastAsia" w:ascii="宋体" w:hAnsi="宋体" w:eastAsia="宋体" w:cs="宋体"/>
          <w:sz w:val="21"/>
          <w:szCs w:val="21"/>
        </w:rPr>
        <w:t>可在采购文件中对采购服务的技术规格和要求选用替代标准，但这些替代标准必须相当于或优于采购文件中提出的相应要求，并使采购人满意。同时在技术偏离表中作出详细说明。</w:t>
      </w:r>
    </w:p>
    <w:p>
      <w:pPr>
        <w:tabs>
          <w:tab w:val="left" w:pos="5355"/>
        </w:tabs>
        <w:rPr>
          <w:rFonts w:hint="eastAsia" w:ascii="宋体" w:hAnsi="宋体" w:eastAsia="宋体" w:cs="宋体"/>
          <w:b/>
          <w:bCs/>
          <w:sz w:val="21"/>
          <w:szCs w:val="21"/>
        </w:rPr>
      </w:pPr>
    </w:p>
    <w:p>
      <w:pPr>
        <w:rPr>
          <w:rFonts w:hint="eastAsia" w:ascii="宋体" w:hAnsi="宋体" w:eastAsia="宋体" w:cs="宋体"/>
          <w:b/>
          <w:bCs/>
          <w:sz w:val="21"/>
          <w:szCs w:val="21"/>
        </w:rPr>
      </w:pPr>
      <w:r>
        <w:rPr>
          <w:rFonts w:hint="eastAsia" w:ascii="宋体" w:hAnsi="宋体" w:eastAsia="宋体" w:cs="宋体"/>
          <w:b/>
          <w:bCs/>
          <w:sz w:val="21"/>
          <w:szCs w:val="21"/>
        </w:rPr>
        <w:t>（2） 商务（报价）标</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3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23"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内  容</w:t>
            </w:r>
          </w:p>
        </w:tc>
        <w:tc>
          <w:tcPr>
            <w:tcW w:w="149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6323" w:type="dxa"/>
            <w:vAlign w:val="center"/>
          </w:tcPr>
          <w:p>
            <w:pPr>
              <w:rPr>
                <w:rFonts w:hint="eastAsia" w:ascii="宋体" w:hAnsi="宋体" w:eastAsia="宋体" w:cs="宋体"/>
                <w:sz w:val="21"/>
                <w:szCs w:val="21"/>
              </w:rPr>
            </w:pPr>
            <w:r>
              <w:rPr>
                <w:rFonts w:hint="eastAsia" w:ascii="宋体" w:hAnsi="宋体" w:eastAsia="宋体" w:cs="宋体"/>
                <w:sz w:val="21"/>
                <w:szCs w:val="21"/>
              </w:rPr>
              <w:t>开标一览表</w:t>
            </w:r>
          </w:p>
        </w:tc>
        <w:tc>
          <w:tcPr>
            <w:tcW w:w="1496" w:type="dxa"/>
            <w:vAlign w:val="center"/>
          </w:tcPr>
          <w:p>
            <w:pPr>
              <w:jc w:val="center"/>
              <w:rPr>
                <w:rFonts w:hint="eastAsia" w:ascii="宋体" w:hAnsi="宋体" w:eastAsia="宋体" w:cs="宋体"/>
                <w:strike w:val="0"/>
                <w:dstrike w:val="0"/>
                <w:sz w:val="21"/>
                <w:szCs w:val="21"/>
                <w:highlight w:val="none"/>
                <w:lang w:eastAsia="zh-CN"/>
              </w:rPr>
            </w:pPr>
            <w:r>
              <w:rPr>
                <w:rFonts w:hint="eastAsia" w:ascii="宋体" w:hAnsi="宋体" w:eastAsia="宋体" w:cs="宋体"/>
                <w:strike w:val="0"/>
                <w:dstrike w:val="0"/>
                <w:sz w:val="21"/>
                <w:szCs w:val="21"/>
                <w:highlight w:val="none"/>
              </w:rPr>
              <w:t>附件十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6323" w:type="dxa"/>
            <w:vAlign w:val="center"/>
          </w:tcPr>
          <w:p>
            <w:pPr>
              <w:rPr>
                <w:rFonts w:hint="eastAsia" w:ascii="宋体" w:hAnsi="宋体" w:eastAsia="宋体" w:cs="宋体"/>
                <w:sz w:val="21"/>
                <w:szCs w:val="21"/>
              </w:rPr>
            </w:pPr>
            <w:r>
              <w:rPr>
                <w:rFonts w:hint="eastAsia" w:ascii="宋体" w:hAnsi="宋体" w:eastAsia="宋体" w:cs="宋体"/>
                <w:sz w:val="21"/>
                <w:szCs w:val="21"/>
              </w:rPr>
              <w:t>投标分项报价表</w:t>
            </w:r>
          </w:p>
        </w:tc>
        <w:tc>
          <w:tcPr>
            <w:tcW w:w="1496" w:type="dxa"/>
            <w:vAlign w:val="center"/>
          </w:tcPr>
          <w:p>
            <w:pPr>
              <w:jc w:val="center"/>
              <w:rPr>
                <w:rFonts w:hint="eastAsia" w:ascii="宋体" w:hAnsi="宋体" w:eastAsia="宋体" w:cs="宋体"/>
                <w:strike w:val="0"/>
                <w:dstrike w:val="0"/>
                <w:sz w:val="21"/>
                <w:szCs w:val="21"/>
                <w:highlight w:val="none"/>
                <w:lang w:val="en-US" w:eastAsia="zh-CN"/>
              </w:rPr>
            </w:pPr>
            <w:r>
              <w:rPr>
                <w:rFonts w:hint="eastAsia" w:ascii="宋体" w:hAnsi="宋体" w:eastAsia="宋体" w:cs="宋体"/>
                <w:strike w:val="0"/>
                <w:dstrike w:val="0"/>
                <w:sz w:val="21"/>
                <w:szCs w:val="21"/>
                <w:highlight w:val="none"/>
              </w:rPr>
              <w:t>附件</w:t>
            </w:r>
            <w:r>
              <w:rPr>
                <w:rFonts w:hint="eastAsia" w:ascii="宋体" w:hAnsi="宋体" w:eastAsia="宋体" w:cs="宋体"/>
                <w:strike w:val="0"/>
                <w:dstrike w:val="0"/>
                <w:sz w:val="21"/>
                <w:szCs w:val="21"/>
                <w:highlight w:val="none"/>
                <w:lang w:val="en-US" w:eastAsia="zh-CN"/>
              </w:rPr>
              <w:t>十一</w:t>
            </w:r>
          </w:p>
        </w:tc>
      </w:tr>
    </w:tbl>
    <w:p>
      <w:pPr>
        <w:rPr>
          <w:rFonts w:hint="eastAsia" w:ascii="宋体" w:hAnsi="宋体" w:eastAsia="宋体" w:cs="宋体"/>
          <w:b/>
          <w:bCs/>
          <w:sz w:val="21"/>
          <w:szCs w:val="21"/>
        </w:rPr>
      </w:pPr>
    </w:p>
    <w:p>
      <w:pPr>
        <w:spacing w:line="240" w:lineRule="auto"/>
        <w:rPr>
          <w:rFonts w:hint="eastAsia" w:ascii="宋体" w:hAnsi="宋体" w:eastAsia="宋体" w:cs="宋体"/>
          <w:b/>
          <w:color w:val="auto"/>
          <w:kern w:val="0"/>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3</w:t>
      </w:r>
      <w:r>
        <w:rPr>
          <w:rFonts w:hint="eastAsia" w:ascii="宋体" w:hAnsi="宋体" w:eastAsia="宋体" w:cs="宋体"/>
          <w:b/>
          <w:bCs/>
          <w:sz w:val="21"/>
          <w:szCs w:val="21"/>
          <w:highlight w:val="none"/>
          <w:lang w:eastAsia="zh-CN"/>
        </w:rPr>
        <w:t>）</w:t>
      </w:r>
      <w:r>
        <w:rPr>
          <w:rFonts w:hint="eastAsia" w:ascii="宋体" w:hAnsi="宋体" w:eastAsia="宋体" w:cs="宋体"/>
          <w:b/>
          <w:color w:val="auto"/>
          <w:kern w:val="0"/>
          <w:sz w:val="21"/>
          <w:szCs w:val="21"/>
          <w:highlight w:val="none"/>
        </w:rPr>
        <w:t>电子投标文件</w:t>
      </w:r>
    </w:p>
    <w:p>
      <w:pPr>
        <w:ind w:firstLine="422" w:firstLineChars="200"/>
        <w:rPr>
          <w:rFonts w:hint="eastAsia" w:ascii="宋体" w:hAnsi="宋体" w:eastAsia="宋体" w:cs="宋体"/>
          <w:b/>
          <w:bCs/>
          <w:sz w:val="21"/>
          <w:szCs w:val="21"/>
          <w:highlight w:val="none"/>
          <w:lang w:eastAsia="zh-CN"/>
        </w:rPr>
      </w:pPr>
      <w:r>
        <w:rPr>
          <w:rFonts w:hint="eastAsia" w:ascii="宋体" w:hAnsi="宋体" w:eastAsia="宋体" w:cs="宋体"/>
          <w:b/>
          <w:color w:val="auto"/>
          <w:sz w:val="21"/>
          <w:szCs w:val="21"/>
          <w:highlight w:val="none"/>
          <w:u w:val="single"/>
        </w:rPr>
        <w:t>电子投标文件为</w:t>
      </w:r>
      <w:r>
        <w:rPr>
          <w:rFonts w:hint="eastAsia" w:ascii="宋体" w:hAnsi="宋体" w:eastAsia="宋体" w:cs="宋体"/>
          <w:b/>
          <w:color w:val="auto"/>
          <w:sz w:val="21"/>
          <w:szCs w:val="21"/>
          <w:highlight w:val="none"/>
          <w:u w:val="single"/>
          <w:lang w:val="en-US" w:eastAsia="zh-CN"/>
        </w:rPr>
        <w:t>技术资信标</w:t>
      </w:r>
      <w:r>
        <w:rPr>
          <w:rFonts w:hint="eastAsia" w:ascii="宋体" w:hAnsi="宋体" w:eastAsia="宋体" w:cs="宋体"/>
          <w:b/>
          <w:color w:val="auto"/>
          <w:sz w:val="21"/>
          <w:szCs w:val="21"/>
          <w:highlight w:val="none"/>
          <w:u w:val="single"/>
        </w:rPr>
        <w:t>、</w:t>
      </w:r>
      <w:r>
        <w:rPr>
          <w:rFonts w:hint="eastAsia" w:ascii="宋体" w:hAnsi="宋体" w:eastAsia="宋体" w:cs="宋体"/>
          <w:b/>
          <w:color w:val="auto"/>
          <w:sz w:val="21"/>
          <w:szCs w:val="21"/>
          <w:highlight w:val="none"/>
          <w:u w:val="single"/>
          <w:lang w:val="en-US" w:eastAsia="zh-CN"/>
        </w:rPr>
        <w:t>商务（</w:t>
      </w:r>
      <w:r>
        <w:rPr>
          <w:rFonts w:hint="eastAsia" w:ascii="宋体" w:hAnsi="宋体" w:eastAsia="宋体" w:cs="宋体"/>
          <w:b/>
          <w:color w:val="auto"/>
          <w:sz w:val="21"/>
          <w:szCs w:val="21"/>
          <w:highlight w:val="none"/>
          <w:u w:val="single"/>
        </w:rPr>
        <w:t>报价</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sz w:val="21"/>
          <w:szCs w:val="21"/>
          <w:highlight w:val="none"/>
          <w:u w:val="single"/>
          <w:lang w:val="en-US" w:eastAsia="zh-CN"/>
        </w:rPr>
        <w:t>标二</w:t>
      </w:r>
      <w:r>
        <w:rPr>
          <w:rFonts w:hint="eastAsia" w:ascii="宋体" w:hAnsi="宋体" w:eastAsia="宋体" w:cs="宋体"/>
          <w:b/>
          <w:color w:val="auto"/>
          <w:sz w:val="21"/>
          <w:szCs w:val="21"/>
          <w:highlight w:val="none"/>
          <w:u w:val="single"/>
        </w:rPr>
        <w:t>部分完整投标文件签字盖章后的PDF格式扫描文件。投标人需准备U盘一份。电子投标文件密封于“商务（报价）标”密封袋内。</w:t>
      </w:r>
    </w:p>
    <w:p>
      <w:pPr>
        <w:rPr>
          <w:rFonts w:hint="eastAsia" w:ascii="宋体" w:hAnsi="宋体" w:eastAsia="宋体" w:cs="宋体"/>
          <w:b/>
          <w:bCs/>
          <w:sz w:val="21"/>
          <w:szCs w:val="21"/>
        </w:rPr>
      </w:pPr>
    </w:p>
    <w:p>
      <w:pPr>
        <w:rPr>
          <w:rFonts w:hint="eastAsia" w:ascii="宋体" w:hAnsi="宋体" w:eastAsia="宋体" w:cs="宋体"/>
          <w:b/>
          <w:bCs/>
          <w:sz w:val="21"/>
          <w:szCs w:val="21"/>
        </w:rPr>
      </w:pPr>
      <w:r>
        <w:rPr>
          <w:rFonts w:hint="eastAsia" w:ascii="宋体" w:hAnsi="宋体" w:eastAsia="宋体" w:cs="宋体"/>
          <w:b/>
          <w:bCs/>
          <w:sz w:val="21"/>
          <w:szCs w:val="21"/>
        </w:rPr>
        <w:t>11.2  投标文件格式</w:t>
      </w:r>
    </w:p>
    <w:p>
      <w:pPr>
        <w:numPr>
          <w:ilvl w:val="0"/>
          <w:numId w:val="4"/>
        </w:numPr>
        <w:tabs>
          <w:tab w:val="left" w:pos="530"/>
        </w:tabs>
        <w:autoSpaceDE w:val="0"/>
        <w:autoSpaceDN w:val="0"/>
        <w:textAlignment w:val="bottom"/>
        <w:rPr>
          <w:rFonts w:hint="eastAsia" w:ascii="宋体" w:hAnsi="宋体" w:eastAsia="宋体" w:cs="宋体"/>
          <w:sz w:val="21"/>
          <w:szCs w:val="21"/>
        </w:rPr>
      </w:pPr>
      <w:r>
        <w:rPr>
          <w:rFonts w:hint="eastAsia" w:ascii="宋体" w:hAnsi="宋体" w:eastAsia="宋体" w:cs="宋体"/>
          <w:sz w:val="21"/>
          <w:szCs w:val="21"/>
        </w:rPr>
        <w:t>投标人应根据采购文件中所提供的格式，内容按顺序填写并装订成册，不允许以活页夹形式装订投标文件，</w:t>
      </w:r>
      <w:r>
        <w:rPr>
          <w:rFonts w:hint="eastAsia" w:ascii="宋体" w:hAnsi="宋体" w:eastAsia="宋体" w:cs="宋体"/>
          <w:b/>
          <w:bCs/>
          <w:sz w:val="21"/>
          <w:szCs w:val="21"/>
          <w:u w:val="single"/>
        </w:rPr>
        <w:t>▲须按技术资信标、商务（报价）标分别装订成册，并分别密封包装于各自标函袋中（标函袋不做统一要求），否则其投标将被拒</w:t>
      </w:r>
      <w:r>
        <w:rPr>
          <w:rFonts w:hint="eastAsia" w:ascii="宋体" w:hAnsi="宋体" w:eastAsia="宋体" w:cs="宋体"/>
          <w:b/>
          <w:bCs/>
          <w:sz w:val="21"/>
          <w:szCs w:val="21"/>
          <w:u w:val="single"/>
          <w:lang w:val="en-US" w:eastAsia="zh-CN"/>
        </w:rPr>
        <w:t>收</w:t>
      </w:r>
      <w:r>
        <w:rPr>
          <w:rFonts w:hint="eastAsia" w:ascii="宋体" w:hAnsi="宋体" w:eastAsia="宋体" w:cs="宋体"/>
          <w:sz w:val="21"/>
          <w:szCs w:val="21"/>
        </w:rPr>
        <w:t>。</w:t>
      </w:r>
    </w:p>
    <w:p>
      <w:pPr>
        <w:numPr>
          <w:ilvl w:val="0"/>
          <w:numId w:val="4"/>
        </w:numPr>
        <w:tabs>
          <w:tab w:val="left" w:pos="530"/>
        </w:tabs>
        <w:autoSpaceDE w:val="0"/>
        <w:autoSpaceDN w:val="0"/>
        <w:textAlignment w:val="bottom"/>
        <w:rPr>
          <w:rFonts w:hint="eastAsia" w:ascii="宋体" w:hAnsi="宋体" w:eastAsia="宋体" w:cs="宋体"/>
          <w:sz w:val="21"/>
          <w:szCs w:val="21"/>
        </w:rPr>
      </w:pPr>
      <w:r>
        <w:rPr>
          <w:rFonts w:hint="eastAsia" w:ascii="宋体" w:hAnsi="宋体" w:eastAsia="宋体" w:cs="宋体"/>
          <w:sz w:val="21"/>
          <w:szCs w:val="21"/>
        </w:rPr>
        <w:t>投标文件应有目录以及页码，以便评委检索。</w:t>
      </w:r>
    </w:p>
    <w:p>
      <w:pPr>
        <w:numPr>
          <w:ilvl w:val="0"/>
          <w:numId w:val="4"/>
        </w:numPr>
        <w:tabs>
          <w:tab w:val="left" w:pos="530"/>
        </w:tabs>
        <w:autoSpaceDE w:val="0"/>
        <w:autoSpaceDN w:val="0"/>
        <w:textAlignment w:val="bottom"/>
        <w:rPr>
          <w:rFonts w:hint="eastAsia" w:ascii="宋体" w:hAnsi="宋体" w:eastAsia="宋体" w:cs="宋体"/>
          <w:sz w:val="21"/>
          <w:szCs w:val="21"/>
        </w:rPr>
      </w:pPr>
      <w:r>
        <w:rPr>
          <w:rFonts w:hint="eastAsia" w:ascii="宋体" w:hAnsi="宋体" w:eastAsia="宋体" w:cs="宋体"/>
          <w:sz w:val="21"/>
          <w:szCs w:val="21"/>
        </w:rPr>
        <w:t>投标文件尽可能简练有针对性，双面打印/复印后装订。</w:t>
      </w:r>
    </w:p>
    <w:p>
      <w:pPr>
        <w:numPr>
          <w:ilvl w:val="0"/>
          <w:numId w:val="3"/>
        </w:numPr>
        <w:tabs>
          <w:tab w:val="left" w:pos="525"/>
          <w:tab w:val="left" w:pos="900"/>
        </w:tabs>
        <w:ind w:left="525" w:hanging="525"/>
        <w:rPr>
          <w:rFonts w:hint="eastAsia" w:ascii="宋体" w:hAnsi="宋体" w:eastAsia="宋体" w:cs="宋体"/>
          <w:b/>
          <w:bCs/>
          <w:sz w:val="21"/>
          <w:szCs w:val="21"/>
        </w:rPr>
      </w:pPr>
      <w:r>
        <w:rPr>
          <w:rFonts w:hint="eastAsia" w:ascii="宋体" w:hAnsi="宋体" w:eastAsia="宋体" w:cs="宋体"/>
          <w:b/>
          <w:bCs/>
          <w:sz w:val="21"/>
          <w:szCs w:val="21"/>
        </w:rPr>
        <w:t>投标报价</w:t>
      </w:r>
    </w:p>
    <w:p>
      <w:pPr>
        <w:ind w:left="526" w:hanging="502" w:hangingChars="238"/>
        <w:rPr>
          <w:rFonts w:hint="eastAsia" w:ascii="宋体" w:hAnsi="宋体" w:eastAsia="宋体" w:cs="宋体"/>
          <w:b/>
          <w:bCs/>
          <w:color w:val="auto"/>
          <w:sz w:val="21"/>
          <w:szCs w:val="21"/>
          <w:highlight w:val="none"/>
        </w:rPr>
      </w:pPr>
      <w:r>
        <w:rPr>
          <w:rFonts w:hint="eastAsia" w:ascii="宋体" w:hAnsi="宋体" w:eastAsia="宋体" w:cs="宋体"/>
          <w:b/>
          <w:bCs/>
          <w:sz w:val="21"/>
          <w:szCs w:val="21"/>
        </w:rPr>
        <w:t xml:space="preserve">12.1 </w:t>
      </w:r>
      <w:r>
        <w:rPr>
          <w:rFonts w:hint="eastAsia" w:ascii="宋体" w:hAnsi="宋体" w:eastAsia="宋体" w:cs="宋体"/>
          <w:b/>
          <w:bCs/>
          <w:sz w:val="21"/>
          <w:szCs w:val="21"/>
          <w:u w:val="single"/>
        </w:rPr>
        <w:t>▲</w:t>
      </w:r>
      <w:r>
        <w:rPr>
          <w:rFonts w:hint="eastAsia" w:ascii="宋体" w:hAnsi="宋体" w:eastAsia="宋体" w:cs="宋体"/>
          <w:b/>
          <w:sz w:val="21"/>
          <w:szCs w:val="21"/>
          <w:highlight w:val="none"/>
          <w:u w:val="single"/>
        </w:rPr>
        <w:t>投标报价是指投标</w:t>
      </w:r>
      <w:r>
        <w:rPr>
          <w:rFonts w:hint="eastAsia" w:ascii="宋体" w:hAnsi="宋体" w:eastAsia="宋体" w:cs="宋体"/>
          <w:b/>
          <w:color w:val="auto"/>
          <w:sz w:val="21"/>
          <w:szCs w:val="21"/>
          <w:highlight w:val="none"/>
          <w:u w:val="single"/>
        </w:rPr>
        <w:t>人在正确地完全履行合同义务后采购人应支付给投标人的所有价款，包括制造、货物款、质保期内所需</w:t>
      </w:r>
      <w:r>
        <w:rPr>
          <w:rFonts w:hint="eastAsia" w:ascii="宋体" w:hAnsi="宋体" w:eastAsia="宋体" w:cs="宋体"/>
          <w:b/>
          <w:color w:val="auto"/>
          <w:sz w:val="21"/>
          <w:szCs w:val="21"/>
          <w:highlight w:val="none"/>
          <w:u w:val="single"/>
          <w:lang w:val="en-US" w:eastAsia="zh-CN"/>
        </w:rPr>
        <w:t>易损易耗件</w:t>
      </w:r>
      <w:r>
        <w:rPr>
          <w:rFonts w:hint="eastAsia" w:ascii="宋体" w:hAnsi="宋体" w:eastAsia="宋体" w:cs="宋体"/>
          <w:b/>
          <w:color w:val="auto"/>
          <w:sz w:val="21"/>
          <w:szCs w:val="21"/>
          <w:highlight w:val="none"/>
          <w:u w:val="single"/>
        </w:rPr>
        <w:t>、专用工具、税金、包装、保险、装卸就位、安装调试、验收（含第三方验收）、交付使用、技术服务、培训、售后服务</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sz w:val="21"/>
          <w:szCs w:val="21"/>
          <w:highlight w:val="none"/>
          <w:u w:val="single"/>
        </w:rPr>
        <w:t>质保期保障、采购代理服务费等全部费用，实行固定费用总包干。投标人应根据上述因素自行考虑含入投标总报价</w:t>
      </w:r>
      <w:r>
        <w:rPr>
          <w:rFonts w:hint="eastAsia" w:ascii="宋体" w:hAnsi="宋体" w:eastAsia="宋体" w:cs="宋体"/>
          <w:b/>
          <w:bCs/>
          <w:color w:val="auto"/>
          <w:sz w:val="21"/>
          <w:szCs w:val="21"/>
          <w:highlight w:val="none"/>
        </w:rPr>
        <w:t>。</w:t>
      </w:r>
    </w:p>
    <w:p>
      <w:pPr>
        <w:tabs>
          <w:tab w:val="left" w:pos="540"/>
        </w:tabs>
        <w:spacing w:line="240" w:lineRule="auto"/>
        <w:ind w:left="420" w:leftChars="200"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color w:val="auto"/>
          <w:sz w:val="21"/>
          <w:szCs w:val="21"/>
          <w:highlight w:val="none"/>
          <w:u w:val="single"/>
          <w:lang w:val="en-US" w:eastAsia="zh-CN"/>
        </w:rPr>
        <w:t>车辆购置税、汽车</w:t>
      </w:r>
      <w:r>
        <w:rPr>
          <w:rFonts w:hint="eastAsia" w:ascii="宋体" w:hAnsi="宋体" w:eastAsia="宋体" w:cs="宋体"/>
          <w:b/>
          <w:color w:val="auto"/>
          <w:sz w:val="21"/>
          <w:szCs w:val="21"/>
          <w:highlight w:val="none"/>
          <w:u w:val="single"/>
        </w:rPr>
        <w:t>保险费用及上牌费</w:t>
      </w:r>
      <w:r>
        <w:rPr>
          <w:rFonts w:hint="eastAsia" w:ascii="宋体" w:hAnsi="宋体" w:eastAsia="宋体" w:cs="宋体"/>
          <w:b/>
          <w:color w:val="auto"/>
          <w:sz w:val="21"/>
          <w:szCs w:val="21"/>
          <w:highlight w:val="none"/>
          <w:u w:val="single"/>
          <w:lang w:val="en-US" w:eastAsia="zh-CN"/>
        </w:rPr>
        <w:t>由采购人承担、</w:t>
      </w:r>
      <w:r>
        <w:rPr>
          <w:rFonts w:hint="eastAsia" w:ascii="宋体" w:hAnsi="宋体" w:eastAsia="宋体" w:cs="宋体"/>
          <w:b/>
          <w:color w:val="auto"/>
          <w:sz w:val="21"/>
          <w:szCs w:val="21"/>
          <w:highlight w:val="none"/>
          <w:u w:val="single"/>
        </w:rPr>
        <w:t>不包含在总报价中，但协助上牌（所产生的一切费用）费用中标人负责。</w:t>
      </w:r>
    </w:p>
    <w:p>
      <w:pPr>
        <w:ind w:left="502" w:hanging="502" w:hangingChars="238"/>
        <w:rPr>
          <w:rFonts w:hint="eastAsia" w:ascii="宋体" w:hAnsi="宋体" w:eastAsia="宋体" w:cs="宋体"/>
          <w:b/>
          <w:bCs/>
          <w:sz w:val="21"/>
          <w:szCs w:val="21"/>
          <w:lang w:val="zh-CN"/>
        </w:rPr>
      </w:pPr>
      <w:r>
        <w:rPr>
          <w:rFonts w:hint="eastAsia" w:ascii="宋体" w:hAnsi="宋体" w:eastAsia="宋体" w:cs="宋体"/>
          <w:b/>
          <w:bCs/>
          <w:sz w:val="21"/>
          <w:szCs w:val="21"/>
        </w:rPr>
        <w:t xml:space="preserve">12.2 </w:t>
      </w:r>
      <w:r>
        <w:rPr>
          <w:rFonts w:hint="eastAsia" w:ascii="宋体" w:hAnsi="宋体" w:eastAsia="宋体" w:cs="宋体"/>
          <w:b/>
          <w:bCs/>
          <w:sz w:val="21"/>
          <w:szCs w:val="21"/>
          <w:lang w:eastAsia="zh-CN"/>
        </w:rPr>
        <w:t>投标人</w:t>
      </w:r>
      <w:r>
        <w:rPr>
          <w:rFonts w:hint="eastAsia" w:ascii="宋体" w:hAnsi="宋体" w:eastAsia="宋体" w:cs="宋体"/>
          <w:b/>
          <w:bCs/>
          <w:sz w:val="21"/>
          <w:szCs w:val="21"/>
        </w:rPr>
        <w:t>认为为完成本采购文件规定的承包内容所需发生的直接成本、间接成本、利润、税金、政策性文件规定的费用等一切费用均应计入投标报价；凡未列入的，将被认为均已包含在总报价中，今后不得以任何理由追加或调整。</w:t>
      </w:r>
    </w:p>
    <w:p>
      <w:pPr>
        <w:tabs>
          <w:tab w:val="left" w:pos="1080"/>
        </w:tabs>
        <w:ind w:left="502" w:hanging="502" w:hangingChars="238"/>
        <w:rPr>
          <w:rFonts w:hint="eastAsia" w:ascii="宋体" w:hAnsi="宋体" w:eastAsia="宋体" w:cs="宋体"/>
          <w:b/>
          <w:bCs/>
          <w:sz w:val="21"/>
          <w:szCs w:val="21"/>
        </w:rPr>
      </w:pPr>
      <w:r>
        <w:rPr>
          <w:rFonts w:hint="eastAsia" w:ascii="宋体" w:hAnsi="宋体" w:eastAsia="宋体" w:cs="宋体"/>
          <w:b/>
          <w:bCs/>
          <w:sz w:val="21"/>
          <w:szCs w:val="21"/>
        </w:rPr>
        <w:t>12.3 投标人必须按附件中的开标一览表、投标分项报价表（均统一格式）内容填写单价、合价和总价，并由法定代表人或投标人代表签署。</w:t>
      </w:r>
    </w:p>
    <w:p>
      <w:pPr>
        <w:tabs>
          <w:tab w:val="left" w:pos="1080"/>
        </w:tabs>
        <w:ind w:left="500" w:hanging="499" w:hangingChars="238"/>
        <w:rPr>
          <w:rFonts w:hint="eastAsia" w:ascii="宋体" w:hAnsi="宋体" w:eastAsia="宋体" w:cs="宋体"/>
          <w:sz w:val="21"/>
          <w:szCs w:val="21"/>
        </w:rPr>
      </w:pPr>
      <w:r>
        <w:rPr>
          <w:rFonts w:hint="eastAsia" w:ascii="宋体" w:hAnsi="宋体" w:eastAsia="宋体" w:cs="宋体"/>
          <w:sz w:val="21"/>
          <w:szCs w:val="21"/>
        </w:rPr>
        <w:t>12.4 所有报价均以人民币报价，投标人如需外汇购入某些货物，须折合成人民币计入投标报价中。</w:t>
      </w:r>
    </w:p>
    <w:p>
      <w:pPr>
        <w:tabs>
          <w:tab w:val="left" w:pos="1080"/>
        </w:tabs>
        <w:ind w:left="500" w:hanging="499" w:hangingChars="238"/>
        <w:rPr>
          <w:rFonts w:hint="eastAsia" w:ascii="宋体" w:hAnsi="宋体" w:eastAsia="宋体" w:cs="宋体"/>
          <w:sz w:val="21"/>
          <w:szCs w:val="21"/>
        </w:rPr>
      </w:pPr>
      <w:r>
        <w:rPr>
          <w:rFonts w:hint="eastAsia" w:ascii="宋体" w:hAnsi="宋体" w:eastAsia="宋体" w:cs="宋体"/>
          <w:sz w:val="21"/>
          <w:szCs w:val="21"/>
        </w:rPr>
        <w:t xml:space="preserve">12.5 </w:t>
      </w:r>
      <w:r>
        <w:rPr>
          <w:rFonts w:hint="eastAsia" w:ascii="宋体" w:hAnsi="宋体" w:eastAsia="宋体" w:cs="宋体"/>
          <w:b/>
          <w:bCs/>
          <w:sz w:val="21"/>
          <w:szCs w:val="21"/>
        </w:rPr>
        <w:t>采购人不接受任何选择报价，对每一种货物/服务只允许一个报价。</w:t>
      </w:r>
    </w:p>
    <w:p>
      <w:pPr>
        <w:tabs>
          <w:tab w:val="left" w:pos="1080"/>
        </w:tabs>
        <w:ind w:left="500" w:hanging="499" w:hangingChars="238"/>
        <w:rPr>
          <w:rFonts w:hint="eastAsia" w:ascii="宋体" w:hAnsi="宋体" w:eastAsia="宋体" w:cs="宋体"/>
          <w:sz w:val="21"/>
          <w:szCs w:val="21"/>
        </w:rPr>
      </w:pPr>
      <w:r>
        <w:rPr>
          <w:rFonts w:hint="eastAsia" w:ascii="宋体" w:hAnsi="宋体" w:eastAsia="宋体" w:cs="宋体"/>
          <w:sz w:val="21"/>
          <w:szCs w:val="21"/>
        </w:rPr>
        <w:t>12.6招标采购单位要求分类报价是为了方便评标，但在任何情况下不限制采购人以其认为最合适的条款、条件签订合同的权利。</w:t>
      </w:r>
    </w:p>
    <w:p>
      <w:pPr>
        <w:tabs>
          <w:tab w:val="left" w:pos="-180"/>
          <w:tab w:val="left" w:pos="180"/>
          <w:tab w:val="left" w:pos="360"/>
        </w:tabs>
        <w:ind w:left="525" w:hanging="525" w:hangingChars="250"/>
        <w:rPr>
          <w:rFonts w:hint="eastAsia" w:ascii="宋体" w:hAnsi="宋体" w:eastAsia="宋体" w:cs="宋体"/>
          <w:sz w:val="21"/>
          <w:szCs w:val="21"/>
          <w:u w:val="single"/>
        </w:rPr>
      </w:pPr>
      <w:r>
        <w:rPr>
          <w:rFonts w:hint="eastAsia" w:ascii="宋体" w:hAnsi="宋体" w:eastAsia="宋体" w:cs="宋体"/>
          <w:sz w:val="21"/>
          <w:szCs w:val="21"/>
          <w:u w:val="single"/>
        </w:rPr>
        <w:t>12.7▲</w:t>
      </w:r>
      <w:r>
        <w:rPr>
          <w:rFonts w:hint="eastAsia" w:ascii="宋体" w:hAnsi="宋体" w:eastAsia="宋体" w:cs="宋体"/>
          <w:b/>
          <w:bCs/>
          <w:sz w:val="21"/>
          <w:szCs w:val="21"/>
          <w:u w:val="single"/>
        </w:rPr>
        <w:t>投标报价报出后，投标人不得以任何理由予以变更。任何包含价格调整的要求，将被认</w:t>
      </w:r>
    </w:p>
    <w:p>
      <w:pPr>
        <w:tabs>
          <w:tab w:val="left" w:pos="-180"/>
          <w:tab w:val="left" w:pos="180"/>
          <w:tab w:val="left" w:pos="360"/>
        </w:tabs>
        <w:ind w:left="653" w:leftChars="261" w:hanging="105" w:hangingChars="50"/>
        <w:rPr>
          <w:rFonts w:hint="eastAsia" w:ascii="宋体" w:hAnsi="宋体" w:eastAsia="宋体" w:cs="宋体"/>
          <w:sz w:val="21"/>
          <w:szCs w:val="21"/>
          <w:highlight w:val="none"/>
        </w:rPr>
      </w:pPr>
      <w:r>
        <w:rPr>
          <w:rFonts w:hint="eastAsia" w:ascii="宋体" w:hAnsi="宋体" w:eastAsia="宋体" w:cs="宋体"/>
          <w:b/>
          <w:bCs/>
          <w:sz w:val="21"/>
          <w:szCs w:val="21"/>
          <w:u w:val="single"/>
        </w:rPr>
        <w:t>为是非实质性响应投标而予以拒绝。</w:t>
      </w:r>
    </w:p>
    <w:p>
      <w:pPr>
        <w:tabs>
          <w:tab w:val="left" w:pos="1080"/>
        </w:tabs>
        <w:ind w:left="500" w:hanging="499" w:hangingChars="238"/>
        <w:rPr>
          <w:rFonts w:hint="eastAsia" w:ascii="宋体" w:hAnsi="宋体" w:eastAsia="宋体" w:cs="宋体"/>
          <w:strike/>
          <w:sz w:val="21"/>
          <w:szCs w:val="21"/>
          <w:highlight w:val="none"/>
        </w:rPr>
      </w:pPr>
      <w:r>
        <w:rPr>
          <w:rFonts w:hint="eastAsia" w:ascii="宋体" w:hAnsi="宋体" w:eastAsia="宋体" w:cs="宋体"/>
          <w:sz w:val="21"/>
          <w:szCs w:val="21"/>
          <w:highlight w:val="none"/>
        </w:rPr>
        <w:t>12.8</w:t>
      </w:r>
      <w:r>
        <w:rPr>
          <w:rFonts w:hint="eastAsia" w:ascii="宋体" w:hAnsi="宋体" w:eastAsia="宋体" w:cs="宋体"/>
          <w:b/>
          <w:bCs/>
          <w:sz w:val="21"/>
          <w:szCs w:val="21"/>
          <w:highlight w:val="none"/>
        </w:rPr>
        <w:t>最低报价不作为中标的保证。</w:t>
      </w:r>
    </w:p>
    <w:p>
      <w:pPr>
        <w:numPr>
          <w:ilvl w:val="0"/>
          <w:numId w:val="3"/>
        </w:numPr>
        <w:tabs>
          <w:tab w:val="left" w:pos="525"/>
          <w:tab w:val="left" w:pos="900"/>
        </w:tabs>
        <w:ind w:left="525" w:hanging="525"/>
        <w:rPr>
          <w:rFonts w:hint="eastAsia" w:ascii="宋体" w:hAnsi="宋体" w:eastAsia="宋体" w:cs="宋体"/>
          <w:b/>
          <w:bCs/>
          <w:sz w:val="21"/>
          <w:szCs w:val="21"/>
          <w:highlight w:val="none"/>
          <w:u w:val="single"/>
        </w:rPr>
      </w:pPr>
      <w:r>
        <w:rPr>
          <w:rFonts w:hint="eastAsia" w:ascii="宋体" w:hAnsi="宋体" w:eastAsia="宋体" w:cs="宋体"/>
          <w:b/>
          <w:bCs/>
          <w:sz w:val="21"/>
          <w:szCs w:val="21"/>
          <w:highlight w:val="none"/>
          <w:u w:val="single"/>
        </w:rPr>
        <w:t>▲投标保证金</w:t>
      </w:r>
    </w:p>
    <w:p>
      <w:pPr>
        <w:tabs>
          <w:tab w:val="left" w:pos="851"/>
          <w:tab w:val="left" w:pos="1080"/>
        </w:tabs>
        <w:ind w:left="500" w:hanging="499" w:hangingChars="238"/>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13.1 </w:t>
      </w:r>
      <w:r>
        <w:rPr>
          <w:rFonts w:hint="eastAsia" w:ascii="宋体" w:hAnsi="宋体" w:eastAsia="宋体" w:cs="宋体"/>
          <w:b/>
          <w:bCs/>
          <w:sz w:val="21"/>
          <w:szCs w:val="21"/>
          <w:highlight w:val="none"/>
          <w:u w:val="single"/>
        </w:rPr>
        <w:t>投标人须按投标人须知前附表规定交纳投标保证金，否则将</w:t>
      </w:r>
      <w:r>
        <w:rPr>
          <w:rFonts w:hint="eastAsia" w:ascii="宋体" w:hAnsi="宋体" w:eastAsia="宋体" w:cs="宋体"/>
          <w:b/>
          <w:bCs/>
          <w:sz w:val="21"/>
          <w:szCs w:val="21"/>
          <w:highlight w:val="none"/>
          <w:u w:val="single"/>
          <w:lang w:val="en-US" w:eastAsia="zh-CN"/>
        </w:rPr>
        <w:t>作无效标处理</w:t>
      </w:r>
      <w:r>
        <w:rPr>
          <w:rFonts w:hint="eastAsia" w:ascii="宋体" w:hAnsi="宋体" w:eastAsia="宋体" w:cs="宋体"/>
          <w:sz w:val="21"/>
          <w:szCs w:val="21"/>
          <w:highlight w:val="none"/>
        </w:rPr>
        <w:t>。</w:t>
      </w:r>
    </w:p>
    <w:p>
      <w:pPr>
        <w:tabs>
          <w:tab w:val="left" w:pos="851"/>
          <w:tab w:val="left" w:pos="1080"/>
        </w:tabs>
        <w:ind w:left="500" w:hanging="499" w:hangingChars="238"/>
        <w:rPr>
          <w:rFonts w:hint="eastAsia" w:ascii="宋体" w:hAnsi="宋体" w:eastAsia="宋体" w:cs="宋体"/>
          <w:sz w:val="21"/>
          <w:szCs w:val="21"/>
          <w:highlight w:val="none"/>
        </w:rPr>
      </w:pPr>
      <w:r>
        <w:rPr>
          <w:rFonts w:hint="eastAsia" w:ascii="宋体" w:hAnsi="宋体" w:eastAsia="宋体" w:cs="宋体"/>
          <w:sz w:val="21"/>
          <w:szCs w:val="21"/>
          <w:highlight w:val="none"/>
        </w:rPr>
        <w:t>13.2</w:t>
      </w:r>
      <w:r>
        <w:rPr>
          <w:rFonts w:hint="eastAsia" w:ascii="宋体" w:hAnsi="宋体" w:eastAsia="宋体" w:cs="宋体"/>
          <w:b/>
          <w:bCs/>
          <w:sz w:val="21"/>
          <w:szCs w:val="21"/>
          <w:highlight w:val="none"/>
          <w:u w:val="single"/>
        </w:rPr>
        <w:t>投标保证金金额及形式详见采购公告及投标须知前附表规定。</w:t>
      </w:r>
    </w:p>
    <w:p>
      <w:pPr>
        <w:tabs>
          <w:tab w:val="left" w:pos="851"/>
          <w:tab w:val="left" w:pos="1080"/>
        </w:tabs>
        <w:ind w:left="500" w:hanging="499" w:hangingChars="238"/>
        <w:rPr>
          <w:rFonts w:hint="eastAsia" w:ascii="宋体" w:hAnsi="宋体" w:eastAsia="宋体" w:cs="宋体"/>
          <w:b/>
          <w:bCs/>
          <w:sz w:val="21"/>
          <w:szCs w:val="21"/>
        </w:rPr>
      </w:pPr>
      <w:r>
        <w:rPr>
          <w:rFonts w:hint="eastAsia" w:ascii="宋体" w:hAnsi="宋体" w:eastAsia="宋体" w:cs="宋体"/>
          <w:sz w:val="21"/>
          <w:szCs w:val="21"/>
          <w:highlight w:val="none"/>
        </w:rPr>
        <w:t xml:space="preserve">13.3 </w:t>
      </w:r>
      <w:r>
        <w:rPr>
          <w:rFonts w:hint="eastAsia" w:ascii="宋体" w:hAnsi="宋体" w:eastAsia="宋体" w:cs="宋体"/>
          <w:sz w:val="21"/>
          <w:szCs w:val="21"/>
          <w:highlight w:val="none"/>
          <w:lang w:val="en-US" w:eastAsia="zh-CN"/>
        </w:rPr>
        <w:t>中</w:t>
      </w:r>
      <w:r>
        <w:rPr>
          <w:rFonts w:hint="eastAsia" w:ascii="宋体" w:hAnsi="宋体" w:eastAsia="宋体" w:cs="宋体"/>
          <w:sz w:val="21"/>
          <w:szCs w:val="21"/>
          <w:highlight w:val="none"/>
        </w:rPr>
        <w:t>标人的投标保证金在中标人提交履约担保并与采购人</w:t>
      </w:r>
      <w:r>
        <w:rPr>
          <w:rFonts w:hint="eastAsia" w:ascii="宋体" w:hAnsi="宋体" w:eastAsia="宋体" w:cs="宋体"/>
          <w:sz w:val="21"/>
          <w:szCs w:val="21"/>
        </w:rPr>
        <w:t>签订了合同且合同经备案后无息退还，未中标投标人的投标保证金将在确定中标人后无息退还。</w:t>
      </w:r>
      <w:r>
        <w:rPr>
          <w:rFonts w:hint="eastAsia" w:ascii="宋体" w:hAnsi="宋体" w:eastAsia="宋体" w:cs="宋体"/>
          <w:b/>
          <w:bCs/>
          <w:sz w:val="21"/>
          <w:szCs w:val="21"/>
        </w:rPr>
        <w:t>因此请投标人注意及时联系政采云询问有关投标保证金退还事宜，政采云服务热线95763 （服务时间：工作日8：00-20：00）。</w:t>
      </w:r>
    </w:p>
    <w:p>
      <w:pPr>
        <w:tabs>
          <w:tab w:val="left" w:pos="851"/>
          <w:tab w:val="left" w:pos="1080"/>
        </w:tabs>
        <w:ind w:left="500" w:hanging="499" w:hangingChars="238"/>
        <w:rPr>
          <w:rFonts w:hint="eastAsia" w:ascii="宋体" w:hAnsi="宋体" w:eastAsia="宋体" w:cs="宋体"/>
          <w:sz w:val="21"/>
          <w:szCs w:val="21"/>
        </w:rPr>
      </w:pPr>
      <w:r>
        <w:rPr>
          <w:rFonts w:hint="eastAsia" w:ascii="宋体" w:hAnsi="宋体" w:eastAsia="宋体" w:cs="宋体"/>
          <w:sz w:val="21"/>
          <w:szCs w:val="21"/>
        </w:rPr>
        <w:t xml:space="preserve">13.4 </w:t>
      </w:r>
      <w:r>
        <w:rPr>
          <w:rFonts w:hint="eastAsia" w:ascii="宋体" w:hAnsi="宋体" w:eastAsia="宋体" w:cs="宋体"/>
          <w:b/>
          <w:bCs/>
          <w:sz w:val="21"/>
          <w:szCs w:val="21"/>
          <w:u w:val="single"/>
        </w:rPr>
        <w:t>如发生下列情况之一，投标保证金将不予退还：</w:t>
      </w:r>
    </w:p>
    <w:p>
      <w:pPr>
        <w:numPr>
          <w:ilvl w:val="0"/>
          <w:numId w:val="5"/>
        </w:numPr>
        <w:tabs>
          <w:tab w:val="left" w:pos="525"/>
        </w:tabs>
        <w:ind w:left="525"/>
        <w:rPr>
          <w:rFonts w:hint="eastAsia" w:ascii="宋体" w:hAnsi="宋体" w:eastAsia="宋体" w:cs="宋体"/>
          <w:sz w:val="21"/>
          <w:szCs w:val="21"/>
        </w:rPr>
      </w:pPr>
      <w:r>
        <w:rPr>
          <w:rFonts w:hint="eastAsia" w:ascii="宋体" w:hAnsi="宋体" w:eastAsia="宋体" w:cs="宋体"/>
          <w:sz w:val="21"/>
          <w:szCs w:val="21"/>
        </w:rPr>
        <w:t>投标人在采购文件规定的投标有效期内撤回投标；</w:t>
      </w:r>
    </w:p>
    <w:p>
      <w:pPr>
        <w:numPr>
          <w:ilvl w:val="0"/>
          <w:numId w:val="5"/>
        </w:numPr>
        <w:tabs>
          <w:tab w:val="left" w:pos="525"/>
        </w:tabs>
        <w:ind w:left="525"/>
        <w:rPr>
          <w:rFonts w:hint="eastAsia" w:ascii="宋体" w:hAnsi="宋体" w:eastAsia="宋体" w:cs="宋体"/>
          <w:sz w:val="21"/>
          <w:szCs w:val="21"/>
        </w:rPr>
      </w:pPr>
      <w:r>
        <w:rPr>
          <w:rFonts w:hint="eastAsia" w:ascii="宋体" w:hAnsi="宋体" w:eastAsia="宋体" w:cs="宋体"/>
          <w:sz w:val="21"/>
          <w:szCs w:val="21"/>
        </w:rPr>
        <w:t>中标人未按中标通知书中规定的时间与采购人签订合同；</w:t>
      </w:r>
    </w:p>
    <w:p>
      <w:pPr>
        <w:numPr>
          <w:ilvl w:val="0"/>
          <w:numId w:val="5"/>
        </w:numPr>
        <w:tabs>
          <w:tab w:val="left" w:pos="525"/>
        </w:tabs>
        <w:ind w:left="525"/>
        <w:rPr>
          <w:rFonts w:hint="eastAsia" w:ascii="宋体" w:hAnsi="宋体" w:eastAsia="宋体" w:cs="宋体"/>
          <w:sz w:val="21"/>
          <w:szCs w:val="21"/>
        </w:rPr>
      </w:pPr>
      <w:r>
        <w:rPr>
          <w:rFonts w:hint="eastAsia" w:ascii="宋体" w:hAnsi="宋体" w:eastAsia="宋体" w:cs="宋体"/>
          <w:sz w:val="21"/>
          <w:szCs w:val="21"/>
        </w:rPr>
        <w:t>中标人在规定期限内未能根据采购文件要求提供履约担保；</w:t>
      </w:r>
    </w:p>
    <w:p>
      <w:pPr>
        <w:numPr>
          <w:ilvl w:val="0"/>
          <w:numId w:val="5"/>
        </w:numPr>
        <w:tabs>
          <w:tab w:val="left" w:pos="525"/>
        </w:tabs>
        <w:ind w:left="525"/>
        <w:rPr>
          <w:rFonts w:hint="eastAsia" w:ascii="宋体" w:hAnsi="宋体" w:eastAsia="宋体" w:cs="宋体"/>
          <w:sz w:val="21"/>
          <w:szCs w:val="21"/>
        </w:rPr>
      </w:pPr>
      <w:r>
        <w:rPr>
          <w:rFonts w:hint="eastAsia" w:ascii="宋体" w:hAnsi="宋体" w:eastAsia="宋体" w:cs="宋体"/>
          <w:sz w:val="21"/>
          <w:szCs w:val="21"/>
        </w:rPr>
        <w:t>投标人在投标文件中提供虚假技术指标及参数，经评标委员会确认属实的；</w:t>
      </w:r>
    </w:p>
    <w:p>
      <w:pPr>
        <w:numPr>
          <w:ilvl w:val="0"/>
          <w:numId w:val="5"/>
        </w:numPr>
        <w:tabs>
          <w:tab w:val="left" w:pos="525"/>
        </w:tabs>
        <w:ind w:left="525"/>
        <w:rPr>
          <w:rFonts w:hint="eastAsia" w:ascii="宋体" w:hAnsi="宋体" w:eastAsia="宋体" w:cs="宋体"/>
          <w:sz w:val="21"/>
          <w:szCs w:val="21"/>
        </w:rPr>
      </w:pPr>
      <w:r>
        <w:rPr>
          <w:rFonts w:hint="eastAsia" w:ascii="宋体" w:hAnsi="宋体" w:eastAsia="宋体" w:cs="宋体"/>
          <w:sz w:val="21"/>
          <w:szCs w:val="21"/>
        </w:rPr>
        <w:t>经国企采购监督管理部门审查认定</w:t>
      </w:r>
      <w:r>
        <w:rPr>
          <w:rFonts w:hint="eastAsia" w:ascii="宋体" w:hAnsi="宋体" w:eastAsia="宋体" w:cs="宋体"/>
          <w:sz w:val="21"/>
          <w:szCs w:val="21"/>
          <w:lang w:eastAsia="zh-CN"/>
        </w:rPr>
        <w:t>投标人</w:t>
      </w:r>
      <w:r>
        <w:rPr>
          <w:rFonts w:hint="eastAsia" w:ascii="宋体" w:hAnsi="宋体" w:eastAsia="宋体" w:cs="宋体"/>
          <w:sz w:val="21"/>
          <w:szCs w:val="21"/>
        </w:rPr>
        <w:t>有违反《温州市市属国有企业采购管理办法（试行）》等有关法律法规的行为。</w:t>
      </w:r>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投标有效期</w:t>
      </w:r>
    </w:p>
    <w:p>
      <w:pPr>
        <w:tabs>
          <w:tab w:val="left" w:pos="1080"/>
          <w:tab w:val="left" w:pos="1287"/>
        </w:tabs>
        <w:ind w:left="500" w:hanging="499" w:hangingChars="238"/>
        <w:rPr>
          <w:rFonts w:hint="eastAsia" w:ascii="宋体" w:hAnsi="宋体" w:eastAsia="宋体" w:cs="宋体"/>
          <w:sz w:val="21"/>
          <w:szCs w:val="21"/>
        </w:rPr>
      </w:pPr>
      <w:r>
        <w:rPr>
          <w:rFonts w:hint="eastAsia" w:ascii="宋体" w:hAnsi="宋体" w:eastAsia="宋体" w:cs="宋体"/>
          <w:sz w:val="21"/>
          <w:szCs w:val="21"/>
        </w:rPr>
        <w:t xml:space="preserve">14.1 </w:t>
      </w:r>
      <w:r>
        <w:rPr>
          <w:rFonts w:hint="eastAsia" w:ascii="宋体" w:hAnsi="宋体" w:eastAsia="宋体" w:cs="宋体"/>
          <w:b/>
          <w:bCs/>
          <w:sz w:val="21"/>
          <w:szCs w:val="21"/>
          <w:u w:val="single"/>
        </w:rPr>
        <w:t>▲投标有效期见投标人须知前附表，投标文件有效期短于这个规定期限的将被拒绝。</w:t>
      </w:r>
    </w:p>
    <w:p>
      <w:pPr>
        <w:tabs>
          <w:tab w:val="left" w:pos="1080"/>
          <w:tab w:val="left" w:pos="1287"/>
        </w:tabs>
        <w:ind w:left="500" w:hanging="499" w:hangingChars="238"/>
        <w:rPr>
          <w:rFonts w:hint="eastAsia" w:ascii="宋体" w:hAnsi="宋体" w:eastAsia="宋体" w:cs="宋体"/>
          <w:sz w:val="21"/>
          <w:szCs w:val="21"/>
        </w:rPr>
      </w:pPr>
      <w:r>
        <w:rPr>
          <w:rFonts w:hint="eastAsia" w:ascii="宋体" w:hAnsi="宋体" w:eastAsia="宋体" w:cs="宋体"/>
          <w:sz w:val="21"/>
          <w:szCs w:val="21"/>
        </w:rPr>
        <w:t>14.2在投标人须知前附表规定的投标有效期内，投标人不得要求撤销或修改其投标文件。</w:t>
      </w:r>
    </w:p>
    <w:p>
      <w:pPr>
        <w:tabs>
          <w:tab w:val="left" w:pos="1080"/>
          <w:tab w:val="left" w:pos="1287"/>
        </w:tabs>
        <w:ind w:left="500" w:hanging="499" w:hangingChars="238"/>
        <w:rPr>
          <w:rFonts w:hint="eastAsia" w:ascii="宋体" w:hAnsi="宋体" w:eastAsia="宋体" w:cs="宋体"/>
          <w:sz w:val="21"/>
          <w:szCs w:val="21"/>
        </w:rPr>
      </w:pPr>
      <w:r>
        <w:rPr>
          <w:rFonts w:hint="eastAsia" w:ascii="宋体" w:hAnsi="宋体" w:eastAsia="宋体" w:cs="宋体"/>
          <w:sz w:val="21"/>
          <w:szCs w:val="21"/>
        </w:rPr>
        <w:t>14.3 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投标文件的签署和规定</w:t>
      </w:r>
    </w:p>
    <w:p>
      <w:pPr>
        <w:numPr>
          <w:ilvl w:val="1"/>
          <w:numId w:val="6"/>
        </w:numPr>
        <w:tabs>
          <w:tab w:val="left" w:pos="525"/>
        </w:tabs>
        <w:ind w:left="525" w:hanging="525"/>
        <w:rPr>
          <w:rFonts w:hint="eastAsia" w:ascii="宋体" w:hAnsi="宋体" w:eastAsia="宋体" w:cs="宋体"/>
          <w:b/>
          <w:bCs/>
          <w:sz w:val="21"/>
          <w:szCs w:val="21"/>
        </w:rPr>
      </w:pPr>
      <w:r>
        <w:rPr>
          <w:rFonts w:hint="eastAsia" w:ascii="宋体" w:hAnsi="宋体" w:eastAsia="宋体" w:cs="宋体"/>
          <w:b/>
          <w:bCs/>
          <w:sz w:val="21"/>
          <w:szCs w:val="21"/>
        </w:rPr>
        <w:t>投标人应提供技术资信标、商务（报价）标各一式</w:t>
      </w:r>
      <w:r>
        <w:rPr>
          <w:rFonts w:hint="eastAsia" w:ascii="宋体" w:hAnsi="宋体" w:eastAsia="宋体" w:cs="宋体"/>
          <w:b/>
          <w:bCs/>
          <w:sz w:val="21"/>
          <w:szCs w:val="21"/>
          <w:lang w:val="en-US" w:eastAsia="zh-CN"/>
        </w:rPr>
        <w:t>五</w:t>
      </w:r>
      <w:r>
        <w:rPr>
          <w:rFonts w:hint="eastAsia" w:ascii="宋体" w:hAnsi="宋体" w:eastAsia="宋体" w:cs="宋体"/>
          <w:b/>
          <w:bCs/>
          <w:sz w:val="21"/>
          <w:szCs w:val="21"/>
        </w:rPr>
        <w:t>份的投标文件，分别装订成册。其中正本一份、副本</w:t>
      </w: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份，每套投标文件的封面应清楚标明“正本”或“副本”字样，若“正本”与“副本”不符，以“正本”为准。</w:t>
      </w:r>
    </w:p>
    <w:p>
      <w:pPr>
        <w:numPr>
          <w:ilvl w:val="1"/>
          <w:numId w:val="6"/>
        </w:numPr>
        <w:tabs>
          <w:tab w:val="left" w:pos="525"/>
        </w:tabs>
        <w:ind w:left="525" w:hanging="525"/>
        <w:rPr>
          <w:rFonts w:hint="eastAsia" w:ascii="宋体" w:hAnsi="宋体" w:eastAsia="宋体" w:cs="宋体"/>
          <w:sz w:val="21"/>
          <w:szCs w:val="21"/>
        </w:rPr>
      </w:pPr>
      <w:r>
        <w:rPr>
          <w:rFonts w:hint="eastAsia" w:ascii="宋体" w:hAnsi="宋体" w:eastAsia="宋体" w:cs="宋体"/>
          <w:sz w:val="21"/>
          <w:szCs w:val="21"/>
        </w:rPr>
        <w:t>投标文件的正本必须打印或用不褪色的墨水书写，并由法定代表人或其授权代表签署，副本可用正本的复印件。</w:t>
      </w:r>
    </w:p>
    <w:p>
      <w:pPr>
        <w:numPr>
          <w:ilvl w:val="1"/>
          <w:numId w:val="6"/>
        </w:numPr>
        <w:tabs>
          <w:tab w:val="left" w:pos="525"/>
        </w:tabs>
        <w:ind w:left="525" w:hanging="525"/>
        <w:rPr>
          <w:rFonts w:hint="eastAsia" w:ascii="宋体" w:hAnsi="宋体" w:eastAsia="宋体" w:cs="宋体"/>
          <w:b/>
          <w:bCs/>
          <w:sz w:val="21"/>
          <w:szCs w:val="21"/>
        </w:rPr>
      </w:pPr>
      <w:r>
        <w:rPr>
          <w:rFonts w:hint="eastAsia" w:ascii="宋体" w:hAnsi="宋体" w:eastAsia="宋体" w:cs="宋体"/>
          <w:b/>
          <w:bCs/>
          <w:sz w:val="21"/>
          <w:szCs w:val="21"/>
        </w:rPr>
        <w:t>投标文件如有修改和增删必须由投标文件签字人在修改和增删处旁签署或盖章，方才有效。</w:t>
      </w:r>
    </w:p>
    <w:p>
      <w:pPr>
        <w:numPr>
          <w:ilvl w:val="1"/>
          <w:numId w:val="6"/>
        </w:numPr>
        <w:tabs>
          <w:tab w:val="left" w:pos="525"/>
        </w:tabs>
        <w:ind w:left="525" w:hanging="525"/>
        <w:rPr>
          <w:rFonts w:hint="eastAsia" w:ascii="宋体" w:hAnsi="宋体" w:eastAsia="宋体" w:cs="宋体"/>
          <w:sz w:val="21"/>
          <w:szCs w:val="21"/>
        </w:rPr>
      </w:pPr>
      <w:r>
        <w:rPr>
          <w:rFonts w:hint="eastAsia" w:ascii="宋体" w:hAnsi="宋体" w:eastAsia="宋体" w:cs="宋体"/>
          <w:sz w:val="21"/>
          <w:szCs w:val="21"/>
        </w:rPr>
        <w:t>投标文件字迹模糊或在关键的技术、商务条款上表述不清楚，将可能导致其投标被拒绝。</w:t>
      </w:r>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投标文件的密封及标记</w:t>
      </w:r>
    </w:p>
    <w:p>
      <w:pPr>
        <w:numPr>
          <w:ilvl w:val="1"/>
          <w:numId w:val="7"/>
        </w:numPr>
        <w:tabs>
          <w:tab w:val="left" w:pos="525"/>
        </w:tabs>
        <w:ind w:left="525" w:hanging="525"/>
        <w:rPr>
          <w:rFonts w:hint="eastAsia" w:ascii="宋体" w:hAnsi="宋体" w:eastAsia="宋体" w:cs="宋体"/>
          <w:b/>
          <w:bCs/>
          <w:sz w:val="21"/>
          <w:szCs w:val="21"/>
        </w:rPr>
      </w:pPr>
      <w:r>
        <w:rPr>
          <w:rFonts w:hint="eastAsia" w:ascii="宋体" w:hAnsi="宋体" w:eastAsia="宋体" w:cs="宋体"/>
          <w:b/>
          <w:bCs/>
          <w:sz w:val="21"/>
          <w:szCs w:val="21"/>
        </w:rPr>
        <w:t>投标人必须将投标文件的“技术资信标”、“商务（报价）标”分别单独密封，且在各自的密封袋上标明“技术资信标”、“商务（报价）标”字样。</w:t>
      </w:r>
      <w:r>
        <w:rPr>
          <w:rFonts w:hint="eastAsia" w:ascii="宋体" w:hAnsi="宋体" w:eastAsia="宋体" w:cs="宋体"/>
          <w:sz w:val="21"/>
          <w:szCs w:val="21"/>
        </w:rPr>
        <w:t>封口处贴上封条，启封处加盖投标单位公章并由法定代表人或其授权代表签字。</w:t>
      </w:r>
      <w:r>
        <w:rPr>
          <w:rFonts w:hint="eastAsia" w:ascii="宋体" w:hAnsi="宋体" w:eastAsia="宋体" w:cs="宋体"/>
          <w:b/>
          <w:bCs/>
          <w:sz w:val="21"/>
          <w:szCs w:val="21"/>
        </w:rPr>
        <w:t>封皮上写明投标项目名称、采购编号，并注明“开标时启封”字样。</w:t>
      </w:r>
    </w:p>
    <w:p>
      <w:pPr>
        <w:numPr>
          <w:ilvl w:val="1"/>
          <w:numId w:val="7"/>
        </w:numPr>
        <w:tabs>
          <w:tab w:val="left" w:pos="525"/>
        </w:tabs>
        <w:ind w:left="525" w:hanging="525"/>
        <w:rPr>
          <w:rFonts w:hint="eastAsia" w:ascii="宋体" w:hAnsi="宋体" w:eastAsia="宋体" w:cs="宋体"/>
          <w:sz w:val="21"/>
          <w:szCs w:val="21"/>
        </w:rPr>
      </w:pPr>
      <w:r>
        <w:rPr>
          <w:rFonts w:hint="eastAsia" w:ascii="宋体" w:hAnsi="宋体" w:eastAsia="宋体" w:cs="宋体"/>
          <w:sz w:val="21"/>
          <w:szCs w:val="21"/>
        </w:rPr>
        <w:t>如果投标人未按上述要求密封及加写标记，采购人对投标文件的误投和提前启封不负责任。</w:t>
      </w:r>
    </w:p>
    <w:p>
      <w:pPr>
        <w:spacing w:beforeLines="50" w:afterLines="50"/>
        <w:jc w:val="center"/>
        <w:rPr>
          <w:rFonts w:hint="eastAsia" w:ascii="宋体" w:hAnsi="宋体" w:eastAsia="宋体" w:cs="宋体"/>
          <w:b/>
          <w:bCs/>
          <w:sz w:val="21"/>
          <w:szCs w:val="21"/>
        </w:rPr>
      </w:pPr>
      <w:bookmarkStart w:id="81" w:name="_Toc214365793"/>
      <w:bookmarkStart w:id="82" w:name="_Toc223717607"/>
      <w:bookmarkStart w:id="83" w:name="_Toc205877560"/>
      <w:bookmarkStart w:id="84" w:name="_Toc218041729"/>
      <w:bookmarkStart w:id="85" w:name="_Toc216667823"/>
      <w:bookmarkStart w:id="86" w:name="_Toc209251130"/>
      <w:bookmarkStart w:id="87" w:name="_Toc217460688"/>
      <w:bookmarkStart w:id="88" w:name="_Toc209332636"/>
      <w:bookmarkStart w:id="89" w:name="_Toc223933224"/>
      <w:bookmarkStart w:id="90" w:name="_Toc227489890"/>
      <w:bookmarkStart w:id="91" w:name="_Toc227057036"/>
      <w:bookmarkStart w:id="92" w:name="_Toc205703105"/>
      <w:bookmarkStart w:id="93" w:name="_Toc205005289"/>
      <w:bookmarkStart w:id="94" w:name="_Toc209250722"/>
      <w:bookmarkStart w:id="95" w:name="_Toc209261435"/>
      <w:bookmarkStart w:id="96" w:name="_Toc207609184"/>
      <w:bookmarkStart w:id="97" w:name="_Toc204578578"/>
      <w:bookmarkStart w:id="98" w:name="_Toc219538616"/>
      <w:bookmarkStart w:id="99" w:name="_Toc215415533"/>
      <w:bookmarkStart w:id="100" w:name="_Toc205004971"/>
      <w:bookmarkStart w:id="101" w:name="_Toc204491320"/>
      <w:bookmarkStart w:id="102" w:name="_Toc205877455"/>
      <w:bookmarkStart w:id="103" w:name="_Toc209261368"/>
      <w:bookmarkStart w:id="104" w:name="_Toc210879711"/>
      <w:bookmarkStart w:id="105" w:name="_Toc227056849"/>
    </w:p>
    <w:p>
      <w:pPr>
        <w:spacing w:beforeLines="50" w:afterLines="50"/>
        <w:jc w:val="center"/>
        <w:rPr>
          <w:rFonts w:hint="eastAsia" w:ascii="宋体" w:hAnsi="宋体" w:eastAsia="宋体" w:cs="宋体"/>
          <w:b/>
          <w:bCs/>
          <w:sz w:val="21"/>
          <w:szCs w:val="21"/>
        </w:rPr>
      </w:pPr>
      <w:r>
        <w:rPr>
          <w:rFonts w:hint="eastAsia" w:ascii="宋体" w:hAnsi="宋体" w:eastAsia="宋体" w:cs="宋体"/>
          <w:b/>
          <w:bCs/>
          <w:sz w:val="21"/>
          <w:szCs w:val="21"/>
        </w:rPr>
        <w:t>四、 投标文件的递交</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numPr>
          <w:ilvl w:val="0"/>
          <w:numId w:val="3"/>
        </w:numPr>
        <w:tabs>
          <w:tab w:val="left" w:pos="525"/>
          <w:tab w:val="left" w:pos="900"/>
        </w:tabs>
        <w:ind w:left="527" w:hanging="527"/>
        <w:rPr>
          <w:rFonts w:hint="eastAsia" w:ascii="宋体" w:hAnsi="宋体" w:eastAsia="宋体" w:cs="宋体"/>
          <w:sz w:val="21"/>
          <w:szCs w:val="21"/>
        </w:rPr>
      </w:pPr>
      <w:r>
        <w:rPr>
          <w:rFonts w:hint="eastAsia" w:ascii="宋体" w:hAnsi="宋体" w:eastAsia="宋体" w:cs="宋体"/>
          <w:sz w:val="21"/>
          <w:szCs w:val="21"/>
        </w:rPr>
        <w:t>投标文件的递交</w:t>
      </w:r>
    </w:p>
    <w:p>
      <w:pPr>
        <w:numPr>
          <w:ilvl w:val="1"/>
          <w:numId w:val="8"/>
        </w:numPr>
        <w:tabs>
          <w:tab w:val="left" w:pos="525"/>
        </w:tabs>
        <w:ind w:left="527" w:hanging="527"/>
        <w:rPr>
          <w:rFonts w:hint="eastAsia" w:ascii="宋体" w:hAnsi="宋体" w:eastAsia="宋体" w:cs="宋体"/>
          <w:b/>
          <w:bCs/>
          <w:sz w:val="21"/>
          <w:szCs w:val="21"/>
          <w:u w:val="single"/>
        </w:rPr>
      </w:pPr>
      <w:r>
        <w:rPr>
          <w:rFonts w:hint="eastAsia" w:ascii="宋体" w:hAnsi="宋体" w:eastAsia="宋体" w:cs="宋体"/>
          <w:b/>
          <w:bCs/>
          <w:sz w:val="21"/>
          <w:szCs w:val="21"/>
          <w:u w:val="single"/>
        </w:rPr>
        <w:t>▲投标文件必须在规定的投标文件递交截止时间前送达到投标文件递交地点；</w:t>
      </w:r>
    </w:p>
    <w:p>
      <w:pPr>
        <w:numPr>
          <w:ilvl w:val="1"/>
          <w:numId w:val="8"/>
        </w:numPr>
        <w:tabs>
          <w:tab w:val="left" w:pos="525"/>
        </w:tabs>
        <w:ind w:left="527" w:hanging="527"/>
        <w:rPr>
          <w:rFonts w:hint="eastAsia" w:ascii="宋体" w:hAnsi="宋体" w:eastAsia="宋体" w:cs="宋体"/>
          <w:b/>
          <w:bCs/>
          <w:sz w:val="21"/>
          <w:szCs w:val="21"/>
        </w:rPr>
      </w:pPr>
      <w:r>
        <w:rPr>
          <w:rFonts w:hint="eastAsia" w:ascii="宋体" w:hAnsi="宋体" w:eastAsia="宋体" w:cs="宋体"/>
          <w:b/>
          <w:bCs/>
          <w:sz w:val="21"/>
          <w:szCs w:val="21"/>
        </w:rPr>
        <w:t>在递交投标文件同时递交以下证明文件，由评标委员会确认投标资格：</w:t>
      </w:r>
    </w:p>
    <w:p>
      <w:pPr>
        <w:numPr>
          <w:ilvl w:val="0"/>
          <w:numId w:val="9"/>
        </w:numPr>
        <w:tabs>
          <w:tab w:val="left" w:pos="525"/>
        </w:tabs>
        <w:ind w:left="947"/>
        <w:rPr>
          <w:rFonts w:hint="eastAsia" w:ascii="宋体" w:hAnsi="宋体" w:eastAsia="宋体" w:cs="宋体"/>
          <w:b/>
          <w:bCs/>
          <w:sz w:val="21"/>
          <w:szCs w:val="21"/>
        </w:rPr>
      </w:pPr>
      <w:r>
        <w:rPr>
          <w:rFonts w:hint="eastAsia" w:ascii="宋体" w:hAnsi="宋体" w:eastAsia="宋体" w:cs="宋体"/>
          <w:b/>
          <w:bCs/>
          <w:sz w:val="21"/>
          <w:szCs w:val="21"/>
        </w:rPr>
        <w:t>投标保证金缴纳凭证；</w:t>
      </w:r>
    </w:p>
    <w:p>
      <w:pPr>
        <w:numPr>
          <w:ilvl w:val="0"/>
          <w:numId w:val="9"/>
        </w:numPr>
        <w:tabs>
          <w:tab w:val="left" w:pos="525"/>
        </w:tabs>
        <w:ind w:left="947"/>
        <w:rPr>
          <w:rFonts w:hint="eastAsia" w:ascii="宋体" w:hAnsi="宋体" w:eastAsia="宋体" w:cs="宋体"/>
          <w:b/>
          <w:bCs/>
          <w:sz w:val="21"/>
          <w:szCs w:val="21"/>
        </w:rPr>
      </w:pPr>
      <w:r>
        <w:rPr>
          <w:rFonts w:hint="eastAsia" w:ascii="宋体" w:hAnsi="宋体" w:eastAsia="宋体" w:cs="宋体"/>
          <w:b/>
          <w:bCs/>
          <w:sz w:val="21"/>
          <w:szCs w:val="21"/>
        </w:rPr>
        <w:t>投标人代表有效身份证件（原件）；</w:t>
      </w:r>
    </w:p>
    <w:p>
      <w:pPr>
        <w:numPr>
          <w:ilvl w:val="0"/>
          <w:numId w:val="9"/>
        </w:numPr>
        <w:tabs>
          <w:tab w:val="left" w:pos="525"/>
        </w:tabs>
        <w:ind w:left="947"/>
        <w:rPr>
          <w:rFonts w:hint="eastAsia" w:ascii="宋体" w:hAnsi="宋体" w:eastAsia="宋体" w:cs="宋体"/>
          <w:b/>
          <w:bCs/>
          <w:sz w:val="21"/>
          <w:szCs w:val="21"/>
        </w:rPr>
      </w:pPr>
      <w:r>
        <w:rPr>
          <w:rFonts w:hint="eastAsia" w:ascii="宋体" w:hAnsi="宋体" w:eastAsia="宋体" w:cs="宋体"/>
          <w:b/>
          <w:bCs/>
          <w:sz w:val="21"/>
          <w:szCs w:val="21"/>
        </w:rPr>
        <w:t>如企业/事业单位法定代表人委派投标人代表的，需提交法定代表人授权书（原件）。</w:t>
      </w:r>
    </w:p>
    <w:p>
      <w:pPr>
        <w:numPr>
          <w:ilvl w:val="0"/>
          <w:numId w:val="3"/>
        </w:numPr>
        <w:tabs>
          <w:tab w:val="left" w:pos="525"/>
          <w:tab w:val="left" w:pos="900"/>
        </w:tabs>
        <w:ind w:left="527" w:hanging="527"/>
        <w:rPr>
          <w:rFonts w:hint="eastAsia" w:ascii="宋体" w:hAnsi="宋体" w:eastAsia="宋体" w:cs="宋体"/>
          <w:sz w:val="21"/>
          <w:szCs w:val="21"/>
        </w:rPr>
      </w:pPr>
      <w:r>
        <w:rPr>
          <w:rFonts w:hint="eastAsia" w:ascii="宋体" w:hAnsi="宋体" w:eastAsia="宋体" w:cs="宋体"/>
          <w:sz w:val="21"/>
          <w:szCs w:val="21"/>
        </w:rPr>
        <w:t>投标文件的修改和撤回</w:t>
      </w:r>
    </w:p>
    <w:p>
      <w:pPr>
        <w:numPr>
          <w:ilvl w:val="1"/>
          <w:numId w:val="10"/>
        </w:numPr>
        <w:tabs>
          <w:tab w:val="left" w:pos="525"/>
        </w:tabs>
        <w:ind w:left="527" w:hanging="527"/>
        <w:rPr>
          <w:rFonts w:hint="eastAsia" w:ascii="宋体" w:hAnsi="宋体" w:eastAsia="宋体" w:cs="宋体"/>
          <w:sz w:val="21"/>
          <w:szCs w:val="21"/>
        </w:rPr>
      </w:pPr>
      <w:r>
        <w:rPr>
          <w:rFonts w:hint="eastAsia" w:ascii="宋体" w:hAnsi="宋体" w:eastAsia="宋体" w:cs="宋体"/>
          <w:sz w:val="21"/>
          <w:szCs w:val="21"/>
        </w:rPr>
        <w:t>在投标文件递交截止时间前，投标人可以用书面形式提出修改或撤回其投标并送达到采购人，但不得影响开标活动的正常进行。</w:t>
      </w:r>
    </w:p>
    <w:p>
      <w:pPr>
        <w:numPr>
          <w:ilvl w:val="1"/>
          <w:numId w:val="10"/>
        </w:numPr>
        <w:tabs>
          <w:tab w:val="left" w:pos="525"/>
        </w:tabs>
        <w:ind w:left="527" w:hanging="527"/>
        <w:rPr>
          <w:rFonts w:hint="eastAsia" w:ascii="宋体" w:hAnsi="宋体" w:eastAsia="宋体" w:cs="宋体"/>
          <w:sz w:val="21"/>
          <w:szCs w:val="21"/>
        </w:rPr>
      </w:pPr>
      <w:r>
        <w:rPr>
          <w:rFonts w:hint="eastAsia" w:ascii="宋体" w:hAnsi="宋体" w:eastAsia="宋体" w:cs="宋体"/>
          <w:sz w:val="21"/>
          <w:szCs w:val="21"/>
        </w:rPr>
        <w:t>“投标文件修改”或“投标文件撤回通知”都应密封并在密封袋上写明投标项目名称、编号、投标单位名称，并注明“投标文件修改”或“投标文件撤回通知”字样。</w:t>
      </w:r>
    </w:p>
    <w:p>
      <w:pPr>
        <w:numPr>
          <w:ilvl w:val="1"/>
          <w:numId w:val="10"/>
        </w:numPr>
        <w:tabs>
          <w:tab w:val="left" w:pos="525"/>
        </w:tabs>
        <w:ind w:left="527" w:hanging="527"/>
        <w:rPr>
          <w:rFonts w:hint="eastAsia" w:ascii="宋体" w:hAnsi="宋体" w:eastAsia="宋体" w:cs="宋体"/>
          <w:sz w:val="21"/>
          <w:szCs w:val="21"/>
        </w:rPr>
      </w:pPr>
      <w:r>
        <w:rPr>
          <w:rFonts w:hint="eastAsia" w:ascii="宋体" w:hAnsi="宋体" w:eastAsia="宋体" w:cs="宋体"/>
          <w:sz w:val="21"/>
          <w:szCs w:val="21"/>
        </w:rPr>
        <w:t>从投标文件递交截止时间起至投标有效期满这段时间内，投标人不得撤回其投标，否则投标保证金将被不予退还。</w:t>
      </w:r>
    </w:p>
    <w:p>
      <w:pPr>
        <w:numPr>
          <w:ilvl w:val="0"/>
          <w:numId w:val="3"/>
        </w:numPr>
        <w:tabs>
          <w:tab w:val="left" w:pos="525"/>
          <w:tab w:val="left" w:pos="900"/>
        </w:tabs>
        <w:ind w:left="527" w:hanging="527"/>
        <w:rPr>
          <w:rFonts w:hint="eastAsia" w:ascii="宋体" w:hAnsi="宋体" w:eastAsia="宋体" w:cs="宋体"/>
          <w:b/>
          <w:bCs/>
          <w:sz w:val="21"/>
          <w:szCs w:val="21"/>
          <w:u w:val="single"/>
        </w:rPr>
      </w:pPr>
      <w:r>
        <w:rPr>
          <w:rFonts w:hint="eastAsia" w:ascii="宋体" w:hAnsi="宋体" w:eastAsia="宋体" w:cs="宋体"/>
          <w:b/>
          <w:bCs/>
          <w:sz w:val="21"/>
          <w:szCs w:val="21"/>
          <w:u w:val="single"/>
        </w:rPr>
        <w:t>▲发生下列情况之一的投标文件将拒收：</w:t>
      </w:r>
    </w:p>
    <w:p>
      <w:pPr>
        <w:numPr>
          <w:ilvl w:val="1"/>
          <w:numId w:val="11"/>
        </w:numPr>
        <w:tabs>
          <w:tab w:val="left" w:pos="525"/>
        </w:tabs>
        <w:ind w:left="527" w:hanging="527"/>
        <w:rPr>
          <w:rFonts w:hint="eastAsia" w:ascii="宋体" w:hAnsi="宋体" w:eastAsia="宋体" w:cs="宋体"/>
          <w:sz w:val="21"/>
          <w:szCs w:val="21"/>
          <w:u w:val="single"/>
        </w:rPr>
      </w:pPr>
      <w:r>
        <w:rPr>
          <w:rFonts w:hint="eastAsia" w:ascii="宋体" w:hAnsi="宋体" w:eastAsia="宋体" w:cs="宋体"/>
          <w:sz w:val="21"/>
          <w:szCs w:val="21"/>
          <w:u w:val="single"/>
        </w:rPr>
        <w:t>在投标文件递交截止时间以后送达的投标文件；</w:t>
      </w:r>
    </w:p>
    <w:p>
      <w:pPr>
        <w:numPr>
          <w:ilvl w:val="1"/>
          <w:numId w:val="11"/>
        </w:numPr>
        <w:tabs>
          <w:tab w:val="left" w:pos="525"/>
        </w:tabs>
        <w:ind w:left="527" w:hanging="527"/>
        <w:rPr>
          <w:rFonts w:hint="eastAsia" w:ascii="宋体" w:hAnsi="宋体" w:eastAsia="宋体" w:cs="宋体"/>
          <w:sz w:val="21"/>
          <w:szCs w:val="21"/>
          <w:u w:val="single"/>
        </w:rPr>
      </w:pPr>
      <w:r>
        <w:rPr>
          <w:rFonts w:hint="eastAsia" w:ascii="宋体" w:hAnsi="宋体" w:eastAsia="宋体" w:cs="宋体"/>
          <w:sz w:val="21"/>
          <w:szCs w:val="21"/>
          <w:u w:val="single"/>
        </w:rPr>
        <w:t>未购买采购文件；</w:t>
      </w:r>
    </w:p>
    <w:p>
      <w:pPr>
        <w:numPr>
          <w:ilvl w:val="1"/>
          <w:numId w:val="11"/>
        </w:numPr>
        <w:tabs>
          <w:tab w:val="left" w:pos="525"/>
        </w:tabs>
        <w:ind w:left="527" w:hanging="527"/>
        <w:rPr>
          <w:rFonts w:hint="eastAsia" w:ascii="宋体" w:hAnsi="宋体" w:eastAsia="宋体" w:cs="宋体"/>
          <w:sz w:val="21"/>
          <w:szCs w:val="21"/>
          <w:u w:val="single"/>
        </w:rPr>
      </w:pPr>
      <w:r>
        <w:rPr>
          <w:rFonts w:hint="eastAsia" w:ascii="宋体" w:hAnsi="宋体" w:eastAsia="宋体" w:cs="宋体"/>
          <w:sz w:val="21"/>
          <w:szCs w:val="21"/>
          <w:u w:val="single"/>
        </w:rPr>
        <w:t>未密封的投标文件及由于包装不妥在送达途中严重破损或失散的投标文件；</w:t>
      </w:r>
    </w:p>
    <w:p>
      <w:pPr>
        <w:numPr>
          <w:ilvl w:val="1"/>
          <w:numId w:val="11"/>
        </w:numPr>
        <w:tabs>
          <w:tab w:val="left" w:pos="525"/>
        </w:tabs>
        <w:ind w:left="527" w:hanging="527"/>
        <w:rPr>
          <w:rFonts w:hint="eastAsia" w:ascii="宋体" w:hAnsi="宋体" w:eastAsia="宋体" w:cs="宋体"/>
          <w:sz w:val="21"/>
          <w:szCs w:val="21"/>
        </w:rPr>
      </w:pPr>
      <w:r>
        <w:rPr>
          <w:rFonts w:hint="eastAsia" w:ascii="宋体" w:hAnsi="宋体" w:eastAsia="宋体" w:cs="宋体"/>
          <w:sz w:val="21"/>
          <w:szCs w:val="21"/>
          <w:u w:val="single"/>
        </w:rPr>
        <w:t>以电讯形式递交的投标文件</w:t>
      </w:r>
      <w:r>
        <w:rPr>
          <w:rFonts w:hint="eastAsia" w:ascii="宋体" w:hAnsi="宋体" w:eastAsia="宋体" w:cs="宋体"/>
          <w:sz w:val="21"/>
          <w:szCs w:val="21"/>
        </w:rPr>
        <w:t>。</w:t>
      </w:r>
    </w:p>
    <w:p>
      <w:pPr>
        <w:spacing w:beforeLines="50" w:afterLines="50"/>
        <w:jc w:val="center"/>
        <w:rPr>
          <w:rFonts w:hint="eastAsia" w:ascii="宋体" w:hAnsi="宋体" w:eastAsia="宋体" w:cs="宋体"/>
          <w:b/>
          <w:bCs/>
          <w:sz w:val="21"/>
          <w:szCs w:val="21"/>
        </w:rPr>
      </w:pPr>
      <w:bookmarkStart w:id="106" w:name="_Toc223933225"/>
      <w:bookmarkStart w:id="107" w:name="_Toc210879712"/>
      <w:bookmarkStart w:id="108" w:name="_Toc205004972"/>
      <w:bookmarkStart w:id="109" w:name="_Toc217460689"/>
      <w:bookmarkStart w:id="110" w:name="_Toc209332637"/>
      <w:bookmarkStart w:id="111" w:name="_Toc205877456"/>
      <w:bookmarkStart w:id="112" w:name="_Toc205703106"/>
      <w:bookmarkStart w:id="113" w:name="_Toc214365794"/>
      <w:bookmarkStart w:id="114" w:name="_Toc204578579"/>
      <w:bookmarkStart w:id="115" w:name="_Toc205005290"/>
      <w:bookmarkStart w:id="116" w:name="_Toc209251131"/>
      <w:bookmarkStart w:id="117" w:name="_Toc205877561"/>
      <w:bookmarkStart w:id="118" w:name="_Toc219538617"/>
      <w:bookmarkStart w:id="119" w:name="_Toc209261369"/>
      <w:bookmarkStart w:id="120" w:name="_Toc227056850"/>
      <w:bookmarkStart w:id="121" w:name="_Toc227057037"/>
      <w:bookmarkStart w:id="122" w:name="_Toc209261436"/>
      <w:bookmarkStart w:id="123" w:name="_Toc223717608"/>
      <w:bookmarkStart w:id="124" w:name="_Toc218041730"/>
      <w:bookmarkStart w:id="125" w:name="_Toc216667824"/>
      <w:bookmarkStart w:id="126" w:name="_Toc215415534"/>
      <w:bookmarkStart w:id="127" w:name="_Toc209250723"/>
      <w:bookmarkStart w:id="128" w:name="_Toc204491321"/>
      <w:bookmarkStart w:id="129" w:name="_Toc227489891"/>
      <w:bookmarkStart w:id="130" w:name="_Toc207609185"/>
    </w:p>
    <w:p>
      <w:pPr>
        <w:spacing w:beforeLines="50" w:afterLines="50"/>
        <w:jc w:val="center"/>
        <w:rPr>
          <w:rFonts w:hint="eastAsia" w:ascii="宋体" w:hAnsi="宋体" w:eastAsia="宋体" w:cs="宋体"/>
          <w:b/>
          <w:bCs/>
          <w:sz w:val="21"/>
          <w:szCs w:val="21"/>
        </w:rPr>
      </w:pPr>
      <w:r>
        <w:rPr>
          <w:rFonts w:hint="eastAsia" w:ascii="宋体" w:hAnsi="宋体" w:eastAsia="宋体" w:cs="宋体"/>
          <w:b/>
          <w:bCs/>
          <w:sz w:val="21"/>
          <w:szCs w:val="21"/>
        </w:rPr>
        <w:t>五、 开标和评审</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pPr>
        <w:numPr>
          <w:ilvl w:val="0"/>
          <w:numId w:val="3"/>
        </w:numPr>
        <w:tabs>
          <w:tab w:val="left" w:pos="525"/>
          <w:tab w:val="left" w:pos="900"/>
        </w:tabs>
        <w:ind w:left="525" w:hanging="525"/>
        <w:rPr>
          <w:rFonts w:hint="eastAsia" w:ascii="宋体" w:hAnsi="宋体" w:eastAsia="宋体" w:cs="宋体"/>
          <w:sz w:val="21"/>
          <w:szCs w:val="21"/>
        </w:rPr>
      </w:pPr>
      <w:bookmarkStart w:id="131" w:name="_Toc209261437"/>
      <w:bookmarkStart w:id="132" w:name="_Toc227057038"/>
      <w:bookmarkStart w:id="133" w:name="_Toc210879713"/>
      <w:bookmarkStart w:id="134" w:name="_Toc218041731"/>
      <w:bookmarkStart w:id="135" w:name="_Toc227056851"/>
      <w:bookmarkStart w:id="136" w:name="_Toc205005291"/>
      <w:bookmarkStart w:id="137" w:name="_Toc216667825"/>
      <w:bookmarkStart w:id="138" w:name="_Toc214365795"/>
      <w:bookmarkStart w:id="139" w:name="_Toc223933226"/>
      <w:bookmarkStart w:id="140" w:name="_Toc223717609"/>
      <w:bookmarkStart w:id="141" w:name="_Toc205004973"/>
      <w:bookmarkStart w:id="142" w:name="_Toc219538618"/>
      <w:bookmarkStart w:id="143" w:name="_Toc209261370"/>
      <w:bookmarkStart w:id="144" w:name="_Toc204491322"/>
      <w:bookmarkStart w:id="145" w:name="_Toc207609186"/>
      <w:bookmarkStart w:id="146" w:name="_Toc204578580"/>
      <w:bookmarkStart w:id="147" w:name="_Toc217460690"/>
      <w:bookmarkStart w:id="148" w:name="_Toc205877457"/>
      <w:bookmarkStart w:id="149" w:name="_Toc209250724"/>
      <w:bookmarkStart w:id="150" w:name="_Toc209251132"/>
      <w:bookmarkStart w:id="151" w:name="_Toc209332638"/>
      <w:bookmarkStart w:id="152" w:name="_Toc205877562"/>
      <w:bookmarkStart w:id="153" w:name="_Toc227489892"/>
      <w:bookmarkStart w:id="154" w:name="_Toc215415535"/>
      <w:bookmarkStart w:id="155" w:name="_Toc205703107"/>
      <w:r>
        <w:rPr>
          <w:rFonts w:hint="eastAsia" w:ascii="宋体" w:hAnsi="宋体" w:eastAsia="宋体" w:cs="宋体"/>
          <w:sz w:val="21"/>
          <w:szCs w:val="21"/>
        </w:rPr>
        <w:t>评标委员会</w:t>
      </w:r>
    </w:p>
    <w:p>
      <w:pPr>
        <w:ind w:left="540" w:leftChars="257"/>
        <w:rPr>
          <w:rFonts w:hint="eastAsia" w:ascii="宋体" w:hAnsi="宋体" w:eastAsia="宋体" w:cs="宋体"/>
          <w:sz w:val="21"/>
          <w:szCs w:val="21"/>
        </w:rPr>
      </w:pPr>
      <w:r>
        <w:rPr>
          <w:rFonts w:hint="eastAsia" w:ascii="宋体" w:hAnsi="宋体" w:eastAsia="宋体" w:cs="宋体"/>
          <w:sz w:val="21"/>
          <w:szCs w:val="21"/>
        </w:rPr>
        <w:t>采购人依法组建评标委员会。评标委员会的成员在评标过程中必须严格遵守有关法律、法规的规定。</w:t>
      </w:r>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评标过程的保密性</w:t>
      </w:r>
    </w:p>
    <w:p>
      <w:pPr>
        <w:ind w:left="540" w:leftChars="257"/>
        <w:rPr>
          <w:rFonts w:hint="eastAsia" w:ascii="宋体" w:hAnsi="宋体" w:eastAsia="宋体" w:cs="宋体"/>
          <w:sz w:val="21"/>
          <w:szCs w:val="21"/>
        </w:rPr>
      </w:pPr>
      <w:r>
        <w:rPr>
          <w:rFonts w:hint="eastAsia" w:ascii="宋体" w:hAnsi="宋体" w:eastAsia="宋体" w:cs="宋体"/>
          <w:sz w:val="21"/>
          <w:szCs w:val="21"/>
        </w:rPr>
        <w:t>开标后直至向中标人授予合同时止，凡与评审有关的资料均不得向投标人及与评标无关人员透露。如果投标人在评标过程中试图向采购单位、评标委员会施加影响，其投标将被拒绝。</w:t>
      </w:r>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开标、评标</w:t>
      </w:r>
    </w:p>
    <w:p>
      <w:pPr>
        <w:numPr>
          <w:ilvl w:val="1"/>
          <w:numId w:val="12"/>
        </w:numPr>
        <w:tabs>
          <w:tab w:val="left" w:pos="540"/>
        </w:tabs>
        <w:ind w:left="525" w:hanging="525"/>
        <w:rPr>
          <w:rFonts w:hint="eastAsia" w:ascii="宋体" w:hAnsi="宋体" w:eastAsia="宋体" w:cs="宋体"/>
          <w:sz w:val="21"/>
          <w:szCs w:val="21"/>
        </w:rPr>
      </w:pPr>
      <w:r>
        <w:rPr>
          <w:rFonts w:hint="eastAsia" w:ascii="宋体" w:hAnsi="宋体" w:eastAsia="宋体" w:cs="宋体"/>
          <w:sz w:val="21"/>
          <w:szCs w:val="21"/>
        </w:rPr>
        <w:t>开标程序：</w:t>
      </w:r>
    </w:p>
    <w:p>
      <w:pPr>
        <w:numPr>
          <w:ilvl w:val="0"/>
          <w:numId w:val="13"/>
        </w:numPr>
        <w:rPr>
          <w:rFonts w:hint="eastAsia" w:ascii="宋体" w:hAnsi="宋体" w:eastAsia="宋体" w:cs="宋体"/>
          <w:sz w:val="21"/>
          <w:szCs w:val="21"/>
        </w:rPr>
      </w:pPr>
      <w:r>
        <w:rPr>
          <w:rFonts w:hint="eastAsia" w:ascii="宋体" w:hAnsi="宋体" w:eastAsia="宋体" w:cs="宋体"/>
          <w:sz w:val="21"/>
          <w:szCs w:val="21"/>
        </w:rPr>
        <w:t>宣布开标纪律；</w:t>
      </w:r>
    </w:p>
    <w:p>
      <w:pPr>
        <w:numPr>
          <w:ilvl w:val="0"/>
          <w:numId w:val="13"/>
        </w:numPr>
        <w:rPr>
          <w:rFonts w:hint="eastAsia" w:ascii="宋体" w:hAnsi="宋体" w:eastAsia="宋体" w:cs="宋体"/>
          <w:sz w:val="21"/>
          <w:szCs w:val="21"/>
          <w:highlight w:val="none"/>
        </w:rPr>
      </w:pPr>
      <w:r>
        <w:rPr>
          <w:rFonts w:hint="eastAsia" w:ascii="宋体" w:hAnsi="宋体" w:eastAsia="宋体" w:cs="宋体"/>
          <w:sz w:val="21"/>
          <w:szCs w:val="21"/>
        </w:rPr>
        <w:t>公布在投标截止时间</w:t>
      </w:r>
      <w:r>
        <w:rPr>
          <w:rFonts w:hint="eastAsia" w:ascii="宋体" w:hAnsi="宋体" w:eastAsia="宋体" w:cs="宋体"/>
          <w:sz w:val="21"/>
          <w:szCs w:val="21"/>
          <w:highlight w:val="none"/>
        </w:rPr>
        <w:t>前递交投标文件的</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名称，并点名确认</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是否派授权代表到场；</w:t>
      </w:r>
    </w:p>
    <w:p>
      <w:pPr>
        <w:numPr>
          <w:ilvl w:val="0"/>
          <w:numId w:val="13"/>
        </w:numPr>
        <w:rPr>
          <w:rFonts w:hint="eastAsia" w:ascii="宋体" w:hAnsi="宋体" w:eastAsia="宋体" w:cs="宋体"/>
          <w:sz w:val="21"/>
          <w:szCs w:val="21"/>
          <w:highlight w:val="none"/>
        </w:rPr>
      </w:pPr>
      <w:r>
        <w:rPr>
          <w:rFonts w:hint="eastAsia" w:ascii="宋体" w:hAnsi="宋体" w:eastAsia="宋体" w:cs="宋体"/>
          <w:sz w:val="21"/>
          <w:szCs w:val="21"/>
          <w:highlight w:val="none"/>
        </w:rPr>
        <w:t>宣布唱标人、记录人、监督人员等有关人员姓名；</w:t>
      </w:r>
    </w:p>
    <w:p>
      <w:pPr>
        <w:numPr>
          <w:ilvl w:val="0"/>
          <w:numId w:val="13"/>
        </w:numPr>
        <w:rPr>
          <w:rFonts w:hint="eastAsia" w:ascii="宋体" w:hAnsi="宋体" w:eastAsia="宋体" w:cs="宋体"/>
          <w:sz w:val="21"/>
          <w:szCs w:val="21"/>
          <w:highlight w:val="none"/>
        </w:rPr>
      </w:pPr>
      <w:r>
        <w:rPr>
          <w:rFonts w:hint="eastAsia" w:ascii="宋体" w:hAnsi="宋体" w:eastAsia="宋体" w:cs="宋体"/>
          <w:sz w:val="21"/>
          <w:szCs w:val="21"/>
          <w:highlight w:val="none"/>
        </w:rPr>
        <w:t>密封情况检查：由</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或其推选的代表检查投标文件密封情况；</w:t>
      </w:r>
    </w:p>
    <w:p>
      <w:pPr>
        <w:numPr>
          <w:ilvl w:val="0"/>
          <w:numId w:val="13"/>
        </w:numPr>
        <w:rPr>
          <w:rFonts w:hint="eastAsia" w:ascii="宋体" w:hAnsi="宋体" w:eastAsia="宋体" w:cs="宋体"/>
          <w:sz w:val="21"/>
          <w:szCs w:val="21"/>
          <w:highlight w:val="none"/>
        </w:rPr>
      </w:pPr>
      <w:r>
        <w:rPr>
          <w:rFonts w:hint="eastAsia" w:ascii="宋体" w:hAnsi="宋体" w:eastAsia="宋体" w:cs="宋体"/>
          <w:sz w:val="21"/>
          <w:szCs w:val="21"/>
          <w:highlight w:val="none"/>
        </w:rPr>
        <w:t>开标顺序：</w:t>
      </w:r>
      <w:r>
        <w:rPr>
          <w:rFonts w:hint="eastAsia" w:ascii="宋体" w:hAnsi="宋体" w:eastAsia="宋体" w:cs="宋体"/>
          <w:sz w:val="21"/>
          <w:szCs w:val="21"/>
          <w:highlight w:val="none"/>
          <w:lang w:val="en-US" w:eastAsia="zh-CN"/>
        </w:rPr>
        <w:t>同时</w:t>
      </w:r>
      <w:r>
        <w:rPr>
          <w:rFonts w:hint="eastAsia" w:ascii="宋体" w:hAnsi="宋体" w:eastAsia="宋体" w:cs="宋体"/>
          <w:sz w:val="21"/>
          <w:szCs w:val="21"/>
          <w:highlight w:val="none"/>
        </w:rPr>
        <w:t>开启技术资信部分投标文件、商务（报价）文件</w:t>
      </w:r>
      <w:r>
        <w:rPr>
          <w:rFonts w:hint="eastAsia" w:ascii="宋体" w:hAnsi="宋体" w:eastAsia="宋体" w:cs="宋体"/>
          <w:sz w:val="21"/>
          <w:szCs w:val="21"/>
          <w:highlight w:val="none"/>
          <w:lang w:eastAsia="zh-CN"/>
        </w:rPr>
        <w:t>，宣读“开标一览表”中包括投标报价等内容；</w:t>
      </w:r>
    </w:p>
    <w:p>
      <w:pPr>
        <w:numPr>
          <w:ilvl w:val="0"/>
          <w:numId w:val="13"/>
        </w:numPr>
        <w:rPr>
          <w:rFonts w:hint="eastAsia" w:ascii="宋体" w:hAnsi="宋体" w:eastAsia="宋体" w:cs="宋体"/>
          <w:sz w:val="21"/>
          <w:szCs w:val="21"/>
          <w:highlight w:val="none"/>
        </w:rPr>
      </w:pPr>
      <w:r>
        <w:rPr>
          <w:rFonts w:hint="eastAsia" w:ascii="宋体" w:hAnsi="宋体" w:eastAsia="宋体" w:cs="宋体"/>
          <w:sz w:val="21"/>
          <w:szCs w:val="21"/>
          <w:highlight w:val="none"/>
        </w:rPr>
        <w:t>确认开标结果：</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授权代表对开标书面记录进行当场校核及勘误，并签字确认；并同时由记录人、核对人当场签字确认</w:t>
      </w:r>
      <w:r>
        <w:rPr>
          <w:rFonts w:hint="eastAsia" w:ascii="宋体" w:hAnsi="宋体" w:eastAsia="宋体" w:cs="宋体"/>
          <w:sz w:val="21"/>
          <w:szCs w:val="21"/>
          <w:highlight w:val="none"/>
          <w:lang w:eastAsia="zh-CN"/>
        </w:rPr>
        <w:t>；</w:t>
      </w:r>
    </w:p>
    <w:p>
      <w:pPr>
        <w:numPr>
          <w:ilvl w:val="0"/>
          <w:numId w:val="13"/>
        </w:numPr>
        <w:rPr>
          <w:rFonts w:hint="eastAsia" w:ascii="宋体" w:hAnsi="宋体" w:eastAsia="宋体" w:cs="宋体"/>
          <w:sz w:val="21"/>
          <w:szCs w:val="21"/>
          <w:highlight w:val="none"/>
        </w:rPr>
      </w:pPr>
      <w:r>
        <w:rPr>
          <w:rFonts w:hint="eastAsia" w:ascii="宋体" w:hAnsi="宋体" w:eastAsia="宋体" w:cs="宋体"/>
          <w:sz w:val="21"/>
          <w:szCs w:val="21"/>
          <w:highlight w:val="none"/>
        </w:rPr>
        <w:t>宣布开标结束</w:t>
      </w:r>
      <w:r>
        <w:rPr>
          <w:rFonts w:hint="eastAsia" w:ascii="宋体" w:hAnsi="宋体" w:eastAsia="宋体" w:cs="宋体"/>
          <w:sz w:val="21"/>
          <w:szCs w:val="21"/>
          <w:highlight w:val="none"/>
          <w:lang w:eastAsia="zh-CN"/>
        </w:rPr>
        <w:t>；</w:t>
      </w:r>
    </w:p>
    <w:p>
      <w:pPr>
        <w:numPr>
          <w:ilvl w:val="0"/>
          <w:numId w:val="13"/>
        </w:numP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授权代表未参加开标会议；未到场签字确认的，不影响开标，评标过程，视同认可开标结果；事后不得对采购相关人员、开标过程和开标结果提出异议。</w:t>
      </w:r>
    </w:p>
    <w:p>
      <w:pPr>
        <w:numPr>
          <w:ilvl w:val="1"/>
          <w:numId w:val="12"/>
        </w:numPr>
        <w:tabs>
          <w:tab w:val="left" w:pos="540"/>
        </w:tabs>
        <w:ind w:left="525" w:hanging="525"/>
        <w:rPr>
          <w:rFonts w:hint="eastAsia" w:ascii="宋体" w:hAnsi="宋体" w:eastAsia="宋体" w:cs="宋体"/>
          <w:sz w:val="21"/>
          <w:szCs w:val="21"/>
          <w:highlight w:val="none"/>
        </w:rPr>
      </w:pPr>
      <w:r>
        <w:rPr>
          <w:rFonts w:hint="eastAsia" w:ascii="宋体" w:hAnsi="宋体" w:eastAsia="宋体" w:cs="宋体"/>
          <w:sz w:val="21"/>
          <w:szCs w:val="21"/>
          <w:highlight w:val="none"/>
        </w:rPr>
        <w:t>评标程序：先对各投标文件进行初审，然后对初审合格的投标文件进行技术资信标评审，技术资信标评审结束后，再对各有效标进行商务（报价）评审。</w:t>
      </w:r>
    </w:p>
    <w:p>
      <w:pPr>
        <w:numPr>
          <w:ilvl w:val="1"/>
          <w:numId w:val="12"/>
        </w:numPr>
        <w:tabs>
          <w:tab w:val="left" w:pos="525"/>
        </w:tabs>
        <w:ind w:left="525" w:hanging="525"/>
        <w:rPr>
          <w:rFonts w:hint="eastAsia" w:ascii="宋体" w:hAnsi="宋体" w:eastAsia="宋体" w:cs="宋体"/>
          <w:sz w:val="21"/>
          <w:szCs w:val="21"/>
          <w:highlight w:val="none"/>
        </w:rPr>
      </w:pPr>
      <w:r>
        <w:rPr>
          <w:rFonts w:hint="eastAsia" w:ascii="宋体" w:hAnsi="宋体" w:eastAsia="宋体" w:cs="宋体"/>
          <w:sz w:val="21"/>
          <w:szCs w:val="21"/>
          <w:highlight w:val="none"/>
        </w:rPr>
        <w:t>投标文件的初审。初审分为资格性审查和符合性检查。</w:t>
      </w:r>
    </w:p>
    <w:p>
      <w:pPr>
        <w:numPr>
          <w:ilvl w:val="0"/>
          <w:numId w:val="14"/>
        </w:numPr>
        <w:tabs>
          <w:tab w:val="left" w:pos="525"/>
        </w:tabs>
        <w:ind w:left="525" w:hanging="315"/>
        <w:rPr>
          <w:rFonts w:hint="eastAsia" w:ascii="宋体" w:hAnsi="宋体" w:eastAsia="宋体" w:cs="宋体"/>
          <w:b/>
          <w:bCs/>
          <w:sz w:val="21"/>
          <w:szCs w:val="21"/>
          <w:highlight w:val="none"/>
          <w:u w:val="single"/>
        </w:rPr>
      </w:pPr>
      <w:r>
        <w:rPr>
          <w:rFonts w:hint="eastAsia" w:ascii="宋体" w:hAnsi="宋体" w:eastAsia="宋体" w:cs="宋体"/>
          <w:sz w:val="21"/>
          <w:szCs w:val="21"/>
          <w:highlight w:val="none"/>
        </w:rPr>
        <w:t>资格性审查。依据法律、法规和采购文件的规定，评标委员会对各投标人进行资格性审查，资格性审查内容包括但不仅限于审查随投标文件一同提交的法定代表人授权书（原件）、投标代表人有效身份证件、投标保证金缴纳凭证，以及投标文件所提交证明材料是否能证明符合本项目对投标人资格的实质性要求。</w:t>
      </w:r>
      <w:r>
        <w:rPr>
          <w:rFonts w:hint="eastAsia" w:ascii="宋体" w:hAnsi="宋体" w:eastAsia="宋体" w:cs="宋体"/>
          <w:b/>
          <w:bCs/>
          <w:sz w:val="21"/>
          <w:szCs w:val="21"/>
          <w:highlight w:val="none"/>
          <w:u w:val="single"/>
        </w:rPr>
        <w:t>▲审查不合格的投标文件将作无效标处理。</w:t>
      </w:r>
    </w:p>
    <w:p>
      <w:pPr>
        <w:numPr>
          <w:ilvl w:val="0"/>
          <w:numId w:val="14"/>
        </w:numPr>
        <w:tabs>
          <w:tab w:val="left" w:pos="525"/>
        </w:tabs>
        <w:ind w:left="525" w:hanging="315"/>
        <w:rPr>
          <w:rFonts w:hint="eastAsia" w:ascii="宋体" w:hAnsi="宋体" w:eastAsia="宋体" w:cs="宋体"/>
          <w:sz w:val="21"/>
          <w:szCs w:val="21"/>
          <w:highlight w:val="none"/>
        </w:rPr>
      </w:pPr>
      <w:r>
        <w:rPr>
          <w:rFonts w:hint="eastAsia" w:ascii="宋体" w:hAnsi="宋体" w:eastAsia="宋体" w:cs="宋体"/>
          <w:sz w:val="21"/>
          <w:szCs w:val="21"/>
          <w:highlight w:val="none"/>
        </w:rPr>
        <w:t>符合性检查。依据采购文件的规定，对投标文件的有效性、完整性和对采购文件的响应程度进行审查，以确定是否对采购文件的实质性要求作出响应。</w:t>
      </w:r>
    </w:p>
    <w:p>
      <w:pPr>
        <w:tabs>
          <w:tab w:val="left" w:pos="525"/>
        </w:tabs>
        <w:ind w:left="548" w:leftChars="261"/>
        <w:rPr>
          <w:rFonts w:hint="eastAsia" w:ascii="宋体" w:hAnsi="宋体" w:eastAsia="宋体" w:cs="宋体"/>
          <w:b/>
          <w:bCs/>
          <w:sz w:val="21"/>
          <w:szCs w:val="21"/>
          <w:highlight w:val="none"/>
          <w:u w:val="single"/>
        </w:rPr>
      </w:pPr>
      <w:r>
        <w:rPr>
          <w:rFonts w:hint="eastAsia" w:ascii="宋体" w:hAnsi="宋体" w:eastAsia="宋体" w:cs="宋体"/>
          <w:b/>
          <w:bCs/>
          <w:sz w:val="21"/>
          <w:szCs w:val="21"/>
          <w:highlight w:val="none"/>
          <w:u w:val="single"/>
        </w:rPr>
        <w:t>▲通过资格性审查与符合性审查的技术资信标由评委进行综合评审，审查确认未通过的技术资信标不予评审。</w:t>
      </w:r>
    </w:p>
    <w:p>
      <w:pPr>
        <w:numPr>
          <w:ilvl w:val="1"/>
          <w:numId w:val="12"/>
        </w:numPr>
        <w:tabs>
          <w:tab w:val="left" w:pos="525"/>
        </w:tabs>
        <w:ind w:left="525" w:hanging="525"/>
        <w:rPr>
          <w:rFonts w:hint="eastAsia" w:ascii="宋体" w:hAnsi="宋体" w:eastAsia="宋体" w:cs="宋体"/>
          <w:b/>
          <w:bCs/>
          <w:sz w:val="21"/>
          <w:szCs w:val="21"/>
          <w:highlight w:val="none"/>
          <w:u w:val="single"/>
        </w:rPr>
      </w:pPr>
      <w:r>
        <w:rPr>
          <w:rFonts w:hint="eastAsia" w:ascii="宋体" w:hAnsi="宋体" w:eastAsia="宋体" w:cs="宋体"/>
          <w:b/>
          <w:bCs/>
          <w:sz w:val="21"/>
          <w:szCs w:val="21"/>
          <w:highlight w:val="none"/>
          <w:u w:val="single"/>
        </w:rPr>
        <w:t>▲在对各投标人的投标文件进行综合评审时，投标文件有下列情况之一的，经评标委员会认定后按无效标处理：</w:t>
      </w:r>
    </w:p>
    <w:p>
      <w:pPr>
        <w:numPr>
          <w:ilvl w:val="0"/>
          <w:numId w:val="15"/>
        </w:numPr>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投标文件未按要求加盖单位公章、无法定代表人或其授权代表签字或盖章的；</w:t>
      </w:r>
    </w:p>
    <w:p>
      <w:pPr>
        <w:numPr>
          <w:ilvl w:val="0"/>
          <w:numId w:val="15"/>
        </w:numPr>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投标文件附有采购人不能接受的条件；</w:t>
      </w:r>
    </w:p>
    <w:p>
      <w:pPr>
        <w:numPr>
          <w:ilvl w:val="0"/>
          <w:numId w:val="15"/>
        </w:numPr>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授权代表参加投标没有法定代表人合法、有效委托的；</w:t>
      </w:r>
    </w:p>
    <w:p>
      <w:pPr>
        <w:numPr>
          <w:ilvl w:val="0"/>
          <w:numId w:val="15"/>
        </w:numPr>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投标单位递交两份以上内容不同的投标书，未声明哪一份有效的；</w:t>
      </w:r>
    </w:p>
    <w:p>
      <w:pPr>
        <w:numPr>
          <w:ilvl w:val="0"/>
          <w:numId w:val="15"/>
        </w:numPr>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投标单位未能按要求提交投标保证金的；</w:t>
      </w:r>
    </w:p>
    <w:p>
      <w:pPr>
        <w:numPr>
          <w:ilvl w:val="0"/>
          <w:numId w:val="15"/>
        </w:numPr>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未实质性响应采购文件中加“▲”</w:t>
      </w:r>
      <w:r>
        <w:rPr>
          <w:rFonts w:hint="eastAsia" w:ascii="宋体" w:hAnsi="宋体" w:eastAsia="宋体" w:cs="宋体"/>
          <w:sz w:val="21"/>
          <w:szCs w:val="21"/>
          <w:highlight w:val="none"/>
          <w:u w:val="single"/>
          <w:lang w:val="en-US" w:eastAsia="zh-CN"/>
        </w:rPr>
        <w:t>同时</w:t>
      </w:r>
      <w:r>
        <w:rPr>
          <w:rFonts w:hint="eastAsia" w:ascii="宋体" w:hAnsi="宋体" w:eastAsia="宋体" w:cs="宋体"/>
          <w:sz w:val="21"/>
          <w:szCs w:val="21"/>
          <w:highlight w:val="none"/>
          <w:u w:val="single"/>
        </w:rPr>
        <w:t>加下划线的条款的；</w:t>
      </w:r>
    </w:p>
    <w:p>
      <w:pPr>
        <w:numPr>
          <w:ilvl w:val="0"/>
          <w:numId w:val="15"/>
        </w:numPr>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投标报价超过超过采购预算的；</w:t>
      </w:r>
    </w:p>
    <w:p>
      <w:pPr>
        <w:numPr>
          <w:ilvl w:val="0"/>
          <w:numId w:val="15"/>
        </w:numPr>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投标人提交的投标文件相关证书、材料经评标委员会认定有弄虚作假情况的；</w:t>
      </w:r>
    </w:p>
    <w:p>
      <w:pPr>
        <w:numPr>
          <w:ilvl w:val="0"/>
          <w:numId w:val="15"/>
        </w:numP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评标委员会认定不符合法律、法规和采购文件中规定的其他实质性要求的。</w:t>
      </w:r>
    </w:p>
    <w:p>
      <w:pPr>
        <w:tabs>
          <w:tab w:val="left" w:pos="525"/>
        </w:tabs>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u w:val="single"/>
        </w:rPr>
        <w:t>▲</w:t>
      </w:r>
      <w:r>
        <w:rPr>
          <w:rFonts w:hint="eastAsia" w:ascii="宋体" w:hAnsi="宋体" w:eastAsia="宋体" w:cs="宋体"/>
          <w:b/>
          <w:bCs/>
          <w:kern w:val="0"/>
          <w:sz w:val="21"/>
          <w:szCs w:val="21"/>
          <w:highlight w:val="none"/>
          <w:u w:val="single"/>
        </w:rPr>
        <w:t>评标委员会发现投标文件有下列情形之一的属于重大偏差(评标委员会按少数服从多数原则认定),按照无效投标处理</w:t>
      </w:r>
      <w:r>
        <w:rPr>
          <w:rFonts w:hint="eastAsia" w:ascii="宋体" w:hAnsi="宋体" w:eastAsia="宋体" w:cs="宋体"/>
          <w:kern w:val="0"/>
          <w:sz w:val="21"/>
          <w:szCs w:val="21"/>
          <w:highlight w:val="none"/>
        </w:rPr>
        <w:t>：</w:t>
      </w:r>
    </w:p>
    <w:p>
      <w:pPr>
        <w:ind w:firstLine="399" w:firstLineChars="19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u w:val="single"/>
        </w:rPr>
        <w:t>1）</w:t>
      </w:r>
      <w:r>
        <w:rPr>
          <w:rFonts w:hint="eastAsia" w:ascii="宋体" w:hAnsi="宋体" w:eastAsia="宋体" w:cs="宋体"/>
          <w:kern w:val="0"/>
          <w:sz w:val="21"/>
          <w:szCs w:val="21"/>
          <w:highlight w:val="none"/>
          <w:u w:val="single"/>
          <w:lang w:val="en-US" w:eastAsia="zh-CN"/>
        </w:rPr>
        <w:t>主要内容</w:t>
      </w:r>
      <w:r>
        <w:rPr>
          <w:rFonts w:hint="eastAsia" w:ascii="宋体" w:hAnsi="宋体" w:eastAsia="宋体" w:cs="宋体"/>
          <w:kern w:val="0"/>
          <w:sz w:val="21"/>
          <w:szCs w:val="21"/>
          <w:highlight w:val="none"/>
          <w:u w:val="single"/>
        </w:rPr>
        <w:t>未按采购文件要求编制、</w:t>
      </w:r>
      <w:r>
        <w:rPr>
          <w:rFonts w:hint="eastAsia" w:ascii="宋体" w:hAnsi="宋体" w:eastAsia="宋体" w:cs="宋体"/>
          <w:sz w:val="21"/>
          <w:szCs w:val="21"/>
          <w:highlight w:val="none"/>
          <w:u w:val="single"/>
        </w:rPr>
        <w:t>内容不全</w:t>
      </w:r>
      <w:r>
        <w:rPr>
          <w:rFonts w:hint="eastAsia" w:ascii="宋体" w:hAnsi="宋体" w:eastAsia="宋体" w:cs="宋体"/>
          <w:kern w:val="0"/>
          <w:sz w:val="21"/>
          <w:szCs w:val="21"/>
          <w:highlight w:val="none"/>
          <w:u w:val="single"/>
        </w:rPr>
        <w:t>或实质性内容字迹模糊、辨认不清的投标文件；</w:t>
      </w:r>
    </w:p>
    <w:p>
      <w:pPr>
        <w:ind w:firstLine="399" w:firstLineChars="190"/>
        <w:rPr>
          <w:rFonts w:hint="eastAsia" w:ascii="宋体" w:hAnsi="宋体" w:eastAsia="宋体" w:cs="宋体"/>
          <w:kern w:val="0"/>
          <w:sz w:val="21"/>
          <w:szCs w:val="21"/>
          <w:u w:val="single"/>
        </w:rPr>
      </w:pPr>
      <w:r>
        <w:rPr>
          <w:rFonts w:hint="eastAsia" w:ascii="宋体" w:hAnsi="宋体" w:eastAsia="宋体" w:cs="宋体"/>
          <w:kern w:val="0"/>
          <w:sz w:val="21"/>
          <w:szCs w:val="21"/>
          <w:highlight w:val="none"/>
          <w:u w:val="single"/>
        </w:rPr>
        <w:t>2）除22.4条款以外，出现其它明显不符合技术规格、技术标准、品牌档次要求或不满足采购文件技术规格书中的主要参数、主要服务内</w:t>
      </w:r>
      <w:r>
        <w:rPr>
          <w:rFonts w:hint="eastAsia" w:ascii="宋体" w:hAnsi="宋体" w:eastAsia="宋体" w:cs="宋体"/>
          <w:kern w:val="0"/>
          <w:sz w:val="21"/>
          <w:szCs w:val="21"/>
          <w:u w:val="single"/>
        </w:rPr>
        <w:t>容，对设备质量档次和使用性能产生重大影响的投标文件；</w:t>
      </w:r>
    </w:p>
    <w:p>
      <w:pPr>
        <w:ind w:firstLine="399" w:firstLineChars="19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3）除22.4条款以外，出现投标项目</w:t>
      </w:r>
      <w:r>
        <w:rPr>
          <w:rFonts w:hint="eastAsia" w:ascii="宋体" w:hAnsi="宋体" w:eastAsia="宋体" w:cs="宋体"/>
          <w:kern w:val="0"/>
          <w:sz w:val="21"/>
          <w:szCs w:val="21"/>
          <w:u w:val="single"/>
          <w:lang w:val="en-US" w:eastAsia="zh-CN"/>
        </w:rPr>
        <w:t>数量</w:t>
      </w:r>
      <w:r>
        <w:rPr>
          <w:rFonts w:hint="eastAsia" w:ascii="宋体" w:hAnsi="宋体" w:eastAsia="宋体" w:cs="宋体"/>
          <w:kern w:val="0"/>
          <w:sz w:val="21"/>
          <w:szCs w:val="21"/>
          <w:u w:val="single"/>
        </w:rPr>
        <w:t>与采购文件对比出现较大偏差；商务报价明细表计算错误，出现较大差错；</w:t>
      </w:r>
    </w:p>
    <w:p>
      <w:pPr>
        <w:ind w:firstLine="399" w:firstLineChars="19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4）除22.4条款以外，出现其它不符合采购文件中规定的实质性要求的投标文件，是否为偏离实质性要求由评标委员会认定。</w:t>
      </w:r>
    </w:p>
    <w:p>
      <w:pPr>
        <w:numPr>
          <w:ilvl w:val="1"/>
          <w:numId w:val="12"/>
        </w:numPr>
        <w:tabs>
          <w:tab w:val="left" w:pos="525"/>
        </w:tabs>
        <w:ind w:left="525" w:hanging="525"/>
        <w:rPr>
          <w:rFonts w:hint="eastAsia" w:ascii="宋体" w:hAnsi="宋体" w:eastAsia="宋体" w:cs="宋体"/>
          <w:kern w:val="0"/>
          <w:sz w:val="21"/>
          <w:szCs w:val="21"/>
        </w:rPr>
      </w:pPr>
      <w:r>
        <w:rPr>
          <w:rFonts w:hint="eastAsia" w:ascii="宋体" w:hAnsi="宋体" w:eastAsia="宋体" w:cs="宋体"/>
          <w:kern w:val="0"/>
          <w:sz w:val="21"/>
          <w:szCs w:val="21"/>
          <w:u w:val="single"/>
        </w:rPr>
        <w:t>▲</w:t>
      </w:r>
      <w:r>
        <w:rPr>
          <w:rFonts w:hint="eastAsia" w:ascii="宋体" w:hAnsi="宋体" w:eastAsia="宋体" w:cs="宋体"/>
          <w:b/>
          <w:bCs/>
          <w:kern w:val="0"/>
          <w:sz w:val="21"/>
          <w:szCs w:val="21"/>
          <w:u w:val="single"/>
        </w:rPr>
        <w:t>有下列情形之一的，视为</w:t>
      </w:r>
      <w:r>
        <w:rPr>
          <w:rFonts w:hint="eastAsia" w:ascii="宋体" w:hAnsi="宋体" w:eastAsia="宋体" w:cs="宋体"/>
          <w:b/>
          <w:bCs/>
          <w:kern w:val="0"/>
          <w:sz w:val="21"/>
          <w:szCs w:val="21"/>
          <w:u w:val="single"/>
          <w:lang w:eastAsia="zh-CN"/>
        </w:rPr>
        <w:t>投标人</w:t>
      </w:r>
      <w:r>
        <w:rPr>
          <w:rFonts w:hint="eastAsia" w:ascii="宋体" w:hAnsi="宋体" w:eastAsia="宋体" w:cs="宋体"/>
          <w:b/>
          <w:bCs/>
          <w:kern w:val="0"/>
          <w:sz w:val="21"/>
          <w:szCs w:val="21"/>
          <w:u w:val="single"/>
        </w:rPr>
        <w:t>串通投标，其投标无效</w:t>
      </w:r>
      <w:r>
        <w:rPr>
          <w:rFonts w:hint="eastAsia" w:ascii="宋体" w:hAnsi="宋体" w:eastAsia="宋体" w:cs="宋体"/>
          <w:kern w:val="0"/>
          <w:sz w:val="21"/>
          <w:szCs w:val="21"/>
        </w:rPr>
        <w:t>：</w:t>
      </w:r>
    </w:p>
    <w:p>
      <w:pPr>
        <w:ind w:firstLine="399" w:firstLineChars="190"/>
        <w:rPr>
          <w:rFonts w:hint="eastAsia" w:ascii="宋体" w:hAnsi="宋体" w:eastAsia="宋体" w:cs="宋体"/>
          <w:kern w:val="0"/>
          <w:sz w:val="21"/>
          <w:szCs w:val="21"/>
        </w:rPr>
      </w:pPr>
      <w:r>
        <w:rPr>
          <w:rFonts w:hint="eastAsia" w:ascii="宋体" w:hAnsi="宋体" w:eastAsia="宋体" w:cs="宋体"/>
          <w:kern w:val="0"/>
          <w:sz w:val="21"/>
          <w:szCs w:val="21"/>
        </w:rPr>
        <w:t>1)不同</w:t>
      </w:r>
      <w:r>
        <w:rPr>
          <w:rFonts w:hint="eastAsia" w:ascii="宋体" w:hAnsi="宋体" w:eastAsia="宋体" w:cs="宋体"/>
          <w:kern w:val="0"/>
          <w:sz w:val="21"/>
          <w:szCs w:val="21"/>
          <w:lang w:eastAsia="zh-CN"/>
        </w:rPr>
        <w:t>投标人</w:t>
      </w:r>
      <w:r>
        <w:rPr>
          <w:rFonts w:hint="eastAsia" w:ascii="宋体" w:hAnsi="宋体" w:eastAsia="宋体" w:cs="宋体"/>
          <w:kern w:val="0"/>
          <w:sz w:val="21"/>
          <w:szCs w:val="21"/>
        </w:rPr>
        <w:t>的投标文件由同一单位或者个人编制；</w:t>
      </w:r>
    </w:p>
    <w:p>
      <w:pPr>
        <w:ind w:firstLine="399" w:firstLineChars="190"/>
        <w:rPr>
          <w:rFonts w:hint="eastAsia" w:ascii="宋体" w:hAnsi="宋体" w:eastAsia="宋体" w:cs="宋体"/>
          <w:kern w:val="0"/>
          <w:sz w:val="21"/>
          <w:szCs w:val="21"/>
        </w:rPr>
      </w:pPr>
      <w:r>
        <w:rPr>
          <w:rFonts w:hint="eastAsia" w:ascii="宋体" w:hAnsi="宋体" w:eastAsia="宋体" w:cs="宋体"/>
          <w:kern w:val="0"/>
          <w:sz w:val="21"/>
          <w:szCs w:val="21"/>
        </w:rPr>
        <w:t>2)不同</w:t>
      </w:r>
      <w:r>
        <w:rPr>
          <w:rFonts w:hint="eastAsia" w:ascii="宋体" w:hAnsi="宋体" w:eastAsia="宋体" w:cs="宋体"/>
          <w:kern w:val="0"/>
          <w:sz w:val="21"/>
          <w:szCs w:val="21"/>
          <w:lang w:eastAsia="zh-CN"/>
        </w:rPr>
        <w:t>投标人</w:t>
      </w:r>
      <w:r>
        <w:rPr>
          <w:rFonts w:hint="eastAsia" w:ascii="宋体" w:hAnsi="宋体" w:eastAsia="宋体" w:cs="宋体"/>
          <w:kern w:val="0"/>
          <w:sz w:val="21"/>
          <w:szCs w:val="21"/>
        </w:rPr>
        <w:t>委托同一单位或者个人办理投标事宜；</w:t>
      </w:r>
    </w:p>
    <w:p>
      <w:pPr>
        <w:ind w:firstLine="399" w:firstLineChars="190"/>
        <w:rPr>
          <w:rFonts w:hint="eastAsia" w:ascii="宋体" w:hAnsi="宋体" w:eastAsia="宋体" w:cs="宋体"/>
          <w:kern w:val="0"/>
          <w:sz w:val="21"/>
          <w:szCs w:val="21"/>
        </w:rPr>
      </w:pPr>
      <w:r>
        <w:rPr>
          <w:rFonts w:hint="eastAsia" w:ascii="宋体" w:hAnsi="宋体" w:eastAsia="宋体" w:cs="宋体"/>
          <w:kern w:val="0"/>
          <w:sz w:val="21"/>
          <w:szCs w:val="21"/>
        </w:rPr>
        <w:t>3)不同</w:t>
      </w:r>
      <w:r>
        <w:rPr>
          <w:rFonts w:hint="eastAsia" w:ascii="宋体" w:hAnsi="宋体" w:eastAsia="宋体" w:cs="宋体"/>
          <w:kern w:val="0"/>
          <w:sz w:val="21"/>
          <w:szCs w:val="21"/>
          <w:lang w:eastAsia="zh-CN"/>
        </w:rPr>
        <w:t>投标人</w:t>
      </w:r>
      <w:r>
        <w:rPr>
          <w:rFonts w:hint="eastAsia" w:ascii="宋体" w:hAnsi="宋体" w:eastAsia="宋体" w:cs="宋体"/>
          <w:kern w:val="0"/>
          <w:sz w:val="21"/>
          <w:szCs w:val="21"/>
        </w:rPr>
        <w:t>的投标文件载明的项目管理成员或者联系人员为同一人；</w:t>
      </w:r>
    </w:p>
    <w:p>
      <w:pPr>
        <w:ind w:firstLine="399" w:firstLineChars="190"/>
        <w:rPr>
          <w:rFonts w:hint="eastAsia" w:ascii="宋体" w:hAnsi="宋体" w:eastAsia="宋体" w:cs="宋体"/>
          <w:kern w:val="0"/>
          <w:sz w:val="21"/>
          <w:szCs w:val="21"/>
        </w:rPr>
      </w:pPr>
      <w:r>
        <w:rPr>
          <w:rFonts w:hint="eastAsia" w:ascii="宋体" w:hAnsi="宋体" w:eastAsia="宋体" w:cs="宋体"/>
          <w:kern w:val="0"/>
          <w:sz w:val="21"/>
          <w:szCs w:val="21"/>
        </w:rPr>
        <w:t>4）不同</w:t>
      </w:r>
      <w:r>
        <w:rPr>
          <w:rFonts w:hint="eastAsia" w:ascii="宋体" w:hAnsi="宋体" w:eastAsia="宋体" w:cs="宋体"/>
          <w:kern w:val="0"/>
          <w:sz w:val="21"/>
          <w:szCs w:val="21"/>
          <w:lang w:eastAsia="zh-CN"/>
        </w:rPr>
        <w:t>投标人</w:t>
      </w:r>
      <w:r>
        <w:rPr>
          <w:rFonts w:hint="eastAsia" w:ascii="宋体" w:hAnsi="宋体" w:eastAsia="宋体" w:cs="宋体"/>
          <w:kern w:val="0"/>
          <w:sz w:val="21"/>
          <w:szCs w:val="21"/>
        </w:rPr>
        <w:t>的投标文件异常一致或者投标报价呈规律性差异；</w:t>
      </w:r>
    </w:p>
    <w:p>
      <w:pPr>
        <w:ind w:firstLine="399" w:firstLineChars="190"/>
        <w:rPr>
          <w:rFonts w:hint="eastAsia" w:ascii="宋体" w:hAnsi="宋体" w:eastAsia="宋体" w:cs="宋体"/>
          <w:kern w:val="0"/>
          <w:sz w:val="21"/>
          <w:szCs w:val="21"/>
        </w:rPr>
      </w:pPr>
      <w:r>
        <w:rPr>
          <w:rFonts w:hint="eastAsia" w:ascii="宋体" w:hAnsi="宋体" w:eastAsia="宋体" w:cs="宋体"/>
          <w:kern w:val="0"/>
          <w:sz w:val="21"/>
          <w:szCs w:val="21"/>
        </w:rPr>
        <w:t>5）不同</w:t>
      </w:r>
      <w:r>
        <w:rPr>
          <w:rFonts w:hint="eastAsia" w:ascii="宋体" w:hAnsi="宋体" w:eastAsia="宋体" w:cs="宋体"/>
          <w:kern w:val="0"/>
          <w:sz w:val="21"/>
          <w:szCs w:val="21"/>
          <w:lang w:eastAsia="zh-CN"/>
        </w:rPr>
        <w:t>投标人</w:t>
      </w:r>
      <w:r>
        <w:rPr>
          <w:rFonts w:hint="eastAsia" w:ascii="宋体" w:hAnsi="宋体" w:eastAsia="宋体" w:cs="宋体"/>
          <w:kern w:val="0"/>
          <w:sz w:val="21"/>
          <w:szCs w:val="21"/>
        </w:rPr>
        <w:t>的投标文件相互混装；</w:t>
      </w:r>
    </w:p>
    <w:p>
      <w:pPr>
        <w:ind w:firstLine="399" w:firstLineChars="190"/>
        <w:rPr>
          <w:rFonts w:hint="eastAsia" w:ascii="宋体" w:hAnsi="宋体" w:eastAsia="宋体" w:cs="宋体"/>
          <w:kern w:val="0"/>
          <w:sz w:val="21"/>
          <w:szCs w:val="21"/>
        </w:rPr>
      </w:pPr>
      <w:r>
        <w:rPr>
          <w:rFonts w:hint="eastAsia" w:ascii="宋体" w:hAnsi="宋体" w:eastAsia="宋体" w:cs="宋体"/>
          <w:kern w:val="0"/>
          <w:sz w:val="21"/>
          <w:szCs w:val="21"/>
        </w:rPr>
        <w:t>6）不同</w:t>
      </w:r>
      <w:r>
        <w:rPr>
          <w:rFonts w:hint="eastAsia" w:ascii="宋体" w:hAnsi="宋体" w:eastAsia="宋体" w:cs="宋体"/>
          <w:kern w:val="0"/>
          <w:sz w:val="21"/>
          <w:szCs w:val="21"/>
          <w:lang w:eastAsia="zh-CN"/>
        </w:rPr>
        <w:t>投标人</w:t>
      </w:r>
      <w:r>
        <w:rPr>
          <w:rFonts w:hint="eastAsia" w:ascii="宋体" w:hAnsi="宋体" w:eastAsia="宋体" w:cs="宋体"/>
          <w:kern w:val="0"/>
          <w:sz w:val="21"/>
          <w:szCs w:val="21"/>
        </w:rPr>
        <w:t>的投标保证金从同一单位或者个人的账户转出。</w:t>
      </w:r>
    </w:p>
    <w:p>
      <w:pPr>
        <w:numPr>
          <w:ilvl w:val="1"/>
          <w:numId w:val="12"/>
        </w:numPr>
        <w:tabs>
          <w:tab w:val="left" w:pos="525"/>
        </w:tabs>
        <w:ind w:left="525" w:hanging="525"/>
        <w:rPr>
          <w:rFonts w:hint="eastAsia" w:ascii="宋体" w:hAnsi="宋体" w:eastAsia="宋体" w:cs="宋体"/>
          <w:sz w:val="21"/>
          <w:szCs w:val="21"/>
        </w:rPr>
      </w:pPr>
      <w:r>
        <w:rPr>
          <w:rFonts w:hint="eastAsia" w:ascii="宋体" w:hAnsi="宋体" w:eastAsia="宋体" w:cs="宋体"/>
          <w:sz w:val="21"/>
          <w:szCs w:val="21"/>
        </w:rPr>
        <w:t xml:space="preserve"> “技术资信标”评审结束后，由评标委员会对各投标人的商务报价进行核查，核查时发现投标报价内容不清楚可要求投标人书面澄清，计算上的错误，可按下面方法修正：</w:t>
      </w:r>
    </w:p>
    <w:p>
      <w:pPr>
        <w:numPr>
          <w:ilvl w:val="0"/>
          <w:numId w:val="16"/>
        </w:numPr>
        <w:tabs>
          <w:tab w:val="left" w:pos="735"/>
        </w:tabs>
        <w:ind w:left="735" w:hanging="315"/>
        <w:rPr>
          <w:rFonts w:hint="eastAsia" w:ascii="宋体" w:hAnsi="宋体" w:eastAsia="宋体" w:cs="宋体"/>
          <w:sz w:val="21"/>
          <w:szCs w:val="21"/>
        </w:rPr>
      </w:pPr>
      <w:r>
        <w:rPr>
          <w:rFonts w:hint="eastAsia" w:ascii="宋体" w:hAnsi="宋体" w:eastAsia="宋体" w:cs="宋体"/>
          <w:sz w:val="21"/>
          <w:szCs w:val="21"/>
        </w:rPr>
        <w:t>投标文件中开标一览表(报价表)内容与投标文件中相应内容不一致的，以开标一览表(报价表)为准；</w:t>
      </w:r>
    </w:p>
    <w:p>
      <w:pPr>
        <w:numPr>
          <w:ilvl w:val="0"/>
          <w:numId w:val="16"/>
        </w:numPr>
        <w:tabs>
          <w:tab w:val="left" w:pos="735"/>
        </w:tabs>
        <w:ind w:left="735" w:hanging="315"/>
        <w:rPr>
          <w:rFonts w:hint="eastAsia" w:ascii="宋体" w:hAnsi="宋体" w:eastAsia="宋体" w:cs="宋体"/>
          <w:sz w:val="21"/>
          <w:szCs w:val="21"/>
        </w:rPr>
      </w:pPr>
      <w:r>
        <w:rPr>
          <w:rFonts w:hint="eastAsia" w:ascii="宋体" w:hAnsi="宋体" w:eastAsia="宋体" w:cs="宋体"/>
          <w:sz w:val="21"/>
          <w:szCs w:val="21"/>
        </w:rPr>
        <w:t>大写金额和小写金额不一致的，以大写金额为准；</w:t>
      </w:r>
    </w:p>
    <w:p>
      <w:pPr>
        <w:numPr>
          <w:ilvl w:val="0"/>
          <w:numId w:val="16"/>
        </w:numPr>
        <w:tabs>
          <w:tab w:val="left" w:pos="735"/>
        </w:tabs>
        <w:ind w:left="735" w:hanging="315"/>
        <w:rPr>
          <w:rFonts w:hint="eastAsia" w:ascii="宋体" w:hAnsi="宋体" w:eastAsia="宋体" w:cs="宋体"/>
          <w:sz w:val="21"/>
          <w:szCs w:val="21"/>
        </w:rPr>
      </w:pPr>
      <w:r>
        <w:rPr>
          <w:rFonts w:hint="eastAsia" w:ascii="宋体" w:hAnsi="宋体" w:eastAsia="宋体" w:cs="宋体"/>
          <w:sz w:val="21"/>
          <w:szCs w:val="21"/>
        </w:rPr>
        <w:t>单价金额小数点或者百分比有明显错位的，以开标一览表的总价为准，并修改单价；</w:t>
      </w:r>
    </w:p>
    <w:p>
      <w:pPr>
        <w:numPr>
          <w:ilvl w:val="0"/>
          <w:numId w:val="16"/>
        </w:numPr>
        <w:tabs>
          <w:tab w:val="left" w:pos="735"/>
        </w:tabs>
        <w:ind w:left="735" w:hanging="315"/>
        <w:rPr>
          <w:rFonts w:hint="eastAsia" w:ascii="宋体" w:hAnsi="宋体" w:eastAsia="宋体" w:cs="宋体"/>
          <w:sz w:val="21"/>
          <w:szCs w:val="21"/>
        </w:rPr>
      </w:pPr>
      <w:r>
        <w:rPr>
          <w:rFonts w:hint="eastAsia" w:ascii="宋体" w:hAnsi="宋体" w:eastAsia="宋体" w:cs="宋体"/>
          <w:sz w:val="21"/>
          <w:szCs w:val="21"/>
        </w:rPr>
        <w:t>总价金额与按单价汇总金额不一致的，以单价金额计算结果为准。</w:t>
      </w:r>
    </w:p>
    <w:p>
      <w:pPr>
        <w:tabs>
          <w:tab w:val="left" w:pos="420"/>
          <w:tab w:val="left" w:pos="735"/>
        </w:tabs>
        <w:ind w:left="420"/>
        <w:rPr>
          <w:rFonts w:hint="eastAsia" w:ascii="宋体" w:hAnsi="宋体" w:eastAsia="宋体" w:cs="宋体"/>
          <w:sz w:val="21"/>
          <w:szCs w:val="21"/>
        </w:rPr>
      </w:pPr>
      <w:r>
        <w:rPr>
          <w:rFonts w:hint="eastAsia" w:ascii="宋体" w:hAnsi="宋体" w:eastAsia="宋体" w:cs="宋体"/>
          <w:sz w:val="21"/>
          <w:szCs w:val="21"/>
        </w:rPr>
        <w:t>同时出现两种以上不一致的，按照前款规定的顺序修正（前款优先顺序为1）→2）→3）→4））。</w:t>
      </w:r>
    </w:p>
    <w:p>
      <w:pPr>
        <w:tabs>
          <w:tab w:val="left" w:pos="735"/>
        </w:tabs>
        <w:ind w:left="420"/>
        <w:rPr>
          <w:rFonts w:hint="eastAsia" w:ascii="宋体" w:hAnsi="宋体" w:eastAsia="宋体" w:cs="宋体"/>
          <w:sz w:val="21"/>
          <w:szCs w:val="21"/>
        </w:rPr>
      </w:pPr>
      <w:r>
        <w:rPr>
          <w:rFonts w:hint="eastAsia" w:ascii="宋体" w:hAnsi="宋体" w:eastAsia="宋体" w:cs="宋体"/>
          <w:b/>
          <w:bCs/>
          <w:sz w:val="21"/>
          <w:szCs w:val="21"/>
        </w:rPr>
        <w:t>修正后的报价按照本投标须知第23.1条的规定经投标人确认后产生约束力，投标人不确认的，其投标无效。</w:t>
      </w:r>
    </w:p>
    <w:p>
      <w:pPr>
        <w:numPr>
          <w:ilvl w:val="1"/>
          <w:numId w:val="12"/>
        </w:numPr>
        <w:tabs>
          <w:tab w:val="left" w:pos="525"/>
        </w:tabs>
        <w:ind w:left="525" w:hanging="525"/>
        <w:rPr>
          <w:rFonts w:hint="eastAsia" w:ascii="宋体" w:hAnsi="宋体" w:eastAsia="宋体" w:cs="宋体"/>
          <w:sz w:val="21"/>
          <w:szCs w:val="21"/>
        </w:rPr>
      </w:pPr>
      <w:r>
        <w:rPr>
          <w:rFonts w:hint="eastAsia" w:ascii="宋体" w:hAnsi="宋体" w:eastAsia="宋体" w:cs="宋体"/>
          <w:sz w:val="21"/>
          <w:szCs w:val="21"/>
        </w:rPr>
        <w:t>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eastAsia="宋体" w:cs="宋体"/>
          <w:b/>
          <w:bCs/>
          <w:sz w:val="21"/>
          <w:szCs w:val="21"/>
        </w:rPr>
        <w:t>评标委员会决定投标的响应性只根据投标文件本身的内容，而不寻求外部的证据。</w:t>
      </w:r>
    </w:p>
    <w:p>
      <w:pPr>
        <w:numPr>
          <w:ilvl w:val="1"/>
          <w:numId w:val="12"/>
        </w:numPr>
        <w:tabs>
          <w:tab w:val="left" w:pos="525"/>
        </w:tabs>
        <w:ind w:left="525" w:hanging="525"/>
        <w:rPr>
          <w:rFonts w:hint="eastAsia" w:ascii="宋体" w:hAnsi="宋体" w:eastAsia="宋体" w:cs="宋体"/>
          <w:sz w:val="21"/>
          <w:szCs w:val="21"/>
        </w:rPr>
      </w:pPr>
      <w:r>
        <w:rPr>
          <w:rFonts w:hint="eastAsia" w:ascii="宋体" w:hAnsi="宋体" w:eastAsia="宋体" w:cs="宋体"/>
          <w:sz w:val="21"/>
          <w:szCs w:val="21"/>
        </w:rPr>
        <w:t>实质上没有响应采购文件要求的投标将被拒绝，投标人不得通过修正或撤消不合要求的偏离或保留从而使其投标成为实质上响应的投标。</w:t>
      </w:r>
    </w:p>
    <w:p>
      <w:pPr>
        <w:numPr>
          <w:ilvl w:val="1"/>
          <w:numId w:val="12"/>
        </w:numPr>
        <w:tabs>
          <w:tab w:val="left" w:pos="525"/>
        </w:tabs>
        <w:ind w:left="525" w:hanging="525"/>
        <w:rPr>
          <w:rFonts w:hint="eastAsia" w:ascii="宋体" w:hAnsi="宋体" w:eastAsia="宋体" w:cs="宋体"/>
          <w:sz w:val="21"/>
          <w:szCs w:val="21"/>
        </w:rPr>
      </w:pPr>
      <w:r>
        <w:rPr>
          <w:rFonts w:hint="eastAsia" w:ascii="宋体" w:hAnsi="宋体" w:eastAsia="宋体" w:cs="宋体"/>
          <w:kern w:val="0"/>
          <w:sz w:val="21"/>
          <w:szCs w:val="21"/>
        </w:rPr>
        <w:t>▲</w:t>
      </w:r>
      <w:r>
        <w:rPr>
          <w:rFonts w:hint="eastAsia" w:ascii="宋体" w:hAnsi="宋体" w:eastAsia="宋体" w:cs="宋体"/>
          <w:b/>
          <w:bCs/>
          <w:kern w:val="0"/>
          <w:sz w:val="21"/>
          <w:szCs w:val="21"/>
          <w:u w:val="single"/>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kern w:val="0"/>
          <w:sz w:val="21"/>
          <w:szCs w:val="21"/>
        </w:rPr>
        <w:t>。</w:t>
      </w:r>
    </w:p>
    <w:p>
      <w:pPr>
        <w:numPr>
          <w:ilvl w:val="1"/>
          <w:numId w:val="12"/>
        </w:numPr>
        <w:tabs>
          <w:tab w:val="left" w:pos="525"/>
        </w:tabs>
        <w:ind w:left="525" w:hanging="525"/>
        <w:rPr>
          <w:rFonts w:hint="eastAsia" w:ascii="宋体" w:hAnsi="宋体" w:eastAsia="宋体" w:cs="宋体"/>
          <w:sz w:val="21"/>
          <w:szCs w:val="21"/>
        </w:rPr>
      </w:pPr>
      <w:r>
        <w:rPr>
          <w:rFonts w:hint="eastAsia" w:ascii="宋体" w:hAnsi="宋体" w:eastAsia="宋体" w:cs="宋体"/>
          <w:sz w:val="21"/>
          <w:szCs w:val="21"/>
        </w:rPr>
        <w:t>评标委员会对审查合格的投标文件按照采购文件中制订的评标方法进行综合评定打分。</w:t>
      </w:r>
    </w:p>
    <w:p>
      <w:pPr>
        <w:numPr>
          <w:ilvl w:val="1"/>
          <w:numId w:val="12"/>
        </w:numPr>
        <w:tabs>
          <w:tab w:val="left" w:pos="525"/>
        </w:tabs>
        <w:ind w:left="525" w:hanging="525"/>
        <w:rPr>
          <w:rFonts w:hint="eastAsia" w:ascii="宋体" w:hAnsi="宋体" w:eastAsia="宋体" w:cs="宋体"/>
          <w:sz w:val="21"/>
          <w:szCs w:val="21"/>
        </w:rPr>
      </w:pPr>
      <w:r>
        <w:rPr>
          <w:rFonts w:hint="eastAsia" w:ascii="宋体" w:hAnsi="宋体" w:eastAsia="宋体" w:cs="宋体"/>
          <w:sz w:val="21"/>
          <w:szCs w:val="21"/>
        </w:rPr>
        <w:t>评标过程中遇到特殊情况，由评标委员会遵循公开、公正原则，采取投票方式按照少数服从多数原则决定。</w:t>
      </w:r>
    </w:p>
    <w:p>
      <w:pPr>
        <w:numPr>
          <w:ilvl w:val="1"/>
          <w:numId w:val="12"/>
        </w:numPr>
        <w:tabs>
          <w:tab w:val="left" w:pos="525"/>
        </w:tabs>
        <w:ind w:left="525" w:hanging="525"/>
        <w:rPr>
          <w:rFonts w:hint="eastAsia" w:ascii="宋体" w:hAnsi="宋体" w:eastAsia="宋体" w:cs="宋体"/>
          <w:b/>
          <w:bCs/>
          <w:sz w:val="21"/>
          <w:szCs w:val="21"/>
          <w:u w:val="single"/>
          <w:shd w:val="clear" w:color="auto" w:fill="FFFF00"/>
        </w:rPr>
      </w:pPr>
      <w:r>
        <w:rPr>
          <w:rFonts w:hint="eastAsia" w:ascii="宋体" w:hAnsi="宋体" w:eastAsia="宋体" w:cs="宋体"/>
          <w:b/>
          <w:bCs/>
          <w:sz w:val="21"/>
          <w:szCs w:val="21"/>
          <w:u w:val="single"/>
        </w:rPr>
        <w:t>▲如果</w:t>
      </w:r>
      <w:r>
        <w:rPr>
          <w:rFonts w:hint="eastAsia" w:ascii="宋体" w:hAnsi="宋体" w:eastAsia="宋体" w:cs="宋体"/>
          <w:b/>
          <w:bCs/>
          <w:sz w:val="21"/>
          <w:szCs w:val="21"/>
          <w:u w:val="single"/>
          <w:lang w:eastAsia="zh-CN"/>
        </w:rPr>
        <w:t>投标人</w:t>
      </w:r>
      <w:r>
        <w:rPr>
          <w:rFonts w:hint="eastAsia" w:ascii="宋体" w:hAnsi="宋体" w:eastAsia="宋体" w:cs="宋体"/>
          <w:b/>
          <w:bCs/>
          <w:sz w:val="21"/>
          <w:szCs w:val="21"/>
          <w:u w:val="single"/>
        </w:rPr>
        <w:t>的报价超出采购预算，则该</w:t>
      </w:r>
      <w:r>
        <w:rPr>
          <w:rFonts w:hint="eastAsia" w:ascii="宋体" w:hAnsi="宋体" w:eastAsia="宋体" w:cs="宋体"/>
          <w:b/>
          <w:bCs/>
          <w:sz w:val="21"/>
          <w:szCs w:val="21"/>
          <w:u w:val="single"/>
          <w:lang w:eastAsia="zh-CN"/>
        </w:rPr>
        <w:t>投标人</w:t>
      </w:r>
      <w:r>
        <w:rPr>
          <w:rFonts w:hint="eastAsia" w:ascii="宋体" w:hAnsi="宋体" w:eastAsia="宋体" w:cs="宋体"/>
          <w:b/>
          <w:bCs/>
          <w:sz w:val="21"/>
          <w:szCs w:val="21"/>
          <w:u w:val="single"/>
        </w:rPr>
        <w:t>的报价作无效标处理。本次采购如果所有</w:t>
      </w:r>
      <w:r>
        <w:rPr>
          <w:rFonts w:hint="eastAsia" w:ascii="宋体" w:hAnsi="宋体" w:eastAsia="宋体" w:cs="宋体"/>
          <w:b/>
          <w:bCs/>
          <w:sz w:val="21"/>
          <w:szCs w:val="21"/>
          <w:u w:val="single"/>
          <w:lang w:eastAsia="zh-CN"/>
        </w:rPr>
        <w:t>投标人</w:t>
      </w:r>
      <w:r>
        <w:rPr>
          <w:rFonts w:hint="eastAsia" w:ascii="宋体" w:hAnsi="宋体" w:eastAsia="宋体" w:cs="宋体"/>
          <w:b/>
          <w:bCs/>
          <w:sz w:val="21"/>
          <w:szCs w:val="21"/>
          <w:u w:val="single"/>
        </w:rPr>
        <w:t>的报价均超出采购预算，则本采购项目做废标处理。</w:t>
      </w:r>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投标文件的澄清</w:t>
      </w:r>
    </w:p>
    <w:p>
      <w:pPr>
        <w:numPr>
          <w:ilvl w:val="1"/>
          <w:numId w:val="17"/>
        </w:numPr>
        <w:tabs>
          <w:tab w:val="left" w:pos="420"/>
          <w:tab w:val="left" w:pos="450"/>
        </w:tabs>
        <w:ind w:left="525" w:hanging="525"/>
        <w:rPr>
          <w:rFonts w:hint="eastAsia" w:ascii="宋体" w:hAnsi="宋体" w:eastAsia="宋体" w:cs="宋体"/>
          <w:sz w:val="21"/>
          <w:szCs w:val="21"/>
        </w:rPr>
      </w:pPr>
      <w:r>
        <w:rPr>
          <w:rFonts w:hint="eastAsia" w:ascii="宋体" w:hAnsi="宋体" w:eastAsia="宋体" w:cs="宋体"/>
          <w:sz w:val="21"/>
          <w:szCs w:val="21"/>
        </w:rPr>
        <w:t xml:space="preserve"> 在评标期间，评标委员会可以书面方式要求投标人对投标文件中含义不明确、对同类问题表述不一致或者有明显文字和计算错误的内容作必要的澄清、说明或补正。澄清、说明或补正应以书面形式并由法定代表人或其授权代表签署，但澄清内容不得超出投标文件的范围或者改变投标文件的实质性内容。</w:t>
      </w:r>
      <w:r>
        <w:rPr>
          <w:rFonts w:hint="eastAsia" w:ascii="宋体" w:hAnsi="宋体" w:eastAsia="宋体" w:cs="宋体"/>
          <w:b/>
          <w:bCs/>
          <w:sz w:val="21"/>
          <w:szCs w:val="21"/>
        </w:rPr>
        <w:t>拒不按要求对其投标文件进行澄清，说明或补正的投标人，评标委员会将其作无效标处理</w:t>
      </w:r>
      <w:r>
        <w:rPr>
          <w:rFonts w:hint="eastAsia" w:ascii="宋体" w:hAnsi="宋体" w:eastAsia="宋体" w:cs="宋体"/>
          <w:sz w:val="21"/>
          <w:szCs w:val="21"/>
        </w:rPr>
        <w:t>。</w:t>
      </w:r>
    </w:p>
    <w:p>
      <w:pPr>
        <w:numPr>
          <w:ilvl w:val="1"/>
          <w:numId w:val="17"/>
        </w:numPr>
        <w:tabs>
          <w:tab w:val="left" w:pos="420"/>
          <w:tab w:val="left" w:pos="450"/>
        </w:tabs>
        <w:ind w:left="525" w:hanging="525"/>
        <w:rPr>
          <w:rFonts w:hint="eastAsia" w:ascii="宋体" w:hAnsi="宋体" w:eastAsia="宋体" w:cs="宋体"/>
          <w:sz w:val="21"/>
          <w:szCs w:val="21"/>
        </w:rPr>
      </w:pPr>
      <w:r>
        <w:rPr>
          <w:rFonts w:hint="eastAsia" w:ascii="宋体" w:hAnsi="宋体" w:eastAsia="宋体" w:cs="宋体"/>
          <w:b/>
          <w:bCs/>
          <w:sz w:val="21"/>
          <w:szCs w:val="21"/>
        </w:rPr>
        <w:t>经澄清后，若偏差仍存在，且不可接受，评标委员会有权认定其为“没有实质性响应采购文件要求”，其投标不进入下一步评审</w:t>
      </w:r>
      <w:r>
        <w:rPr>
          <w:rFonts w:hint="eastAsia" w:ascii="宋体" w:hAnsi="宋体" w:eastAsia="宋体" w:cs="宋体"/>
          <w:sz w:val="21"/>
          <w:szCs w:val="21"/>
        </w:rPr>
        <w:t>。</w:t>
      </w:r>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确定中标候选人</w:t>
      </w:r>
    </w:p>
    <w:p>
      <w:pPr>
        <w:numPr>
          <w:ilvl w:val="1"/>
          <w:numId w:val="18"/>
        </w:numPr>
        <w:tabs>
          <w:tab w:val="left" w:pos="540"/>
        </w:tabs>
        <w:rPr>
          <w:rFonts w:hint="eastAsia" w:ascii="宋体" w:hAnsi="宋体" w:eastAsia="宋体" w:cs="宋体"/>
          <w:sz w:val="21"/>
          <w:szCs w:val="21"/>
        </w:rPr>
      </w:pPr>
      <w:r>
        <w:rPr>
          <w:rFonts w:hint="eastAsia" w:ascii="宋体" w:hAnsi="宋体" w:eastAsia="宋体" w:cs="宋体"/>
          <w:sz w:val="21"/>
          <w:szCs w:val="21"/>
        </w:rPr>
        <w:t xml:space="preserve"> 本次采购由评标委员会推荐中标候选人，采购人根据评标委员会的推荐结果进行最终确认。</w:t>
      </w:r>
    </w:p>
    <w:p>
      <w:pPr>
        <w:numPr>
          <w:ilvl w:val="1"/>
          <w:numId w:val="18"/>
        </w:numPr>
        <w:tabs>
          <w:tab w:val="left" w:pos="540"/>
        </w:tabs>
        <w:rPr>
          <w:rFonts w:hint="eastAsia" w:ascii="宋体" w:hAnsi="宋体" w:eastAsia="宋体" w:cs="宋体"/>
          <w:sz w:val="21"/>
          <w:szCs w:val="21"/>
        </w:rPr>
      </w:pPr>
      <w:r>
        <w:rPr>
          <w:rFonts w:hint="eastAsia" w:ascii="宋体" w:hAnsi="宋体" w:eastAsia="宋体" w:cs="宋体"/>
          <w:sz w:val="21"/>
          <w:szCs w:val="21"/>
        </w:rPr>
        <w:t xml:space="preserve"> 评标委员会依据法律、法规及采购文件有关规定在有效标中按投标人的综合得分（即技术资信分与商务（报价）分之和）高低进行排序，综合得分前二名的投标人推荐为第一和第二中标候选人（综合得分相同以投标报价低的排序第一；综合得分且投标报价相同的，则由评标委员会组长在所有得分均相同者中随机抽取其中一名为名次优先者）。</w:t>
      </w:r>
    </w:p>
    <w:p>
      <w:pPr>
        <w:numPr>
          <w:ilvl w:val="1"/>
          <w:numId w:val="18"/>
        </w:numPr>
        <w:tabs>
          <w:tab w:val="left" w:pos="540"/>
        </w:tabs>
        <w:rPr>
          <w:rFonts w:hint="eastAsia" w:ascii="宋体" w:hAnsi="宋体" w:eastAsia="宋体" w:cs="宋体"/>
          <w:sz w:val="21"/>
          <w:szCs w:val="21"/>
        </w:rPr>
      </w:pPr>
      <w:r>
        <w:rPr>
          <w:rFonts w:hint="eastAsia" w:ascii="宋体" w:hAnsi="宋体" w:eastAsia="宋体" w:cs="宋体"/>
          <w:sz w:val="21"/>
          <w:szCs w:val="21"/>
        </w:rPr>
        <w:t xml:space="preserve"> 排名第一的中标候选人放弃中标；因不可抗力提出不能履行合同；或者采购文件规定应当提交履约保证金而在规定的期限内未能提交的；或未能在规定时间内与采购人签订合同的；或者经质疑，采购人审查后，确因排名第一的候选人在本次采购活动中存在违法违规行为或其他原因使质疑成立的，采购人可视具体情况确定是否由排名第二的中标候选人为中标人，或决定本次采购失败，重新组织采购。。</w:t>
      </w:r>
    </w:p>
    <w:p>
      <w:pPr>
        <w:numPr>
          <w:ilvl w:val="1"/>
          <w:numId w:val="18"/>
        </w:numPr>
        <w:tabs>
          <w:tab w:val="left" w:pos="540"/>
        </w:tabs>
        <w:rPr>
          <w:rFonts w:hint="eastAsia" w:ascii="宋体" w:hAnsi="宋体" w:eastAsia="宋体" w:cs="宋体"/>
          <w:sz w:val="21"/>
          <w:szCs w:val="21"/>
        </w:rPr>
      </w:pPr>
      <w:r>
        <w:rPr>
          <w:rFonts w:hint="eastAsia" w:ascii="宋体" w:hAnsi="宋体" w:eastAsia="宋体" w:cs="宋体"/>
          <w:sz w:val="21"/>
          <w:szCs w:val="21"/>
        </w:rPr>
        <w:t xml:space="preserve"> 采购人将把中标通知书授予最佳投标者，最低报价不是中标的保证。</w:t>
      </w:r>
    </w:p>
    <w:p>
      <w:pPr>
        <w:numPr>
          <w:ilvl w:val="1"/>
          <w:numId w:val="18"/>
        </w:numPr>
        <w:tabs>
          <w:tab w:val="left" w:pos="540"/>
        </w:tabs>
        <w:rPr>
          <w:rFonts w:hint="eastAsia" w:ascii="宋体" w:hAnsi="宋体" w:eastAsia="宋体" w:cs="宋体"/>
          <w:sz w:val="21"/>
          <w:szCs w:val="21"/>
        </w:rPr>
      </w:pPr>
      <w:r>
        <w:rPr>
          <w:rFonts w:hint="eastAsia" w:ascii="宋体" w:hAnsi="宋体" w:eastAsia="宋体" w:cs="宋体"/>
          <w:sz w:val="21"/>
          <w:szCs w:val="21"/>
        </w:rPr>
        <w:t xml:space="preserve"> 采购单位对决标结果不做任何解释。</w:t>
      </w:r>
    </w:p>
    <w:p>
      <w:pPr>
        <w:numPr>
          <w:ilvl w:val="0"/>
          <w:numId w:val="3"/>
        </w:numPr>
        <w:tabs>
          <w:tab w:val="left" w:pos="525"/>
          <w:tab w:val="left" w:pos="900"/>
        </w:tabs>
        <w:ind w:left="525" w:hanging="525"/>
        <w:rPr>
          <w:rFonts w:hint="eastAsia" w:ascii="宋体" w:hAnsi="宋体" w:eastAsia="宋体" w:cs="宋体"/>
          <w:b/>
          <w:bCs/>
          <w:sz w:val="21"/>
          <w:szCs w:val="21"/>
        </w:rPr>
      </w:pPr>
      <w:r>
        <w:rPr>
          <w:rFonts w:hint="eastAsia" w:ascii="宋体" w:hAnsi="宋体" w:eastAsia="宋体" w:cs="宋体"/>
          <w:b/>
          <w:bCs/>
          <w:sz w:val="21"/>
          <w:szCs w:val="21"/>
        </w:rPr>
        <w:t>重新采购</w:t>
      </w:r>
    </w:p>
    <w:p>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如本项目第一次采购因有效投标人数量不足3家作废标处理，根据《温州市市属国有企业采购管理办法（试行）的通知》相关条款规定，采购人将重新组织采购。</w:t>
      </w:r>
    </w:p>
    <w:p>
      <w:pPr>
        <w:snapToGrid w:val="0"/>
        <w:ind w:firstLine="420" w:firstLineChars="200"/>
        <w:rPr>
          <w:rFonts w:hint="eastAsia" w:ascii="宋体" w:hAnsi="宋体" w:eastAsia="宋体" w:cs="宋体"/>
          <w:sz w:val="21"/>
          <w:szCs w:val="21"/>
        </w:rPr>
      </w:pPr>
      <w:r>
        <w:rPr>
          <w:rFonts w:hint="eastAsia" w:ascii="宋体" w:hAnsi="宋体" w:eastAsia="宋体" w:cs="宋体"/>
          <w:sz w:val="21"/>
          <w:szCs w:val="21"/>
        </w:rPr>
        <w:t>本项目属于国有企业自主采购项目，如重新采购后，在投标截止时间止及评审期间，出现有效</w:t>
      </w:r>
      <w:r>
        <w:rPr>
          <w:rFonts w:hint="eastAsia" w:ascii="宋体" w:hAnsi="宋体" w:eastAsia="宋体" w:cs="宋体"/>
          <w:sz w:val="21"/>
          <w:szCs w:val="21"/>
          <w:lang w:eastAsia="zh-CN"/>
        </w:rPr>
        <w:t>投标人</w:t>
      </w:r>
      <w:r>
        <w:rPr>
          <w:rFonts w:hint="eastAsia" w:ascii="宋体" w:hAnsi="宋体" w:eastAsia="宋体" w:cs="宋体"/>
          <w:sz w:val="21"/>
          <w:szCs w:val="21"/>
        </w:rPr>
        <w:t>不足三家的情形，采购人可根据实际情况决定本项目继续按原有采购方式继续进行采购活动或转变采购方式或</w:t>
      </w:r>
      <w:r>
        <w:rPr>
          <w:rFonts w:hint="eastAsia" w:ascii="宋体" w:hAnsi="宋体" w:eastAsia="宋体" w:cs="宋体"/>
          <w:sz w:val="21"/>
          <w:szCs w:val="21"/>
          <w:lang w:val="en-US" w:eastAsia="zh-CN"/>
        </w:rPr>
        <w:t>废</w:t>
      </w:r>
      <w:r>
        <w:rPr>
          <w:rFonts w:hint="eastAsia" w:ascii="宋体" w:hAnsi="宋体" w:eastAsia="宋体" w:cs="宋体"/>
          <w:sz w:val="21"/>
          <w:szCs w:val="21"/>
        </w:rPr>
        <w:t>标。</w:t>
      </w:r>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评标细则详见本采购文件《评标原则及方法》。</w:t>
      </w:r>
    </w:p>
    <w:p>
      <w:pPr>
        <w:numPr>
          <w:ilvl w:val="0"/>
          <w:numId w:val="3"/>
        </w:numPr>
        <w:tabs>
          <w:tab w:val="left" w:pos="525"/>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未尽事宜遵循相关法律法规及规范性文件执行。</w:t>
      </w:r>
    </w:p>
    <w:p>
      <w:pPr>
        <w:spacing w:beforeLines="50" w:afterLines="50"/>
        <w:jc w:val="center"/>
        <w:rPr>
          <w:rFonts w:hint="eastAsia" w:ascii="宋体" w:hAnsi="宋体" w:eastAsia="宋体" w:cs="宋体"/>
          <w:b/>
          <w:bCs/>
          <w:sz w:val="21"/>
          <w:szCs w:val="21"/>
        </w:rPr>
      </w:pPr>
    </w:p>
    <w:p>
      <w:pPr>
        <w:spacing w:beforeLines="50" w:afterLines="50"/>
        <w:jc w:val="center"/>
        <w:rPr>
          <w:rFonts w:hint="eastAsia" w:ascii="宋体" w:hAnsi="宋体" w:eastAsia="宋体" w:cs="宋体"/>
          <w:b/>
          <w:bCs/>
          <w:sz w:val="21"/>
          <w:szCs w:val="21"/>
        </w:rPr>
      </w:pPr>
      <w:r>
        <w:rPr>
          <w:rFonts w:hint="eastAsia" w:ascii="宋体" w:hAnsi="宋体" w:eastAsia="宋体" w:cs="宋体"/>
          <w:b/>
          <w:bCs/>
          <w:sz w:val="21"/>
          <w:szCs w:val="21"/>
        </w:rPr>
        <w:t>六、 授予合同</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pPr>
        <w:numPr>
          <w:ilvl w:val="0"/>
          <w:numId w:val="3"/>
        </w:numPr>
        <w:tabs>
          <w:tab w:val="left" w:pos="540"/>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确定中标供应商</w:t>
      </w:r>
    </w:p>
    <w:p>
      <w:pPr>
        <w:numPr>
          <w:ilvl w:val="1"/>
          <w:numId w:val="19"/>
        </w:numPr>
        <w:tabs>
          <w:tab w:val="left" w:pos="540"/>
        </w:tabs>
        <w:rPr>
          <w:rFonts w:hint="eastAsia" w:ascii="宋体" w:hAnsi="宋体" w:eastAsia="宋体" w:cs="宋体"/>
          <w:sz w:val="21"/>
          <w:szCs w:val="21"/>
        </w:rPr>
      </w:pPr>
      <w:r>
        <w:rPr>
          <w:rFonts w:hint="eastAsia" w:ascii="宋体" w:hAnsi="宋体" w:eastAsia="宋体" w:cs="宋体"/>
          <w:sz w:val="21"/>
          <w:szCs w:val="21"/>
        </w:rPr>
        <w:t>采购人自收到评标报告之日起5个工作日内，在评标报告确定的中标候选人名单中按顺序确定中标供应商。</w:t>
      </w:r>
    </w:p>
    <w:p>
      <w:pPr>
        <w:numPr>
          <w:ilvl w:val="1"/>
          <w:numId w:val="19"/>
        </w:numPr>
        <w:tabs>
          <w:tab w:val="left" w:pos="540"/>
        </w:tabs>
        <w:rPr>
          <w:rFonts w:hint="eastAsia" w:ascii="宋体" w:hAnsi="宋体" w:eastAsia="宋体" w:cs="宋体"/>
          <w:sz w:val="21"/>
          <w:szCs w:val="21"/>
        </w:rPr>
      </w:pPr>
      <w:r>
        <w:rPr>
          <w:rFonts w:hint="eastAsia" w:ascii="宋体" w:hAnsi="宋体" w:eastAsia="宋体" w:cs="宋体"/>
          <w:sz w:val="21"/>
          <w:szCs w:val="21"/>
        </w:rPr>
        <w:t>中标供应商确定之日起2个工作日内，在项目采购公告发布的网站上公告中标结果，中标公告期限为1个工作日。</w:t>
      </w:r>
    </w:p>
    <w:p>
      <w:pPr>
        <w:numPr>
          <w:ilvl w:val="1"/>
          <w:numId w:val="19"/>
        </w:numPr>
        <w:tabs>
          <w:tab w:val="left" w:pos="540"/>
        </w:tabs>
        <w:rPr>
          <w:rFonts w:hint="eastAsia" w:ascii="宋体" w:hAnsi="宋体" w:eastAsia="宋体" w:cs="宋体"/>
          <w:b/>
          <w:bCs/>
          <w:sz w:val="21"/>
          <w:szCs w:val="21"/>
          <w:highlight w:val="none"/>
          <w:u w:val="single"/>
        </w:rPr>
      </w:pPr>
      <w:r>
        <w:rPr>
          <w:rFonts w:hint="eastAsia" w:ascii="宋体" w:hAnsi="宋体" w:eastAsia="宋体" w:cs="宋体"/>
          <w:b/>
          <w:bCs/>
          <w:sz w:val="21"/>
          <w:szCs w:val="21"/>
          <w:u w:val="single"/>
        </w:rPr>
        <w:t>各</w:t>
      </w:r>
      <w:r>
        <w:rPr>
          <w:rFonts w:hint="eastAsia" w:ascii="宋体" w:hAnsi="宋体" w:eastAsia="宋体" w:cs="宋体"/>
          <w:b/>
          <w:bCs/>
          <w:sz w:val="21"/>
          <w:szCs w:val="21"/>
          <w:u w:val="single"/>
          <w:lang w:eastAsia="zh-CN"/>
        </w:rPr>
        <w:t>投标人</w:t>
      </w:r>
      <w:r>
        <w:rPr>
          <w:rFonts w:hint="eastAsia" w:ascii="宋体" w:hAnsi="宋体" w:eastAsia="宋体" w:cs="宋体"/>
          <w:b/>
          <w:bCs/>
          <w:sz w:val="21"/>
          <w:szCs w:val="21"/>
          <w:u w:val="single"/>
        </w:rPr>
        <w:t>对评标结果如有异议，可在中标结果公告之日起7个工作日内以书面形式向采购人署名提出质疑，但需对质疑内容的真实性承担法律责任。提</w:t>
      </w:r>
      <w:r>
        <w:rPr>
          <w:rFonts w:hint="eastAsia" w:ascii="宋体" w:hAnsi="宋体" w:eastAsia="宋体" w:cs="宋体"/>
          <w:b/>
          <w:bCs/>
          <w:sz w:val="21"/>
          <w:szCs w:val="21"/>
          <w:highlight w:val="none"/>
          <w:u w:val="single"/>
        </w:rPr>
        <w:t>出质疑的投标人应当是参与所质疑项目采购活动的投标人，投标人提出质疑应当提交质疑函和必要的证明材料。质疑供应商对采购人、采购代理机构的答复不满意或者采购人、采购代理机构未在规定的时间内作出答复的，可以在答复期满后15个工作日内向</w:t>
      </w:r>
      <w:r>
        <w:rPr>
          <w:rFonts w:hint="eastAsia" w:ascii="宋体" w:hAnsi="宋体" w:eastAsia="宋体" w:cs="宋体"/>
          <w:b/>
          <w:bCs/>
          <w:sz w:val="21"/>
          <w:szCs w:val="21"/>
          <w:highlight w:val="none"/>
          <w:u w:val="single"/>
          <w:lang w:eastAsia="zh-CN"/>
        </w:rPr>
        <w:t>温州市交发集团</w:t>
      </w:r>
      <w:r>
        <w:rPr>
          <w:rFonts w:hint="eastAsia" w:ascii="宋体" w:hAnsi="宋体" w:eastAsia="宋体" w:cs="宋体"/>
          <w:b/>
          <w:bCs/>
          <w:sz w:val="21"/>
          <w:szCs w:val="21"/>
          <w:highlight w:val="none"/>
          <w:u w:val="single"/>
        </w:rPr>
        <w:t>有限公司投诉。</w:t>
      </w:r>
    </w:p>
    <w:p>
      <w:pPr>
        <w:numPr>
          <w:ilvl w:val="0"/>
          <w:numId w:val="3"/>
        </w:numPr>
        <w:tabs>
          <w:tab w:val="left" w:pos="525"/>
          <w:tab w:val="left" w:pos="900"/>
        </w:tabs>
        <w:ind w:left="525" w:hanging="525"/>
        <w:rPr>
          <w:rFonts w:hint="eastAsia" w:ascii="宋体" w:hAnsi="宋体" w:eastAsia="宋体" w:cs="宋体"/>
          <w:sz w:val="21"/>
          <w:szCs w:val="21"/>
          <w:highlight w:val="none"/>
        </w:rPr>
      </w:pPr>
      <w:r>
        <w:rPr>
          <w:rFonts w:hint="eastAsia" w:ascii="宋体" w:hAnsi="宋体" w:eastAsia="宋体" w:cs="宋体"/>
          <w:sz w:val="21"/>
          <w:szCs w:val="21"/>
          <w:highlight w:val="none"/>
        </w:rPr>
        <w:t>签订合同</w:t>
      </w:r>
    </w:p>
    <w:p>
      <w:pPr>
        <w:numPr>
          <w:ilvl w:val="0"/>
          <w:numId w:val="20"/>
        </w:numPr>
        <w:tabs>
          <w:tab w:val="left" w:pos="540"/>
        </w:tabs>
        <w:rPr>
          <w:rFonts w:hint="eastAsia" w:ascii="宋体" w:hAnsi="宋体" w:eastAsia="宋体" w:cs="宋体"/>
          <w:sz w:val="21"/>
          <w:szCs w:val="21"/>
        </w:rPr>
      </w:pPr>
      <w:r>
        <w:rPr>
          <w:rFonts w:hint="eastAsia" w:ascii="宋体" w:hAnsi="宋体" w:eastAsia="宋体" w:cs="宋体"/>
          <w:sz w:val="21"/>
          <w:szCs w:val="21"/>
          <w:highlight w:val="none"/>
        </w:rPr>
        <w:t>公告期结束后，中标</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应当在收到中标通知书之日起</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日内与采购人签订合同。中标</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未经采购人许可，在规定时间内未到采购人处与采购人签订合同</w:t>
      </w:r>
      <w:r>
        <w:rPr>
          <w:rFonts w:hint="eastAsia" w:ascii="宋体" w:hAnsi="宋体" w:eastAsia="宋体" w:cs="宋体"/>
          <w:sz w:val="21"/>
          <w:szCs w:val="21"/>
        </w:rPr>
        <w:t>，则视为拒签合同。</w:t>
      </w:r>
    </w:p>
    <w:p>
      <w:pPr>
        <w:numPr>
          <w:ilvl w:val="0"/>
          <w:numId w:val="20"/>
        </w:numPr>
        <w:tabs>
          <w:tab w:val="left" w:pos="540"/>
        </w:tabs>
        <w:rPr>
          <w:rFonts w:hint="eastAsia" w:ascii="宋体" w:hAnsi="宋体" w:eastAsia="宋体" w:cs="宋体"/>
          <w:sz w:val="21"/>
          <w:szCs w:val="21"/>
        </w:rPr>
      </w:pPr>
      <w:r>
        <w:rPr>
          <w:rFonts w:hint="eastAsia" w:ascii="宋体" w:hAnsi="宋体" w:eastAsia="宋体" w:cs="宋体"/>
          <w:sz w:val="21"/>
          <w:szCs w:val="21"/>
        </w:rPr>
        <w:t>采购文件、中标</w:t>
      </w:r>
      <w:r>
        <w:rPr>
          <w:rFonts w:hint="eastAsia" w:ascii="宋体" w:hAnsi="宋体" w:eastAsia="宋体" w:cs="宋体"/>
          <w:sz w:val="21"/>
          <w:szCs w:val="21"/>
          <w:lang w:eastAsia="zh-CN"/>
        </w:rPr>
        <w:t>投标人</w:t>
      </w:r>
      <w:r>
        <w:rPr>
          <w:rFonts w:hint="eastAsia" w:ascii="宋体" w:hAnsi="宋体" w:eastAsia="宋体" w:cs="宋体"/>
          <w:sz w:val="21"/>
          <w:szCs w:val="21"/>
        </w:rPr>
        <w:t>的投标文件及投标修改文件、评标过程中有关澄清文件及经双方签字的询标纪要（承诺）和中标通知书均作为合同附件。</w:t>
      </w:r>
    </w:p>
    <w:p>
      <w:pPr>
        <w:numPr>
          <w:ilvl w:val="0"/>
          <w:numId w:val="20"/>
        </w:numPr>
        <w:tabs>
          <w:tab w:val="left" w:pos="540"/>
        </w:tabs>
        <w:rPr>
          <w:rFonts w:hint="eastAsia" w:ascii="宋体" w:hAnsi="宋体" w:eastAsia="宋体" w:cs="宋体"/>
          <w:sz w:val="21"/>
          <w:szCs w:val="21"/>
        </w:rPr>
      </w:pPr>
      <w:r>
        <w:rPr>
          <w:rFonts w:hint="eastAsia" w:ascii="宋体" w:hAnsi="宋体" w:eastAsia="宋体" w:cs="宋体"/>
          <w:sz w:val="21"/>
          <w:szCs w:val="21"/>
        </w:rPr>
        <w:t>拒签合同的责任</w:t>
      </w:r>
    </w:p>
    <w:p>
      <w:pPr>
        <w:numPr>
          <w:ilvl w:val="0"/>
          <w:numId w:val="20"/>
        </w:numPr>
        <w:tabs>
          <w:tab w:val="left" w:pos="540"/>
        </w:tabs>
        <w:rPr>
          <w:rFonts w:hint="eastAsia" w:ascii="宋体" w:hAnsi="宋体" w:eastAsia="宋体" w:cs="宋体"/>
          <w:sz w:val="21"/>
          <w:szCs w:val="21"/>
        </w:rPr>
      </w:pPr>
      <w:r>
        <w:rPr>
          <w:rFonts w:hint="eastAsia" w:ascii="宋体" w:hAnsi="宋体" w:eastAsia="宋体" w:cs="宋体"/>
          <w:sz w:val="21"/>
          <w:szCs w:val="21"/>
        </w:rPr>
        <w:t>中标</w:t>
      </w:r>
      <w:r>
        <w:rPr>
          <w:rFonts w:hint="eastAsia" w:ascii="宋体" w:hAnsi="宋体" w:eastAsia="宋体" w:cs="宋体"/>
          <w:sz w:val="21"/>
          <w:szCs w:val="21"/>
          <w:lang w:eastAsia="zh-CN"/>
        </w:rPr>
        <w:t>投标人</w:t>
      </w:r>
      <w:r>
        <w:rPr>
          <w:rFonts w:hint="eastAsia" w:ascii="宋体" w:hAnsi="宋体" w:eastAsia="宋体" w:cs="宋体"/>
          <w:sz w:val="21"/>
          <w:szCs w:val="21"/>
        </w:rPr>
        <w:t>在规定</w:t>
      </w:r>
      <w:r>
        <w:rPr>
          <w:rFonts w:hint="eastAsia" w:ascii="宋体" w:hAnsi="宋体" w:eastAsia="宋体" w:cs="宋体"/>
          <w:sz w:val="21"/>
          <w:szCs w:val="21"/>
          <w:highlight w:val="none"/>
        </w:rPr>
        <w:t>时间内（</w:t>
      </w:r>
      <w:r>
        <w:rPr>
          <w:rFonts w:hint="eastAsia" w:ascii="宋体" w:hAnsi="宋体" w:eastAsia="宋体" w:cs="宋体"/>
          <w:sz w:val="21"/>
          <w:szCs w:val="21"/>
          <w:highlight w:val="none"/>
          <w:lang w:val="en-US" w:eastAsia="zh-CN"/>
        </w:rPr>
        <w:t>7日</w:t>
      </w:r>
      <w:r>
        <w:rPr>
          <w:rFonts w:hint="eastAsia" w:ascii="宋体" w:hAnsi="宋体" w:eastAsia="宋体" w:cs="宋体"/>
          <w:sz w:val="21"/>
          <w:szCs w:val="21"/>
          <w:highlight w:val="none"/>
        </w:rPr>
        <w:t>历天）</w:t>
      </w:r>
      <w:r>
        <w:rPr>
          <w:rFonts w:hint="eastAsia" w:ascii="宋体" w:hAnsi="宋体" w:eastAsia="宋体" w:cs="宋体"/>
          <w:sz w:val="21"/>
          <w:szCs w:val="21"/>
        </w:rPr>
        <w:t>借故否认已经承诺的条件、拒签合同，以投标违约处理，其投标保证金不予退回，并赔偿采购人由此造成的直接经济损失；采购人重新组织采购的，所需费用由原中标</w:t>
      </w:r>
      <w:r>
        <w:rPr>
          <w:rFonts w:hint="eastAsia" w:ascii="宋体" w:hAnsi="宋体" w:eastAsia="宋体" w:cs="宋体"/>
          <w:sz w:val="21"/>
          <w:szCs w:val="21"/>
          <w:lang w:eastAsia="zh-CN"/>
        </w:rPr>
        <w:t>投标人</w:t>
      </w:r>
      <w:r>
        <w:rPr>
          <w:rFonts w:hint="eastAsia" w:ascii="宋体" w:hAnsi="宋体" w:eastAsia="宋体" w:cs="宋体"/>
          <w:sz w:val="21"/>
          <w:szCs w:val="21"/>
        </w:rPr>
        <w:t>承担。</w:t>
      </w:r>
    </w:p>
    <w:p>
      <w:pPr>
        <w:numPr>
          <w:ilvl w:val="0"/>
          <w:numId w:val="20"/>
        </w:numPr>
        <w:tabs>
          <w:tab w:val="left" w:pos="540"/>
        </w:tabs>
        <w:rPr>
          <w:rFonts w:hint="eastAsia" w:ascii="宋体" w:hAnsi="宋体" w:eastAsia="宋体" w:cs="宋体"/>
          <w:sz w:val="21"/>
          <w:szCs w:val="21"/>
        </w:rPr>
      </w:pPr>
      <w:r>
        <w:rPr>
          <w:rFonts w:hint="eastAsia" w:ascii="宋体" w:hAnsi="宋体" w:eastAsia="宋体" w:cs="宋体"/>
          <w:b/>
          <w:bCs/>
          <w:sz w:val="21"/>
          <w:szCs w:val="21"/>
        </w:rPr>
        <w:t>中标人须在合同签订后二个工作日内提交一份合同文本向采购代理机构备案，否则会影响投标保证金的退付。</w:t>
      </w:r>
    </w:p>
    <w:p>
      <w:pPr>
        <w:numPr>
          <w:ilvl w:val="0"/>
          <w:numId w:val="3"/>
        </w:numPr>
        <w:tabs>
          <w:tab w:val="left" w:pos="540"/>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履约担保</w:t>
      </w:r>
    </w:p>
    <w:p>
      <w:pPr>
        <w:numPr>
          <w:ilvl w:val="0"/>
          <w:numId w:val="21"/>
        </w:numPr>
        <w:tabs>
          <w:tab w:val="left" w:pos="540"/>
        </w:tabs>
        <w:rPr>
          <w:rFonts w:hint="eastAsia" w:ascii="宋体" w:hAnsi="宋体" w:eastAsia="宋体" w:cs="宋体"/>
          <w:b/>
          <w:bCs/>
          <w:sz w:val="21"/>
          <w:szCs w:val="21"/>
        </w:rPr>
      </w:pPr>
      <w:r>
        <w:rPr>
          <w:rFonts w:hint="eastAsia" w:ascii="宋体" w:hAnsi="宋体" w:eastAsia="宋体" w:cs="宋体"/>
          <w:b/>
          <w:bCs/>
          <w:sz w:val="21"/>
          <w:szCs w:val="21"/>
        </w:rPr>
        <w:t>中标人在收到中标通知书后，须按投标须知前附表的规定向采购人提交履约担保。</w:t>
      </w:r>
    </w:p>
    <w:p>
      <w:pPr>
        <w:numPr>
          <w:ilvl w:val="0"/>
          <w:numId w:val="21"/>
        </w:numPr>
        <w:tabs>
          <w:tab w:val="left" w:pos="540"/>
        </w:tabs>
        <w:rPr>
          <w:rFonts w:hint="eastAsia" w:ascii="宋体" w:hAnsi="宋体" w:eastAsia="宋体" w:cs="宋体"/>
          <w:b/>
          <w:bCs/>
          <w:sz w:val="21"/>
          <w:szCs w:val="21"/>
        </w:rPr>
      </w:pPr>
      <w:r>
        <w:rPr>
          <w:rFonts w:hint="eastAsia" w:ascii="宋体" w:hAnsi="宋体" w:eastAsia="宋体" w:cs="宋体"/>
          <w:b/>
          <w:bCs/>
          <w:sz w:val="21"/>
          <w:szCs w:val="21"/>
        </w:rPr>
        <w:t>履约担保用于补偿采购人因中标人不能履行其合同义务而蒙受的损失。</w:t>
      </w:r>
    </w:p>
    <w:p>
      <w:pPr>
        <w:numPr>
          <w:ilvl w:val="0"/>
          <w:numId w:val="21"/>
        </w:numPr>
        <w:tabs>
          <w:tab w:val="left" w:pos="540"/>
        </w:tabs>
        <w:rPr>
          <w:rFonts w:hint="eastAsia" w:ascii="宋体" w:hAnsi="宋体" w:eastAsia="宋体" w:cs="宋体"/>
          <w:sz w:val="21"/>
          <w:szCs w:val="21"/>
          <w:highlight w:val="none"/>
        </w:rPr>
      </w:pPr>
      <w:r>
        <w:rPr>
          <w:rFonts w:hint="eastAsia" w:ascii="宋体" w:hAnsi="宋体" w:eastAsia="宋体" w:cs="宋体"/>
          <w:b/>
          <w:bCs/>
          <w:sz w:val="21"/>
          <w:szCs w:val="21"/>
        </w:rPr>
        <w:t>履约担保自合同签订之日起至项目验收合</w:t>
      </w:r>
      <w:r>
        <w:rPr>
          <w:rFonts w:hint="eastAsia" w:ascii="宋体" w:hAnsi="宋体" w:eastAsia="宋体" w:cs="宋体"/>
          <w:b/>
          <w:bCs/>
          <w:sz w:val="21"/>
          <w:szCs w:val="21"/>
          <w:highlight w:val="none"/>
        </w:rPr>
        <w:t>格止有效。有效期满后，采购人应及时将履约保证金无息退还给中标人。</w:t>
      </w:r>
    </w:p>
    <w:p>
      <w:pPr>
        <w:numPr>
          <w:ilvl w:val="0"/>
          <w:numId w:val="3"/>
        </w:numPr>
        <w:tabs>
          <w:tab w:val="left" w:pos="540"/>
          <w:tab w:val="left" w:pos="900"/>
        </w:tabs>
        <w:ind w:left="525" w:hanging="525"/>
        <w:rPr>
          <w:rFonts w:hint="eastAsia" w:ascii="宋体" w:hAnsi="宋体" w:eastAsia="宋体" w:cs="宋体"/>
          <w:b/>
          <w:bCs/>
          <w:sz w:val="21"/>
          <w:szCs w:val="21"/>
          <w:highlight w:val="none"/>
          <w:shd w:val="clear" w:color="auto" w:fill="FFFF00"/>
        </w:rPr>
      </w:pPr>
      <w:r>
        <w:rPr>
          <w:rFonts w:hint="eastAsia" w:ascii="宋体" w:hAnsi="宋体" w:eastAsia="宋体" w:cs="宋体"/>
          <w:b/>
          <w:bCs/>
          <w:sz w:val="21"/>
          <w:szCs w:val="21"/>
          <w:highlight w:val="none"/>
        </w:rPr>
        <w:t>采购代理服务费</w:t>
      </w:r>
    </w:p>
    <w:p>
      <w:pPr>
        <w:ind w:left="538" w:leftChars="256"/>
        <w:rPr>
          <w:rFonts w:hint="eastAsia" w:ascii="宋体" w:hAnsi="宋体" w:eastAsia="宋体" w:cs="宋体"/>
          <w:b/>
          <w:bCs/>
          <w:sz w:val="21"/>
          <w:szCs w:val="21"/>
          <w:highlight w:val="none"/>
        </w:rPr>
      </w:pPr>
      <w:bookmarkStart w:id="156" w:name="_Toc223933227"/>
      <w:bookmarkStart w:id="157" w:name="_Toc227057039"/>
      <w:bookmarkStart w:id="158" w:name="_Toc217460691"/>
      <w:bookmarkStart w:id="159" w:name="_Toc227489893"/>
      <w:bookmarkStart w:id="160" w:name="_Toc227056852"/>
      <w:bookmarkStart w:id="161" w:name="_Toc223717610"/>
      <w:bookmarkStart w:id="162" w:name="_Toc218041732"/>
      <w:bookmarkStart w:id="163" w:name="_Toc215415536"/>
      <w:bookmarkStart w:id="164" w:name="_Toc216667826"/>
      <w:bookmarkStart w:id="165" w:name="_Toc219538619"/>
      <w:r>
        <w:rPr>
          <w:rFonts w:hint="eastAsia" w:ascii="宋体" w:hAnsi="宋体" w:eastAsia="宋体" w:cs="宋体"/>
          <w:b/>
          <w:bCs/>
          <w:sz w:val="21"/>
          <w:szCs w:val="21"/>
          <w:highlight w:val="none"/>
        </w:rPr>
        <w:t>本次采购，采购代理服务费为人民币</w:t>
      </w:r>
      <w:r>
        <w:rPr>
          <w:rFonts w:hint="eastAsia" w:ascii="宋体" w:hAnsi="宋体" w:eastAsia="宋体" w:cs="宋体"/>
          <w:b/>
          <w:bCs/>
          <w:sz w:val="21"/>
          <w:szCs w:val="21"/>
          <w:highlight w:val="none"/>
          <w:lang w:val="en-US" w:eastAsia="zh-CN"/>
        </w:rPr>
        <w:t>捌仟伍佰</w:t>
      </w:r>
      <w:r>
        <w:rPr>
          <w:rFonts w:hint="eastAsia" w:ascii="宋体" w:hAnsi="宋体" w:eastAsia="宋体" w:cs="宋体"/>
          <w:b/>
          <w:bCs/>
          <w:sz w:val="21"/>
          <w:szCs w:val="21"/>
          <w:highlight w:val="none"/>
        </w:rPr>
        <w:t>元整（¥</w:t>
      </w:r>
      <w:r>
        <w:rPr>
          <w:rFonts w:hint="eastAsia" w:ascii="宋体" w:hAnsi="宋体" w:eastAsia="宋体" w:cs="宋体"/>
          <w:b/>
          <w:bCs/>
          <w:sz w:val="21"/>
          <w:szCs w:val="21"/>
          <w:highlight w:val="none"/>
          <w:lang w:val="en-US" w:eastAsia="zh-CN"/>
        </w:rPr>
        <w:t>8500</w:t>
      </w:r>
      <w:r>
        <w:rPr>
          <w:rFonts w:hint="eastAsia" w:ascii="宋体" w:hAnsi="宋体" w:eastAsia="宋体" w:cs="宋体"/>
          <w:b/>
          <w:bCs/>
          <w:sz w:val="21"/>
          <w:szCs w:val="21"/>
          <w:highlight w:val="none"/>
        </w:rPr>
        <w:t>元），由中标单位在领取中标通知书前支付给采购代理机构，采购代理服务费包含在投标总价中（报价不需要单列）。由中标人支付给代理机构。代理服务费汇入以下账号：</w:t>
      </w:r>
    </w:p>
    <w:p>
      <w:pPr>
        <w:ind w:left="538" w:leftChars="256"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开户银行：工商银行杭州市武林支行</w:t>
      </w:r>
    </w:p>
    <w:p>
      <w:pPr>
        <w:ind w:left="538" w:leftChars="256"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开户名称：浙江国际招投标有限公司</w:t>
      </w:r>
    </w:p>
    <w:p>
      <w:pPr>
        <w:ind w:left="538" w:leftChars="256"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开户账号：1202021209906782015</w:t>
      </w:r>
    </w:p>
    <w:p>
      <w:pPr>
        <w:ind w:left="538" w:leftChars="256"/>
        <w:rPr>
          <w:rFonts w:hint="eastAsia" w:ascii="宋体" w:hAnsi="宋体" w:eastAsia="宋体" w:cs="宋体"/>
          <w:sz w:val="21"/>
          <w:szCs w:val="21"/>
        </w:rPr>
      </w:pPr>
      <w:r>
        <w:rPr>
          <w:rFonts w:hint="eastAsia" w:ascii="宋体" w:hAnsi="宋体" w:eastAsia="宋体" w:cs="宋体"/>
          <w:b/>
          <w:bCs/>
          <w:sz w:val="21"/>
          <w:szCs w:val="21"/>
        </w:rPr>
        <w:t>采购代理服务费可以是现金、支票或汇票。</w:t>
      </w:r>
    </w:p>
    <w:p>
      <w:pPr>
        <w:numPr>
          <w:ilvl w:val="0"/>
          <w:numId w:val="3"/>
        </w:numPr>
        <w:tabs>
          <w:tab w:val="left" w:pos="540"/>
          <w:tab w:val="left" w:pos="900"/>
        </w:tabs>
        <w:ind w:left="525" w:hanging="525"/>
        <w:rPr>
          <w:rFonts w:hint="eastAsia" w:ascii="宋体" w:hAnsi="宋体" w:eastAsia="宋体" w:cs="宋体"/>
          <w:sz w:val="21"/>
          <w:szCs w:val="21"/>
        </w:rPr>
      </w:pPr>
      <w:r>
        <w:rPr>
          <w:rFonts w:hint="eastAsia" w:ascii="宋体" w:hAnsi="宋体" w:eastAsia="宋体" w:cs="宋体"/>
          <w:sz w:val="21"/>
          <w:szCs w:val="21"/>
        </w:rPr>
        <w:t>解释权</w:t>
      </w:r>
    </w:p>
    <w:p>
      <w:pPr>
        <w:ind w:left="538" w:leftChars="256"/>
        <w:rPr>
          <w:rFonts w:hint="eastAsia" w:ascii="宋体" w:hAnsi="宋体" w:eastAsia="宋体" w:cs="宋体"/>
          <w:sz w:val="21"/>
          <w:szCs w:val="21"/>
        </w:rPr>
      </w:pPr>
      <w:r>
        <w:rPr>
          <w:rFonts w:hint="eastAsia" w:ascii="宋体" w:hAnsi="宋体" w:eastAsia="宋体" w:cs="宋体"/>
          <w:sz w:val="21"/>
          <w:szCs w:val="21"/>
        </w:rPr>
        <w:t>采购文件的解释权均属于</w:t>
      </w:r>
      <w:r>
        <w:rPr>
          <w:rFonts w:hint="eastAsia" w:ascii="宋体" w:hAnsi="宋体" w:eastAsia="宋体" w:cs="宋体"/>
          <w:sz w:val="21"/>
          <w:szCs w:val="21"/>
          <w:lang w:val="en-US" w:eastAsia="zh-CN"/>
        </w:rPr>
        <w:t>采购人</w:t>
      </w:r>
      <w:r>
        <w:rPr>
          <w:rFonts w:hint="eastAsia" w:ascii="宋体" w:hAnsi="宋体" w:eastAsia="宋体" w:cs="宋体"/>
          <w:sz w:val="21"/>
          <w:szCs w:val="21"/>
        </w:rPr>
        <w:t>和浙江国际招投标有限公司。</w:t>
      </w:r>
    </w:p>
    <w:p>
      <w:pPr>
        <w:keepNext/>
        <w:spacing w:beforeLines="100"/>
        <w:jc w:val="center"/>
        <w:outlineLvl w:val="0"/>
        <w:rPr>
          <w:rFonts w:hint="eastAsia" w:ascii="宋体" w:hAnsi="宋体" w:eastAsia="宋体" w:cs="宋体"/>
          <w:b/>
          <w:bCs/>
          <w:sz w:val="36"/>
          <w:szCs w:val="36"/>
        </w:rPr>
      </w:pPr>
      <w:r>
        <w:rPr>
          <w:rFonts w:hint="eastAsia" w:ascii="宋体" w:hAnsi="宋体" w:eastAsia="宋体" w:cs="宋体"/>
          <w:b/>
          <w:bCs/>
          <w:sz w:val="36"/>
          <w:szCs w:val="36"/>
        </w:rPr>
        <w:br w:type="page"/>
      </w:r>
      <w:bookmarkStart w:id="166" w:name="_Toc491780524"/>
      <w:r>
        <w:rPr>
          <w:rFonts w:hint="eastAsia" w:ascii="宋体" w:hAnsi="宋体" w:eastAsia="宋体" w:cs="宋体"/>
          <w:b/>
          <w:bCs/>
          <w:sz w:val="36"/>
          <w:szCs w:val="36"/>
        </w:rPr>
        <w:t>第二部分 合同条款</w:t>
      </w:r>
      <w:bookmarkEnd w:id="166"/>
    </w:p>
    <w:p>
      <w:pPr>
        <w:pStyle w:val="3"/>
        <w:rPr>
          <w:rFonts w:hint="eastAsia" w:ascii="宋体" w:hAnsi="宋体" w:eastAsia="宋体" w:cs="宋体"/>
        </w:rPr>
      </w:pPr>
    </w:p>
    <w:bookmarkEnd w:id="156"/>
    <w:bookmarkEnd w:id="157"/>
    <w:bookmarkEnd w:id="158"/>
    <w:bookmarkEnd w:id="159"/>
    <w:bookmarkEnd w:id="160"/>
    <w:bookmarkEnd w:id="161"/>
    <w:bookmarkEnd w:id="162"/>
    <w:bookmarkEnd w:id="163"/>
    <w:bookmarkEnd w:id="164"/>
    <w:bookmarkEnd w:id="165"/>
    <w:p>
      <w:pPr>
        <w:spacing w:line="360" w:lineRule="auto"/>
        <w:ind w:firstLine="420" w:firstLineChars="200"/>
        <w:rPr>
          <w:rFonts w:hint="eastAsia" w:ascii="宋体" w:hAnsi="宋体" w:eastAsia="宋体" w:cs="宋体"/>
          <w:color w:val="auto"/>
          <w:szCs w:val="21"/>
          <w:highlight w:val="none"/>
        </w:rPr>
      </w:pPr>
      <w:bookmarkStart w:id="167" w:name="_Toc218041733"/>
      <w:bookmarkStart w:id="168" w:name="_Toc223933228"/>
      <w:bookmarkStart w:id="169" w:name="_Toc219538620"/>
      <w:bookmarkStart w:id="170" w:name="_Toc227056853"/>
      <w:bookmarkStart w:id="171" w:name="_Toc215415537"/>
      <w:bookmarkStart w:id="172" w:name="_Toc216667827"/>
      <w:bookmarkStart w:id="173" w:name="_Toc227489894"/>
      <w:bookmarkStart w:id="174" w:name="_Toc217460692"/>
      <w:bookmarkStart w:id="175" w:name="_Toc227057040"/>
      <w:bookmarkStart w:id="176" w:name="_Toc223717611"/>
      <w:bookmarkStart w:id="177" w:name="_Toc227057041"/>
      <w:bookmarkStart w:id="178" w:name="_Toc217460693"/>
      <w:bookmarkStart w:id="179" w:name="_Toc218041734"/>
      <w:bookmarkStart w:id="180" w:name="_Toc227489895"/>
      <w:bookmarkStart w:id="181" w:name="_Toc223717612"/>
      <w:bookmarkStart w:id="182" w:name="_Toc216667828"/>
      <w:bookmarkStart w:id="183" w:name="_Toc219538621"/>
      <w:bookmarkStart w:id="184" w:name="_Toc215415538"/>
      <w:bookmarkStart w:id="185" w:name="_Toc223933229"/>
      <w:bookmarkStart w:id="186" w:name="_Toc227056854"/>
      <w:r>
        <w:rPr>
          <w:rFonts w:hint="eastAsia" w:ascii="宋体" w:hAnsi="宋体" w:eastAsia="宋体" w:cs="宋体"/>
          <w:color w:val="auto"/>
          <w:highlight w:val="none"/>
          <w:lang w:eastAsia="zh-CN"/>
        </w:rPr>
        <w:t>本合同格式为参考模板，</w:t>
      </w:r>
      <w:r>
        <w:rPr>
          <w:rFonts w:hint="eastAsia" w:ascii="宋体" w:hAnsi="宋体" w:eastAsia="宋体" w:cs="宋体"/>
          <w:color w:val="auto"/>
          <w:szCs w:val="21"/>
          <w:highlight w:val="none"/>
          <w:lang w:eastAsia="zh-CN"/>
        </w:rPr>
        <w:t>以下</w:t>
      </w:r>
      <w:r>
        <w:rPr>
          <w:rFonts w:hint="eastAsia" w:ascii="宋体" w:hAnsi="宋体" w:eastAsia="宋体" w:cs="宋体"/>
          <w:color w:val="auto"/>
          <w:szCs w:val="21"/>
          <w:highlight w:val="none"/>
        </w:rPr>
        <w:t>条款为甲乙双方必须遵守的基本条款，</w:t>
      </w:r>
      <w:r>
        <w:rPr>
          <w:rFonts w:hint="eastAsia" w:ascii="宋体" w:hAnsi="宋体" w:eastAsia="宋体" w:cs="宋体"/>
          <w:color w:val="auto"/>
          <w:highlight w:val="none"/>
          <w:lang w:eastAsia="zh-CN"/>
        </w:rPr>
        <w:t>不得更改实质性内容，</w:t>
      </w:r>
      <w:r>
        <w:rPr>
          <w:rFonts w:hint="eastAsia" w:ascii="宋体" w:hAnsi="宋体" w:eastAsia="宋体" w:cs="宋体"/>
          <w:color w:val="auto"/>
          <w:szCs w:val="21"/>
          <w:highlight w:val="none"/>
        </w:rPr>
        <w:t>甲乙双方也可根据实际情况另签合同条款，正式合同以双方签字盖章的文本为准。</w:t>
      </w:r>
    </w:p>
    <w:p>
      <w:pPr>
        <w:spacing w:line="360" w:lineRule="auto"/>
        <w:rPr>
          <w:rFonts w:hint="eastAsia" w:ascii="宋体" w:hAnsi="宋体" w:eastAsia="宋体" w:cs="宋体"/>
          <w:color w:val="auto"/>
          <w:szCs w:val="21"/>
          <w:highlight w:val="none"/>
        </w:rPr>
      </w:pP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甲方：温州金桥建设开发有限公司</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乙方：</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鉴于甲方于20</w:t>
      </w: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rPr>
        <w:t>年  月  日接受乙方对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项目名称、编号）的中标资格，双方根据《</w:t>
      </w:r>
      <w:r>
        <w:rPr>
          <w:rFonts w:hint="eastAsia" w:ascii="宋体" w:hAnsi="宋体" w:eastAsia="宋体" w:cs="宋体"/>
          <w:color w:val="auto"/>
          <w:szCs w:val="21"/>
          <w:highlight w:val="none"/>
          <w:lang w:eastAsia="zh-CN"/>
        </w:rPr>
        <w:t>中华人民共和国民法典</w:t>
      </w:r>
      <w:r>
        <w:rPr>
          <w:rFonts w:hint="eastAsia" w:ascii="宋体" w:hAnsi="宋体" w:eastAsia="宋体" w:cs="宋体"/>
          <w:color w:val="auto"/>
          <w:szCs w:val="21"/>
          <w:highlight w:val="none"/>
        </w:rPr>
        <w:t>》和本项目的投标文件、</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及其报价中的承诺，经双方协商，同意签订本合同，共同遵守以下条款：</w:t>
      </w:r>
    </w:p>
    <w:p>
      <w:pPr>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1.合同内容</w:t>
      </w:r>
      <w:r>
        <w:rPr>
          <w:rFonts w:hint="eastAsia" w:ascii="宋体" w:hAnsi="宋体" w:eastAsia="宋体" w:cs="宋体"/>
          <w:color w:val="auto"/>
          <w:szCs w:val="21"/>
          <w:highlight w:val="none"/>
        </w:rPr>
        <w:t>：依据本项目的</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及</w:t>
      </w:r>
      <w:r>
        <w:rPr>
          <w:rFonts w:hint="eastAsia" w:ascii="宋体" w:hAnsi="宋体" w:eastAsia="宋体" w:cs="宋体"/>
          <w:color w:val="auto"/>
          <w:kern w:val="0"/>
          <w:szCs w:val="21"/>
          <w:highlight w:val="none"/>
          <w:lang w:val="zh-CN"/>
        </w:rPr>
        <w:t>甲方</w:t>
      </w:r>
      <w:r>
        <w:rPr>
          <w:rFonts w:hint="eastAsia" w:ascii="宋体" w:hAnsi="宋体" w:eastAsia="宋体" w:cs="宋体"/>
          <w:color w:val="auto"/>
          <w:szCs w:val="21"/>
          <w:highlight w:val="none"/>
        </w:rPr>
        <w:t>规定的其他服务内容。</w:t>
      </w:r>
    </w:p>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2.合同价格</w:t>
      </w:r>
    </w:p>
    <w:p>
      <w:pPr>
        <w:spacing w:line="360" w:lineRule="auto"/>
        <w:ind w:left="105" w:leftChars="5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本合同总价为人民币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p>
    <w:p>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注：（1）本项目实行固定费用总包干，未经甲方同意，合同总额不得调整。</w:t>
      </w:r>
    </w:p>
    <w:p>
      <w:pPr>
        <w:spacing w:line="360" w:lineRule="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none"/>
        </w:rPr>
        <w:t>3.交货时间：合同签订后</w:t>
      </w:r>
      <w:r>
        <w:rPr>
          <w:rFonts w:hint="eastAsia" w:ascii="宋体" w:hAnsi="宋体" w:eastAsia="宋体" w:cs="宋体"/>
          <w:b/>
          <w:color w:val="0000FF"/>
          <w:szCs w:val="21"/>
          <w:highlight w:val="none"/>
          <w:u w:val="single"/>
          <w:lang w:val="en-US" w:eastAsia="zh-CN"/>
        </w:rPr>
        <w:t xml:space="preserve"> （按投标承诺） </w:t>
      </w:r>
      <w:r>
        <w:rPr>
          <w:rFonts w:hint="eastAsia" w:ascii="宋体" w:hAnsi="宋体" w:eastAsia="宋体" w:cs="宋体"/>
          <w:b/>
          <w:color w:val="auto"/>
          <w:szCs w:val="21"/>
          <w:highlight w:val="none"/>
          <w:u w:val="none"/>
          <w:lang w:val="en-US" w:eastAsia="zh-CN"/>
        </w:rPr>
        <w:t>日历天</w:t>
      </w:r>
      <w:r>
        <w:rPr>
          <w:rFonts w:hint="eastAsia" w:ascii="宋体" w:hAnsi="宋体" w:eastAsia="宋体" w:cs="宋体"/>
          <w:b/>
          <w:color w:val="auto"/>
          <w:szCs w:val="21"/>
          <w:highlight w:val="none"/>
          <w:u w:val="none"/>
        </w:rPr>
        <w:t>内完成交货。</w:t>
      </w:r>
    </w:p>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4.免费质保期：</w:t>
      </w:r>
    </w:p>
    <w:p>
      <w:pPr>
        <w:spacing w:line="360" w:lineRule="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u w:val="single"/>
        </w:rPr>
        <w:t>（1）车辆质保期：整车保修免费质保期不得少于</w:t>
      </w:r>
      <w:r>
        <w:rPr>
          <w:rFonts w:hint="eastAsia" w:ascii="宋体" w:hAnsi="宋体" w:eastAsia="宋体" w:cs="宋体"/>
          <w:b/>
          <w:color w:val="auto"/>
          <w:szCs w:val="21"/>
          <w:highlight w:val="none"/>
          <w:u w:val="single"/>
          <w:lang w:val="en-US" w:eastAsia="zh-CN"/>
        </w:rPr>
        <w:t>1</w:t>
      </w:r>
      <w:r>
        <w:rPr>
          <w:rFonts w:hint="eastAsia" w:ascii="宋体" w:hAnsi="宋体" w:eastAsia="宋体" w:cs="宋体"/>
          <w:b/>
          <w:color w:val="auto"/>
          <w:szCs w:val="21"/>
          <w:highlight w:val="none"/>
          <w:u w:val="single"/>
        </w:rPr>
        <w:t>年或10万公里（以先到为准），若乙方给予延长质保期各部件质保期按乙方对外承诺的标准执行，但不得少于</w:t>
      </w:r>
      <w:r>
        <w:rPr>
          <w:rFonts w:hint="eastAsia" w:ascii="宋体" w:hAnsi="宋体" w:eastAsia="宋体" w:cs="宋体"/>
          <w:b/>
          <w:color w:val="auto"/>
          <w:szCs w:val="21"/>
          <w:highlight w:val="none"/>
          <w:u w:val="single"/>
          <w:lang w:val="en-US" w:eastAsia="zh-CN"/>
        </w:rPr>
        <w:t>1</w:t>
      </w:r>
      <w:r>
        <w:rPr>
          <w:rFonts w:hint="eastAsia" w:ascii="宋体" w:hAnsi="宋体" w:eastAsia="宋体" w:cs="宋体"/>
          <w:b/>
          <w:color w:val="auto"/>
          <w:szCs w:val="21"/>
          <w:highlight w:val="none"/>
          <w:u w:val="single"/>
        </w:rPr>
        <w:t>年。</w:t>
      </w:r>
    </w:p>
    <w:p>
      <w:pP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2）质保期从车辆验收合格，正式交付使用之日起计算，若乙方在针对本项目的投标文件中承诺的质保期更优，则按乙方在针对本项目的投标文件中承诺的质保期执行。在质保期内，乙方对人为破坏或合同规定的不可抗因素造成的损坏，不承担任何责任，可收取一定的成本费用予以维修</w:t>
      </w:r>
      <w:r>
        <w:rPr>
          <w:rFonts w:hint="eastAsia" w:ascii="宋体" w:hAnsi="宋体" w:eastAsia="宋体" w:cs="宋体"/>
          <w:b/>
          <w:color w:val="auto"/>
          <w:szCs w:val="21"/>
          <w:highlight w:val="none"/>
          <w:lang w:eastAsia="zh-CN"/>
        </w:rPr>
        <w:t>。</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（3）乙方在针对本项目的投标文件中提供的在保质期内的其他服务承诺也须执行。</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（4）乙方须对整车质量负责，无论零部件是标配或选配。</w:t>
      </w:r>
    </w:p>
    <w:p>
      <w:pPr>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5. 车辆清单、费用支付</w:t>
      </w:r>
    </w:p>
    <w:p>
      <w:pPr>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5.1车辆清单</w:t>
      </w:r>
    </w:p>
    <w:tbl>
      <w:tblPr>
        <w:tblStyle w:val="25"/>
        <w:tblW w:w="91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22"/>
        <w:gridCol w:w="1645"/>
        <w:gridCol w:w="1645"/>
        <w:gridCol w:w="1645"/>
        <w:gridCol w:w="16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522" w:type="dxa"/>
            <w:tcBorders>
              <w:tl2br w:val="nil"/>
              <w:tr2bl w:val="nil"/>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1645" w:type="dxa"/>
            <w:tcBorders>
              <w:tl2br w:val="nil"/>
              <w:tr2bl w:val="nil"/>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645" w:type="dxa"/>
            <w:tcBorders>
              <w:tl2br w:val="nil"/>
              <w:tr2bl w:val="nil"/>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1645" w:type="dxa"/>
            <w:tcBorders>
              <w:tl2br w:val="nil"/>
              <w:tr2bl w:val="nil"/>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w:t>
            </w:r>
          </w:p>
        </w:tc>
        <w:tc>
          <w:tcPr>
            <w:tcW w:w="1647" w:type="dxa"/>
            <w:tcBorders>
              <w:tl2br w:val="nil"/>
              <w:tr2bl w:val="nil"/>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522" w:type="dxa"/>
            <w:tcBorders>
              <w:tl2br w:val="nil"/>
              <w:tr2bl w:val="nil"/>
            </w:tcBorders>
            <w:noWrap w:val="0"/>
            <w:vAlign w:val="center"/>
          </w:tcPr>
          <w:p>
            <w:pPr>
              <w:spacing w:line="360" w:lineRule="auto"/>
              <w:ind w:firstLine="315" w:firstLineChars="150"/>
              <w:jc w:val="center"/>
              <w:rPr>
                <w:rFonts w:hint="eastAsia" w:ascii="宋体" w:hAnsi="宋体" w:eastAsia="宋体" w:cs="宋体"/>
                <w:color w:val="auto"/>
                <w:szCs w:val="21"/>
                <w:highlight w:val="none"/>
              </w:rPr>
            </w:pPr>
          </w:p>
        </w:tc>
        <w:tc>
          <w:tcPr>
            <w:tcW w:w="1645" w:type="dxa"/>
            <w:tcBorders>
              <w:tl2br w:val="nil"/>
              <w:tr2bl w:val="nil"/>
            </w:tcBorders>
            <w:noWrap w:val="0"/>
            <w:vAlign w:val="center"/>
          </w:tcPr>
          <w:p>
            <w:pPr>
              <w:spacing w:line="360" w:lineRule="auto"/>
              <w:ind w:firstLine="315" w:firstLineChars="150"/>
              <w:jc w:val="center"/>
              <w:rPr>
                <w:rFonts w:hint="eastAsia" w:ascii="宋体" w:hAnsi="宋体" w:eastAsia="宋体" w:cs="宋体"/>
                <w:color w:val="auto"/>
                <w:szCs w:val="21"/>
                <w:highlight w:val="none"/>
              </w:rPr>
            </w:pPr>
          </w:p>
        </w:tc>
        <w:tc>
          <w:tcPr>
            <w:tcW w:w="1645" w:type="dxa"/>
            <w:tcBorders>
              <w:tl2br w:val="nil"/>
              <w:tr2bl w:val="nil"/>
            </w:tcBorders>
            <w:noWrap w:val="0"/>
            <w:vAlign w:val="center"/>
          </w:tcPr>
          <w:p>
            <w:pPr>
              <w:spacing w:line="360" w:lineRule="auto"/>
              <w:ind w:firstLine="315" w:firstLineChars="150"/>
              <w:jc w:val="center"/>
              <w:rPr>
                <w:rFonts w:hint="eastAsia" w:ascii="宋体" w:hAnsi="宋体" w:eastAsia="宋体" w:cs="宋体"/>
                <w:color w:val="auto"/>
                <w:szCs w:val="21"/>
                <w:highlight w:val="none"/>
              </w:rPr>
            </w:pPr>
          </w:p>
        </w:tc>
        <w:tc>
          <w:tcPr>
            <w:tcW w:w="1645" w:type="dxa"/>
            <w:tcBorders>
              <w:tl2br w:val="nil"/>
              <w:tr2bl w:val="nil"/>
            </w:tcBorders>
            <w:noWrap w:val="0"/>
            <w:vAlign w:val="center"/>
          </w:tcPr>
          <w:p>
            <w:pPr>
              <w:spacing w:line="360" w:lineRule="auto"/>
              <w:ind w:firstLine="315" w:firstLineChars="150"/>
              <w:jc w:val="center"/>
              <w:rPr>
                <w:rFonts w:hint="eastAsia" w:ascii="宋体" w:hAnsi="宋体" w:eastAsia="宋体" w:cs="宋体"/>
                <w:color w:val="auto"/>
                <w:szCs w:val="21"/>
                <w:highlight w:val="none"/>
              </w:rPr>
            </w:pPr>
          </w:p>
        </w:tc>
        <w:tc>
          <w:tcPr>
            <w:tcW w:w="1647" w:type="dxa"/>
            <w:tcBorders>
              <w:tl2br w:val="nil"/>
              <w:tr2bl w:val="nil"/>
            </w:tcBorders>
            <w:noWrap w:val="0"/>
            <w:vAlign w:val="center"/>
          </w:tcPr>
          <w:p>
            <w:pPr>
              <w:spacing w:line="360" w:lineRule="auto"/>
              <w:ind w:firstLine="315" w:firstLineChars="150"/>
              <w:jc w:val="center"/>
              <w:rPr>
                <w:rFonts w:hint="eastAsia" w:ascii="宋体" w:hAnsi="宋体" w:eastAsia="宋体" w:cs="宋体"/>
                <w:color w:val="auto"/>
                <w:szCs w:val="21"/>
                <w:highlight w:val="none"/>
              </w:rPr>
            </w:pPr>
          </w:p>
        </w:tc>
      </w:tr>
    </w:tbl>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5.2 </w:t>
      </w:r>
      <w:r>
        <w:rPr>
          <w:rFonts w:hint="eastAsia" w:ascii="宋体" w:hAnsi="宋体" w:eastAsia="宋体" w:cs="宋体"/>
          <w:b/>
          <w:color w:val="auto"/>
          <w:szCs w:val="21"/>
          <w:highlight w:val="none"/>
        </w:rPr>
        <w:t>付款方式</w:t>
      </w:r>
    </w:p>
    <w:p>
      <w:pPr>
        <w:spacing w:line="360" w:lineRule="auto"/>
        <w:ind w:firstLine="310" w:firstLineChars="147"/>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eastAsia="zh-CN"/>
        </w:rPr>
        <w:t>1）本项目采取分阶段付款方式。</w:t>
      </w:r>
    </w:p>
    <w:p>
      <w:pPr>
        <w:spacing w:line="360" w:lineRule="auto"/>
        <w:ind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付款方式为：</w:t>
      </w:r>
    </w:p>
    <w:p>
      <w:pPr>
        <w:spacing w:line="360" w:lineRule="auto"/>
        <w:ind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第一次付款：合同签订后10个工作日内甲方向乙方支付合同价款的</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0%；</w:t>
      </w:r>
    </w:p>
    <w:p>
      <w:pPr>
        <w:spacing w:line="360" w:lineRule="auto"/>
        <w:ind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第二次付款：全部车辆供货及安装完成，并经过验收合格后，厂家协助上牌，上牌完成后10</w:t>
      </w:r>
      <w:r>
        <w:rPr>
          <w:rFonts w:hint="eastAsia" w:ascii="宋体" w:hAnsi="宋体" w:eastAsia="宋体" w:cs="宋体"/>
          <w:b/>
          <w:color w:val="auto"/>
          <w:szCs w:val="21"/>
          <w:highlight w:val="none"/>
          <w:lang w:val="en-US" w:eastAsia="zh-CN"/>
        </w:rPr>
        <w:t>个工作日</w:t>
      </w:r>
      <w:r>
        <w:rPr>
          <w:rFonts w:hint="eastAsia" w:ascii="宋体" w:hAnsi="宋体" w:eastAsia="宋体" w:cs="宋体"/>
          <w:b/>
          <w:color w:val="auto"/>
          <w:szCs w:val="21"/>
          <w:highlight w:val="none"/>
        </w:rPr>
        <w:t>内</w:t>
      </w:r>
      <w:r>
        <w:rPr>
          <w:rFonts w:hint="eastAsia" w:ascii="宋体" w:hAnsi="宋体" w:eastAsia="宋体" w:cs="宋体"/>
          <w:b/>
          <w:color w:val="auto"/>
          <w:szCs w:val="21"/>
          <w:highlight w:val="none"/>
          <w:lang w:val="en-US" w:eastAsia="zh-CN"/>
        </w:rPr>
        <w:t>支</w:t>
      </w:r>
      <w:r>
        <w:rPr>
          <w:rFonts w:hint="eastAsia" w:ascii="宋体" w:hAnsi="宋体" w:eastAsia="宋体" w:cs="宋体"/>
          <w:b/>
          <w:color w:val="auto"/>
          <w:szCs w:val="21"/>
          <w:highlight w:val="none"/>
        </w:rPr>
        <w:t>付合同价款的</w:t>
      </w:r>
      <w:r>
        <w:rPr>
          <w:rFonts w:hint="eastAsia" w:ascii="宋体" w:hAnsi="宋体" w:eastAsia="宋体" w:cs="宋体"/>
          <w:b/>
          <w:color w:val="auto"/>
          <w:szCs w:val="21"/>
          <w:highlight w:val="none"/>
          <w:lang w:val="en-US" w:eastAsia="zh-CN"/>
        </w:rPr>
        <w:t>65%</w:t>
      </w:r>
      <w:r>
        <w:rPr>
          <w:rFonts w:hint="eastAsia" w:ascii="宋体" w:hAnsi="宋体" w:eastAsia="宋体" w:cs="宋体"/>
          <w:b/>
          <w:color w:val="auto"/>
          <w:szCs w:val="21"/>
          <w:highlight w:val="none"/>
        </w:rPr>
        <w:t>；</w:t>
      </w:r>
    </w:p>
    <w:p>
      <w:pPr>
        <w:spacing w:line="360" w:lineRule="auto"/>
        <w:ind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第三次付款：</w:t>
      </w:r>
      <w:r>
        <w:rPr>
          <w:rFonts w:hint="eastAsia" w:ascii="宋体" w:hAnsi="宋体" w:eastAsia="宋体" w:cs="宋体"/>
          <w:b/>
          <w:color w:val="auto"/>
          <w:szCs w:val="21"/>
          <w:highlight w:val="none"/>
          <w:lang w:val="en-US" w:eastAsia="zh-CN"/>
        </w:rPr>
        <w:t>余</w:t>
      </w:r>
      <w:r>
        <w:rPr>
          <w:rFonts w:hint="eastAsia" w:ascii="宋体" w:hAnsi="宋体" w:eastAsia="宋体" w:cs="宋体"/>
          <w:b/>
          <w:color w:val="auto"/>
          <w:szCs w:val="21"/>
          <w:highlight w:val="none"/>
        </w:rPr>
        <w:t>合同价款的</w:t>
      </w:r>
      <w:r>
        <w:rPr>
          <w:rFonts w:hint="eastAsia" w:ascii="宋体" w:hAnsi="宋体" w:eastAsia="宋体" w:cs="宋体"/>
          <w:b/>
          <w:color w:val="auto"/>
          <w:szCs w:val="21"/>
          <w:highlight w:val="none"/>
          <w:lang w:val="en-US" w:eastAsia="zh-CN"/>
        </w:rPr>
        <w:t>5%作为质量保证金，待</w:t>
      </w:r>
      <w:r>
        <w:rPr>
          <w:rFonts w:hint="eastAsia" w:ascii="宋体" w:hAnsi="宋体" w:eastAsia="宋体" w:cs="宋体"/>
          <w:b/>
          <w:color w:val="auto"/>
          <w:szCs w:val="21"/>
          <w:highlight w:val="none"/>
        </w:rPr>
        <w:t>上牌完成后满1</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个月</w:t>
      </w:r>
      <w:r>
        <w:rPr>
          <w:rFonts w:hint="eastAsia" w:ascii="宋体" w:hAnsi="宋体" w:eastAsia="宋体" w:cs="宋体"/>
          <w:b/>
          <w:color w:val="auto"/>
          <w:szCs w:val="21"/>
          <w:highlight w:val="none"/>
          <w:lang w:val="en-US" w:eastAsia="zh-CN"/>
        </w:rPr>
        <w:t>且无质量问题或者质量问题得到解决、甲方认可的，甲方一次性</w:t>
      </w:r>
      <w:r>
        <w:rPr>
          <w:rFonts w:hint="eastAsia" w:ascii="宋体" w:hAnsi="宋体" w:eastAsia="宋体" w:cs="宋体"/>
          <w:b/>
          <w:color w:val="auto"/>
          <w:szCs w:val="21"/>
          <w:highlight w:val="none"/>
        </w:rPr>
        <w:t>付清剩下的合同价款的</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无息支付，乙方</w:t>
      </w:r>
      <w:r>
        <w:rPr>
          <w:rFonts w:hint="eastAsia" w:ascii="宋体" w:hAnsi="宋体" w:eastAsia="宋体" w:cs="宋体"/>
          <w:b/>
          <w:color w:val="auto"/>
          <w:szCs w:val="21"/>
          <w:highlight w:val="none"/>
        </w:rPr>
        <w:t>需同时全额开具机动车统一销售发票）。</w:t>
      </w:r>
      <w:bookmarkStart w:id="187" w:name="OLE_LINK13"/>
      <w:bookmarkStart w:id="188" w:name="OLE_LINK12"/>
    </w:p>
    <w:bookmarkEnd w:id="187"/>
    <w:bookmarkEnd w:id="188"/>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 售后服务</w:t>
      </w:r>
    </w:p>
    <w:p>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在车辆整个保修期内，乙方应确保车辆的正常使用。在接到甲方维修要求后应立即作出回应，并在24小时内派员到达甲方现场实施维修。维修过程中所需零配件乙方在接到通知后最长不超过7天必须送达甲方。</w:t>
      </w:r>
    </w:p>
    <w:p>
      <w:pPr>
        <w:spacing w:line="360" w:lineRule="auto"/>
        <w:ind w:firstLine="315" w:firstLineChars="1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免费质保期从本项目最终验收合格，正式交付使用之日起计算</w:t>
      </w:r>
      <w:r>
        <w:rPr>
          <w:rFonts w:hint="eastAsia" w:ascii="宋体" w:hAnsi="宋体" w:eastAsia="宋体" w:cs="宋体"/>
          <w:color w:val="auto"/>
          <w:szCs w:val="21"/>
          <w:highlight w:val="none"/>
          <w:lang w:eastAsia="zh-CN"/>
        </w:rPr>
        <w:t>。</w:t>
      </w:r>
    </w:p>
    <w:p>
      <w:pPr>
        <w:numPr>
          <w:ilvl w:val="0"/>
          <w:numId w:val="22"/>
        </w:num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验收</w:t>
      </w:r>
    </w:p>
    <w:p>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7.1 验收标准</w:t>
      </w:r>
    </w:p>
    <w:p>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1）纯电动公交车应符合以下要求：</w:t>
      </w:r>
    </w:p>
    <w:p>
      <w:pPr>
        <w:spacing w:line="360" w:lineRule="auto"/>
        <w:ind w:firstLine="316" w:firstLineChars="15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① GB7258《机动车安全运行技术条件》</w:t>
      </w:r>
    </w:p>
    <w:p>
      <w:pPr>
        <w:spacing w:line="360" w:lineRule="auto"/>
        <w:ind w:firstLine="316" w:firstLineChars="15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② GB21861《机动车安全检验项目和方法》</w:t>
      </w:r>
    </w:p>
    <w:p>
      <w:pPr>
        <w:spacing w:line="360" w:lineRule="auto"/>
        <w:ind w:firstLine="316" w:firstLineChars="15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③ GB1589《道路车辆外廓尺寸、轴荷及质量限值》</w:t>
      </w:r>
    </w:p>
    <w:p>
      <w:pPr>
        <w:spacing w:line="360" w:lineRule="auto"/>
        <w:ind w:firstLine="316" w:firstLineChars="15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④ GB13094《客车结构安全要求》</w:t>
      </w:r>
    </w:p>
    <w:p>
      <w:pPr>
        <w:spacing w:line="360" w:lineRule="auto"/>
        <w:ind w:firstLine="316" w:firstLineChars="15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⑤</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其它相关国家标准及行业的标准和要求</w:t>
      </w:r>
    </w:p>
    <w:p>
      <w:pPr>
        <w:spacing w:line="360" w:lineRule="auto"/>
        <w:ind w:firstLine="316" w:firstLineChars="15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⑥</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乙方在针对本项目的投标文件中所明示达到的各项技术指标要求。</w:t>
      </w:r>
    </w:p>
    <w:p>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2）甲方组织进行验收，如果车辆的质量和规格与合同不符，或在规定的质量保证期内证实车辆具有缺陷的，包括潜在缺陷或使用不符合要求的材料，有权向乙方提出索赔。</w:t>
      </w:r>
    </w:p>
    <w:p>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3）甲方组织进行验收时，乙方应派人员同甲方一起在甲方指定停车场时进行到货验收。若发现任何损坏及质量问题，乙方应负责更换，并妥善处理直至买方满意。此工作所发生费用应由乙方自行承担。</w:t>
      </w:r>
    </w:p>
    <w:p>
      <w:pPr>
        <w:spacing w:line="360" w:lineRule="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▲4）技术协议也作为验收标准的文本之一。</w:t>
      </w:r>
    </w:p>
    <w:p>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7.2 验收方法</w:t>
      </w:r>
    </w:p>
    <w:p>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1）乙方自检：安装完毕后，要求乙方自行对所有车辆进行检验，检验结果必须符合验收标准的要求。</w:t>
      </w:r>
    </w:p>
    <w:p>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2）最终验收：乙方须提供通过有关部门的验证检查所需的全部资料，甲方按</w:t>
      </w:r>
      <w:r>
        <w:rPr>
          <w:rFonts w:hint="eastAsia" w:ascii="宋体" w:hAnsi="宋体" w:eastAsia="宋体" w:cs="宋体"/>
          <w:bCs/>
          <w:color w:val="auto"/>
          <w:szCs w:val="21"/>
          <w:highlight w:val="none"/>
          <w:lang w:eastAsia="zh-CN"/>
        </w:rPr>
        <w:t>采购文件</w:t>
      </w:r>
      <w:r>
        <w:rPr>
          <w:rFonts w:hint="eastAsia" w:ascii="宋体" w:hAnsi="宋体" w:eastAsia="宋体" w:cs="宋体"/>
          <w:bCs/>
          <w:color w:val="auto"/>
          <w:szCs w:val="21"/>
          <w:highlight w:val="none"/>
        </w:rPr>
        <w:t>、投标文件以及合同款进行验收。车辆应完全符合乙方针对本项目的投标文件承诺内容及本项目</w:t>
      </w:r>
      <w:r>
        <w:rPr>
          <w:rFonts w:hint="eastAsia" w:ascii="宋体" w:hAnsi="宋体" w:eastAsia="宋体" w:cs="宋体"/>
          <w:bCs/>
          <w:color w:val="auto"/>
          <w:szCs w:val="21"/>
          <w:highlight w:val="none"/>
          <w:lang w:eastAsia="zh-CN"/>
        </w:rPr>
        <w:t>采购文件</w:t>
      </w:r>
      <w:r>
        <w:rPr>
          <w:rFonts w:hint="eastAsia" w:ascii="宋体" w:hAnsi="宋体" w:eastAsia="宋体" w:cs="宋体"/>
          <w:bCs/>
          <w:color w:val="auto"/>
          <w:szCs w:val="21"/>
          <w:highlight w:val="none"/>
        </w:rPr>
        <w:t>要求，在此期间，如果发现车辆质量有问题，或者与乙方在针对本项目的投标文件中的投标车辆存在差异，甲方有权拒收车辆并由乙方承担全部责任及费用，乙方应无条件免费更换车辆直至验收合格。</w:t>
      </w:r>
    </w:p>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8.交货</w:t>
      </w:r>
    </w:p>
    <w:p>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8.1 合同交货：乙方应在甲方要求的交货时间内完成车辆的安装、调试及通过验收，并移交甲方。</w:t>
      </w:r>
    </w:p>
    <w:p>
      <w:pPr>
        <w:spacing w:line="360" w:lineRule="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8.2 交货地点：</w:t>
      </w:r>
      <w:r>
        <w:rPr>
          <w:rFonts w:hint="eastAsia" w:ascii="宋体" w:hAnsi="宋体" w:eastAsia="宋体" w:cs="宋体"/>
          <w:b/>
          <w:bCs w:val="0"/>
          <w:color w:val="auto"/>
          <w:szCs w:val="21"/>
          <w:highlight w:val="none"/>
          <w:lang w:eastAsia="zh-CN"/>
        </w:rPr>
        <w:t>温州金桥建设开发有限公司</w:t>
      </w:r>
      <w:r>
        <w:rPr>
          <w:rFonts w:hint="eastAsia" w:ascii="宋体" w:hAnsi="宋体" w:eastAsia="宋体" w:cs="宋体"/>
          <w:b/>
          <w:bCs w:val="0"/>
          <w:color w:val="auto"/>
          <w:szCs w:val="21"/>
          <w:highlight w:val="none"/>
        </w:rPr>
        <w:t>指定停车场</w:t>
      </w:r>
      <w:r>
        <w:rPr>
          <w:rFonts w:hint="eastAsia" w:ascii="宋体" w:hAnsi="宋体" w:eastAsia="宋体" w:cs="宋体"/>
          <w:b/>
          <w:bCs w:val="0"/>
          <w:color w:val="auto"/>
          <w:szCs w:val="21"/>
          <w:highlight w:val="none"/>
          <w:lang w:eastAsia="zh-CN"/>
        </w:rPr>
        <w:t>（</w:t>
      </w:r>
      <w:r>
        <w:rPr>
          <w:rFonts w:hint="eastAsia" w:ascii="宋体" w:hAnsi="宋体" w:eastAsia="宋体" w:cs="宋体"/>
          <w:b/>
          <w:bCs w:val="0"/>
          <w:color w:val="auto"/>
          <w:szCs w:val="21"/>
          <w:highlight w:val="none"/>
        </w:rPr>
        <w:t>运费由</w:t>
      </w:r>
      <w:r>
        <w:rPr>
          <w:rFonts w:hint="eastAsia" w:ascii="宋体" w:hAnsi="宋体" w:eastAsia="宋体" w:cs="宋体"/>
          <w:b/>
          <w:bCs w:val="0"/>
          <w:color w:val="auto"/>
          <w:szCs w:val="21"/>
          <w:highlight w:val="none"/>
          <w:lang w:val="en-US" w:eastAsia="zh-CN"/>
        </w:rPr>
        <w:t>乙</w:t>
      </w:r>
      <w:r>
        <w:rPr>
          <w:rFonts w:hint="eastAsia" w:ascii="宋体" w:hAnsi="宋体" w:eastAsia="宋体" w:cs="宋体"/>
          <w:b/>
          <w:bCs w:val="0"/>
          <w:color w:val="auto"/>
          <w:szCs w:val="21"/>
          <w:highlight w:val="none"/>
        </w:rPr>
        <w:t>方承担</w:t>
      </w:r>
      <w:r>
        <w:rPr>
          <w:rFonts w:hint="eastAsia" w:ascii="宋体" w:hAnsi="宋体" w:eastAsia="宋体" w:cs="宋体"/>
          <w:b/>
          <w:bCs w:val="0"/>
          <w:color w:val="auto"/>
          <w:szCs w:val="21"/>
          <w:highlight w:val="none"/>
          <w:lang w:eastAsia="zh-CN"/>
        </w:rPr>
        <w:t>）</w:t>
      </w:r>
      <w:r>
        <w:rPr>
          <w:rFonts w:hint="eastAsia" w:ascii="宋体" w:hAnsi="宋体" w:eastAsia="宋体" w:cs="宋体"/>
          <w:b/>
          <w:bCs w:val="0"/>
          <w:color w:val="auto"/>
          <w:szCs w:val="21"/>
          <w:highlight w:val="none"/>
        </w:rPr>
        <w:t>。</w:t>
      </w:r>
    </w:p>
    <w:p>
      <w:pPr>
        <w:tabs>
          <w:tab w:val="left" w:pos="5760"/>
        </w:tabs>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8.3 交货方式：在交货地点，经甲方验收合格，乙方协助上牌后为正式交货</w:t>
      </w:r>
      <w:r>
        <w:rPr>
          <w:rFonts w:hint="eastAsia" w:ascii="宋体" w:hAnsi="宋体" w:eastAsia="宋体" w:cs="宋体"/>
          <w:b/>
          <w:bCs w:val="0"/>
          <w:color w:val="auto"/>
          <w:szCs w:val="21"/>
          <w:highlight w:val="none"/>
        </w:rPr>
        <w:t>（必须保证车辆能正常上牌）</w:t>
      </w:r>
      <w:r>
        <w:rPr>
          <w:rFonts w:hint="eastAsia" w:ascii="宋体" w:hAnsi="宋体" w:eastAsia="宋体" w:cs="宋体"/>
          <w:bCs/>
          <w:color w:val="auto"/>
          <w:szCs w:val="21"/>
          <w:highlight w:val="none"/>
        </w:rPr>
        <w:t>。因厂家原因造成拖延上牌的，视为延期交货。</w:t>
      </w:r>
    </w:p>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8.4 延期交货罚款：延期交货每1天，按合同总价的</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‰支付迟交违约金，依次累计。</w:t>
      </w:r>
      <w:r>
        <w:rPr>
          <w:rFonts w:hint="eastAsia" w:ascii="宋体" w:hAnsi="宋体" w:eastAsia="宋体" w:cs="宋体"/>
          <w:b/>
          <w:bCs/>
          <w:color w:val="auto"/>
          <w:szCs w:val="21"/>
          <w:highlight w:val="none"/>
          <w:lang w:val="en-US" w:eastAsia="zh-CN"/>
        </w:rPr>
        <w:t>延期交货</w:t>
      </w:r>
      <w:r>
        <w:rPr>
          <w:rFonts w:hint="eastAsia" w:ascii="宋体" w:hAnsi="宋体" w:eastAsia="宋体" w:cs="宋体"/>
          <w:b/>
          <w:bCs/>
          <w:color w:val="auto"/>
          <w:szCs w:val="21"/>
          <w:highlight w:val="none"/>
        </w:rPr>
        <w:t>超出10天，甲方有权解除合同并要求赔偿。</w:t>
      </w:r>
    </w:p>
    <w:p>
      <w:pPr>
        <w:tabs>
          <w:tab w:val="left" w:pos="1080"/>
        </w:tabs>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9.争议解决</w:t>
      </w:r>
    </w:p>
    <w:p>
      <w:pPr>
        <w:tabs>
          <w:tab w:val="left" w:pos="1080"/>
        </w:tabs>
        <w:spacing w:line="360" w:lineRule="auto"/>
        <w:ind w:left="328" w:leftChars="156"/>
        <w:rPr>
          <w:rFonts w:hint="eastAsia" w:ascii="宋体" w:hAnsi="宋体" w:eastAsia="宋体" w:cs="宋体"/>
          <w:color w:val="auto"/>
          <w:szCs w:val="21"/>
          <w:highlight w:val="none"/>
        </w:rPr>
      </w:pPr>
      <w:r>
        <w:rPr>
          <w:rFonts w:hint="eastAsia" w:ascii="宋体" w:hAnsi="宋体" w:eastAsia="宋体" w:cs="宋体"/>
          <w:color w:val="auto"/>
          <w:szCs w:val="21"/>
          <w:highlight w:val="none"/>
        </w:rPr>
        <w:t>凡由本合同引起的或与解释或执行本合同有关的任何争议，甲乙双方应首先通过友好协商或调解解决。若协商或调解不成，双方约定：向甲方所在地的仲裁委员会申请仲裁，仲裁应依据该委员会当时的仲裁规则进行；仲裁裁决是终局的，对甲乙双方都有约束力；仲裁费用应由败诉方承担，除非仲裁裁决另有裁定。</w:t>
      </w:r>
    </w:p>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10．合同生效及其他</w:t>
      </w:r>
    </w:p>
    <w:p>
      <w:pPr>
        <w:tabs>
          <w:tab w:val="left" w:pos="900"/>
        </w:tabs>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合同应在双方签字盖章后开始生效。</w:t>
      </w:r>
    </w:p>
    <w:p>
      <w:pPr>
        <w:tabs>
          <w:tab w:val="left" w:pos="900"/>
        </w:tabs>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 本合同一式陆份，双方各执叁份，具有同等法律效力。</w:t>
      </w:r>
    </w:p>
    <w:p>
      <w:pPr>
        <w:tabs>
          <w:tab w:val="left" w:pos="900"/>
        </w:tabs>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10.3如需修改或补充合同内容，经协商，双方应签署书面修改或补充协议，该协议将作为本合同的一个组成部分。</w:t>
      </w:r>
    </w:p>
    <w:p>
      <w:pPr>
        <w:rPr>
          <w:rFonts w:hint="eastAsia" w:ascii="宋体" w:hAnsi="宋体" w:eastAsia="宋体" w:cs="宋体"/>
          <w:color w:val="auto"/>
          <w:highlight w:val="none"/>
          <w:lang w:val="en-US" w:eastAsia="zh-CN"/>
        </w:rPr>
      </w:pPr>
      <w:bookmarkStart w:id="189" w:name="_Toc346043709"/>
      <w:r>
        <w:rPr>
          <w:rFonts w:hint="eastAsia" w:ascii="宋体" w:hAnsi="宋体" w:eastAsia="宋体" w:cs="宋体"/>
          <w:color w:val="auto"/>
          <w:highlight w:val="none"/>
          <w:lang w:val="en-US" w:eastAsia="zh-CN"/>
        </w:rPr>
        <w:t xml:space="preserve">               </w:t>
      </w:r>
      <w:bookmarkStart w:id="190" w:name="_Toc11823"/>
    </w:p>
    <w:p>
      <w:pPr>
        <w:jc w:val="center"/>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br w:type="page"/>
      </w:r>
      <w:r>
        <w:rPr>
          <w:rFonts w:hint="eastAsia" w:ascii="宋体" w:hAnsi="宋体" w:eastAsia="宋体" w:cs="宋体"/>
          <w:color w:val="auto"/>
          <w:sz w:val="36"/>
          <w:szCs w:val="36"/>
          <w:highlight w:val="none"/>
          <w:lang w:val="en-US" w:eastAsia="zh-CN"/>
        </w:rPr>
        <w:t xml:space="preserve">   合同格式</w:t>
      </w:r>
      <w:bookmarkEnd w:id="189"/>
    </w:p>
    <w:p>
      <w:pPr>
        <w:rPr>
          <w:rFonts w:hint="eastAsia" w:ascii="宋体" w:hAnsi="宋体" w:eastAsia="宋体" w:cs="宋体"/>
        </w:rPr>
      </w:pPr>
    </w:p>
    <w:bookmarkEnd w:id="190"/>
    <w:p>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温州金桥建设开发有限公司</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项目名称、编号）进行国内公开招标，经评标委员会决标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中标供应商</w:t>
      </w:r>
      <w:r>
        <w:rPr>
          <w:rFonts w:hint="eastAsia" w:ascii="宋体" w:hAnsi="宋体" w:eastAsia="宋体" w:cs="宋体"/>
          <w:color w:val="auto"/>
          <w:szCs w:val="21"/>
          <w:highlight w:val="none"/>
        </w:rPr>
        <w:t>。甲、乙双方同意按照以下条款和条件，签署本合同。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合同的组成部分及其解释顺序：</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（1）本合同的补充条款（如有）；        （2）本合同；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（3）中标通知书；                      （4）投标文件；    </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（5）承诺书（含询标记录和优惠条件，如有）；             </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的补充文件、答疑文件（如有）；</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2、合同范围和条件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本合同的范围和条件应与上述规定的合同文件内容一致。</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3、合同货物</w:t>
      </w:r>
      <w:r>
        <w:rPr>
          <w:rFonts w:hint="eastAsia" w:ascii="宋体" w:hAnsi="宋体" w:eastAsia="宋体" w:cs="宋体"/>
          <w:color w:val="auto"/>
          <w:szCs w:val="21"/>
          <w:highlight w:val="none"/>
        </w:rPr>
        <w:tab/>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本合同提供的车辆及其他材料设备。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4、合同总价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本合同总价为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人民币。</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5、付款方式</w:t>
      </w:r>
    </w:p>
    <w:p>
      <w:pPr>
        <w:spacing w:line="360" w:lineRule="auto"/>
        <w:ind w:firstLine="567"/>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本合同的付款方式在采购文件合同主要条款中已规定。</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6、交货时间及交货地点</w:t>
      </w:r>
    </w:p>
    <w:p>
      <w:pPr>
        <w:spacing w:line="360" w:lineRule="auto"/>
        <w:ind w:firstLine="567"/>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本合同的交货时间及交货地点在合同主要条款中已规定。</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7、合同的生效</w:t>
      </w:r>
    </w:p>
    <w:p>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本合同经双方授权代表签署，甲乙双方加盖印章后生效。</w:t>
      </w:r>
    </w:p>
    <w:p>
      <w:pPr>
        <w:spacing w:line="360" w:lineRule="auto"/>
        <w:ind w:firstLine="630" w:firstLineChars="300"/>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 xml:space="preserve">章）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全权代表（签字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全权代表（签字</w:t>
      </w:r>
      <w:r>
        <w:rPr>
          <w:rFonts w:hint="eastAsia" w:ascii="宋体" w:hAnsi="宋体" w:eastAsia="宋体" w:cs="宋体"/>
          <w:color w:val="auto"/>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日期</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日期</w:t>
      </w:r>
      <w:r>
        <w:rPr>
          <w:rFonts w:hint="eastAsia" w:ascii="宋体" w:hAnsi="宋体" w:eastAsia="宋体" w:cs="宋体"/>
          <w:color w:val="auto"/>
          <w:szCs w:val="21"/>
          <w:highlight w:val="none"/>
        </w:rPr>
        <w:t>：</w:t>
      </w:r>
    </w:p>
    <w:p>
      <w:pPr>
        <w:rPr>
          <w:rFonts w:hint="eastAsia" w:ascii="宋体" w:hAnsi="宋体" w:eastAsia="宋体" w:cs="宋体"/>
          <w:sz w:val="22"/>
          <w:szCs w:val="22"/>
        </w:rPr>
      </w:pPr>
    </w:p>
    <w:p>
      <w:pPr>
        <w:pStyle w:val="2"/>
        <w:rPr>
          <w:rFonts w:hint="eastAsia" w:ascii="宋体" w:hAnsi="宋体" w:eastAsia="宋体" w:cs="宋体"/>
        </w:rPr>
      </w:pPr>
    </w:p>
    <w:bookmarkEnd w:id="167"/>
    <w:bookmarkEnd w:id="168"/>
    <w:bookmarkEnd w:id="169"/>
    <w:bookmarkEnd w:id="170"/>
    <w:bookmarkEnd w:id="171"/>
    <w:bookmarkEnd w:id="172"/>
    <w:bookmarkEnd w:id="173"/>
    <w:bookmarkEnd w:id="174"/>
    <w:bookmarkEnd w:id="175"/>
    <w:bookmarkEnd w:id="176"/>
    <w:p>
      <w:pPr>
        <w:rPr>
          <w:rFonts w:hint="eastAsia" w:ascii="宋体" w:hAnsi="宋体" w:eastAsia="宋体" w:cs="宋体"/>
          <w:b/>
          <w:bCs/>
          <w:sz w:val="36"/>
          <w:szCs w:val="36"/>
        </w:rPr>
      </w:pPr>
      <w:bookmarkStart w:id="191" w:name="_Toc491780525"/>
      <w:r>
        <w:rPr>
          <w:rFonts w:hint="eastAsia" w:ascii="宋体" w:hAnsi="宋体" w:eastAsia="宋体" w:cs="宋体"/>
          <w:sz w:val="44"/>
          <w:szCs w:val="44"/>
        </w:rPr>
        <w:br w:type="page"/>
      </w:r>
    </w:p>
    <w:p>
      <w:pPr>
        <w:pStyle w:val="2"/>
        <w:ind w:firstLine="440"/>
        <w:jc w:val="center"/>
        <w:outlineLvl w:val="0"/>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第三部分</w:t>
      </w:r>
      <w:bookmarkEnd w:id="177"/>
      <w:bookmarkEnd w:id="178"/>
      <w:bookmarkEnd w:id="179"/>
      <w:bookmarkEnd w:id="180"/>
      <w:bookmarkEnd w:id="181"/>
      <w:bookmarkEnd w:id="182"/>
      <w:bookmarkEnd w:id="183"/>
      <w:bookmarkEnd w:id="184"/>
      <w:bookmarkEnd w:id="185"/>
      <w:bookmarkEnd w:id="186"/>
      <w:r>
        <w:rPr>
          <w:rFonts w:hint="eastAsia" w:ascii="宋体" w:hAnsi="宋体" w:eastAsia="宋体" w:cs="宋体"/>
          <w:b/>
          <w:bCs/>
          <w:kern w:val="2"/>
          <w:sz w:val="36"/>
          <w:szCs w:val="36"/>
          <w:lang w:val="en-US" w:eastAsia="zh-CN" w:bidi="ar-SA"/>
        </w:rPr>
        <w:t xml:space="preserve"> 投标文件的编制格式</w:t>
      </w:r>
      <w:bookmarkEnd w:id="191"/>
    </w:p>
    <w:p>
      <w:pPr>
        <w:spacing w:beforeLines="50" w:afterLines="50"/>
        <w:rPr>
          <w:rFonts w:hint="eastAsia" w:ascii="宋体" w:hAnsi="宋体" w:eastAsia="宋体" w:cs="宋体"/>
          <w:sz w:val="22"/>
          <w:szCs w:val="22"/>
        </w:rPr>
      </w:pPr>
    </w:p>
    <w:p>
      <w:pPr>
        <w:spacing w:beforeLines="50" w:afterLines="50"/>
        <w:rPr>
          <w:rFonts w:hint="eastAsia" w:ascii="宋体" w:hAnsi="宋体" w:eastAsia="宋体" w:cs="宋体"/>
          <w:sz w:val="22"/>
          <w:szCs w:val="22"/>
        </w:rPr>
      </w:pPr>
      <w:r>
        <w:rPr>
          <w:rFonts w:hint="eastAsia" w:ascii="宋体" w:hAnsi="宋体" w:eastAsia="宋体" w:cs="宋体"/>
          <w:sz w:val="22"/>
          <w:szCs w:val="22"/>
        </w:rPr>
        <w:t>（技术资信标封面，供参考）</w:t>
      </w:r>
    </w:p>
    <w:p>
      <w:pPr>
        <w:spacing w:line="460" w:lineRule="exact"/>
        <w:jc w:val="right"/>
        <w:rPr>
          <w:rFonts w:hint="eastAsia" w:ascii="宋体" w:hAnsi="宋体" w:eastAsia="宋体" w:cs="宋体"/>
          <w:b/>
          <w:bCs/>
          <w:sz w:val="28"/>
          <w:szCs w:val="28"/>
        </w:rPr>
      </w:pPr>
      <w:r>
        <w:rPr>
          <w:rFonts w:hint="eastAsia" w:ascii="宋体" w:hAnsi="宋体" w:eastAsia="宋体" w:cs="宋体"/>
          <w:b/>
          <w:bCs/>
          <w:sz w:val="28"/>
          <w:szCs w:val="28"/>
        </w:rPr>
        <w:t>正/副本</w:t>
      </w:r>
    </w:p>
    <w:p>
      <w:pPr>
        <w:jc w:val="right"/>
        <w:rPr>
          <w:rFonts w:hint="eastAsia" w:ascii="宋体" w:hAnsi="宋体" w:eastAsia="宋体" w:cs="宋体"/>
        </w:rPr>
      </w:pPr>
    </w:p>
    <w:p>
      <w:pPr>
        <w:rPr>
          <w:rFonts w:hint="eastAsia" w:ascii="宋体" w:hAnsi="宋体" w:eastAsia="宋体" w:cs="宋体"/>
        </w:rPr>
      </w:pPr>
    </w:p>
    <w:p>
      <w:pPr>
        <w:ind w:left="480" w:hanging="480" w:hangingChars="200"/>
        <w:rPr>
          <w:rFonts w:hint="eastAsia" w:ascii="宋体" w:hAnsi="宋体" w:eastAsia="宋体" w:cs="宋体"/>
          <w:sz w:val="24"/>
          <w:szCs w:val="24"/>
        </w:rPr>
      </w:pPr>
    </w:p>
    <w:p>
      <w:pPr>
        <w:rPr>
          <w:rFonts w:hint="eastAsia" w:ascii="宋体" w:hAnsi="宋体" w:eastAsia="宋体" w:cs="宋体"/>
        </w:rPr>
      </w:pPr>
    </w:p>
    <w:p>
      <w:pPr>
        <w:jc w:val="center"/>
        <w:rPr>
          <w:rFonts w:hint="eastAsia" w:ascii="宋体" w:hAnsi="宋体" w:eastAsia="宋体" w:cs="宋体"/>
          <w:sz w:val="28"/>
          <w:szCs w:val="28"/>
        </w:rPr>
      </w:pPr>
      <w:r>
        <w:rPr>
          <w:rFonts w:hint="eastAsia" w:ascii="宋体" w:hAnsi="宋体" w:eastAsia="宋体" w:cs="宋体"/>
          <w:sz w:val="28"/>
          <w:szCs w:val="28"/>
          <w:u w:val="single"/>
        </w:rPr>
        <w:t xml:space="preserve">                 （项目名称）              </w:t>
      </w:r>
      <w:r>
        <w:rPr>
          <w:rFonts w:hint="eastAsia" w:ascii="宋体" w:hAnsi="宋体" w:eastAsia="宋体" w:cs="宋体"/>
          <w:sz w:val="28"/>
          <w:szCs w:val="28"/>
        </w:rPr>
        <w:t>投标文件</w:t>
      </w:r>
    </w:p>
    <w:p>
      <w:pPr>
        <w:rPr>
          <w:rFonts w:hint="eastAsia" w:ascii="宋体" w:hAnsi="宋体" w:eastAsia="宋体" w:cs="宋体"/>
          <w:sz w:val="28"/>
          <w:szCs w:val="28"/>
        </w:rPr>
      </w:pPr>
    </w:p>
    <w:p>
      <w:pPr>
        <w:rPr>
          <w:rFonts w:hint="eastAsia" w:ascii="宋体" w:hAnsi="宋体" w:eastAsia="宋体" w:cs="宋体"/>
          <w:sz w:val="28"/>
          <w:szCs w:val="28"/>
        </w:rPr>
      </w:pPr>
    </w:p>
    <w:p>
      <w:pPr>
        <w:autoSpaceDE w:val="0"/>
        <w:autoSpaceDN w:val="0"/>
        <w:adjustRightInd w:val="0"/>
        <w:spacing w:after="120"/>
        <w:ind w:firstLine="280" w:firstLineChars="100"/>
        <w:jc w:val="left"/>
        <w:rPr>
          <w:rFonts w:hint="eastAsia" w:ascii="宋体" w:hAnsi="宋体" w:eastAsia="宋体" w:cs="宋体"/>
          <w:sz w:val="28"/>
          <w:szCs w:val="28"/>
        </w:rPr>
      </w:pPr>
    </w:p>
    <w:p>
      <w:pPr>
        <w:autoSpaceDE w:val="0"/>
        <w:autoSpaceDN w:val="0"/>
        <w:adjustRightInd w:val="0"/>
        <w:spacing w:after="120"/>
        <w:ind w:firstLine="280" w:firstLineChars="100"/>
        <w:jc w:val="left"/>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spacing w:line="480" w:lineRule="auto"/>
        <w:jc w:val="center"/>
        <w:rPr>
          <w:rFonts w:hint="eastAsia" w:ascii="宋体" w:hAnsi="宋体" w:eastAsia="宋体" w:cs="宋体"/>
          <w:sz w:val="52"/>
          <w:szCs w:val="52"/>
        </w:rPr>
      </w:pPr>
      <w:r>
        <w:rPr>
          <w:rFonts w:hint="eastAsia" w:ascii="宋体" w:hAnsi="宋体" w:eastAsia="宋体" w:cs="宋体"/>
          <w:sz w:val="52"/>
          <w:szCs w:val="52"/>
        </w:rPr>
        <w:t>技 术 资 信 标</w:t>
      </w:r>
    </w:p>
    <w:p>
      <w:pPr>
        <w:spacing w:line="480" w:lineRule="auto"/>
        <w:jc w:val="center"/>
        <w:rPr>
          <w:rFonts w:hint="eastAsia" w:ascii="宋体" w:hAnsi="宋体" w:eastAsia="宋体" w:cs="宋体"/>
          <w:sz w:val="44"/>
          <w:szCs w:val="44"/>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autoSpaceDE w:val="0"/>
        <w:autoSpaceDN w:val="0"/>
        <w:adjustRightInd w:val="0"/>
        <w:spacing w:after="120"/>
        <w:ind w:firstLine="210" w:firstLineChars="100"/>
        <w:jc w:val="left"/>
        <w:rPr>
          <w:rFonts w:hint="eastAsia" w:ascii="宋体" w:hAnsi="宋体" w:eastAsia="宋体" w:cs="宋体"/>
        </w:rPr>
      </w:pPr>
    </w:p>
    <w:p>
      <w:pPr>
        <w:spacing w:line="360" w:lineRule="auto"/>
        <w:rPr>
          <w:rFonts w:hint="eastAsia" w:ascii="宋体" w:hAnsi="宋体" w:eastAsia="宋体" w:cs="宋体"/>
        </w:rPr>
      </w:pPr>
    </w:p>
    <w:p>
      <w:pPr>
        <w:jc w:val="center"/>
        <w:rPr>
          <w:rFonts w:hint="eastAsia" w:ascii="宋体" w:hAnsi="宋体" w:eastAsia="宋体" w:cs="宋体"/>
          <w:sz w:val="28"/>
          <w:szCs w:val="28"/>
        </w:rPr>
      </w:pPr>
      <w:r>
        <w:rPr>
          <w:rFonts w:hint="eastAsia" w:ascii="宋体" w:hAnsi="宋体" w:eastAsia="宋体" w:cs="宋体"/>
          <w:sz w:val="28"/>
          <w:szCs w:val="28"/>
          <w:lang w:eastAsia="zh-CN"/>
        </w:rPr>
        <w:t>投标人</w:t>
      </w:r>
      <w:r>
        <w:rPr>
          <w:rFonts w:hint="eastAsia" w:ascii="宋体" w:hAnsi="宋体" w:eastAsia="宋体" w:cs="宋体"/>
          <w:sz w:val="28"/>
          <w:szCs w:val="28"/>
        </w:rPr>
        <w:t>：（盖单位公章）</w:t>
      </w:r>
    </w:p>
    <w:p>
      <w:pPr>
        <w:rPr>
          <w:rFonts w:hint="eastAsia" w:ascii="宋体" w:hAnsi="宋体" w:eastAsia="宋体" w:cs="宋体"/>
          <w:sz w:val="28"/>
          <w:szCs w:val="28"/>
          <w:u w:val="single"/>
        </w:rPr>
      </w:pPr>
    </w:p>
    <w:p>
      <w:pPr>
        <w:jc w:val="center"/>
        <w:rPr>
          <w:rFonts w:hint="eastAsia" w:ascii="宋体" w:hAnsi="宋体" w:eastAsia="宋体" w:cs="宋体"/>
          <w:sz w:val="28"/>
          <w:szCs w:val="28"/>
        </w:rPr>
      </w:pPr>
      <w:r>
        <w:rPr>
          <w:rFonts w:hint="eastAsia" w:ascii="宋体" w:hAnsi="宋体" w:eastAsia="宋体" w:cs="宋体"/>
          <w:sz w:val="28"/>
          <w:szCs w:val="28"/>
        </w:rPr>
        <w:t>法定代表人或其委托代理人：（签字或盖章）</w:t>
      </w:r>
    </w:p>
    <w:p>
      <w:pPr>
        <w:rPr>
          <w:rFonts w:hint="eastAsia" w:ascii="宋体" w:hAnsi="宋体" w:eastAsia="宋体" w:cs="宋体"/>
          <w:sz w:val="28"/>
          <w:szCs w:val="28"/>
        </w:rPr>
      </w:pPr>
    </w:p>
    <w:p>
      <w:pPr>
        <w:jc w:val="center"/>
        <w:rPr>
          <w:rFonts w:hint="eastAsia" w:ascii="宋体" w:hAnsi="宋体" w:eastAsia="宋体" w:cs="宋体"/>
          <w:sz w:val="28"/>
          <w:szCs w:val="28"/>
        </w:rPr>
      </w:pP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pPr>
        <w:autoSpaceDE w:val="0"/>
        <w:autoSpaceDN w:val="0"/>
        <w:adjustRightInd w:val="0"/>
        <w:spacing w:after="120"/>
        <w:jc w:val="center"/>
        <w:rPr>
          <w:rFonts w:hint="eastAsia" w:ascii="宋体" w:hAnsi="宋体" w:eastAsia="宋体" w:cs="宋体"/>
          <w:snapToGrid w:val="0"/>
          <w:sz w:val="32"/>
          <w:szCs w:val="32"/>
        </w:rPr>
      </w:pPr>
      <w:r>
        <w:rPr>
          <w:rFonts w:hint="eastAsia" w:ascii="宋体" w:hAnsi="宋体" w:eastAsia="宋体" w:cs="宋体"/>
        </w:rPr>
        <w:br w:type="page"/>
      </w:r>
      <w:r>
        <w:rPr>
          <w:rFonts w:hint="eastAsia" w:ascii="宋体" w:hAnsi="宋体" w:eastAsia="宋体" w:cs="宋体"/>
          <w:snapToGrid w:val="0"/>
          <w:sz w:val="32"/>
          <w:szCs w:val="32"/>
        </w:rPr>
        <w:t>目  录</w:t>
      </w:r>
    </w:p>
    <w:tbl>
      <w:tblPr>
        <w:tblStyle w:val="25"/>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88"/>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7188" w:type="dxa"/>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内  容</w:t>
            </w:r>
          </w:p>
        </w:tc>
        <w:tc>
          <w:tcPr>
            <w:tcW w:w="874" w:type="dxa"/>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bCs/>
                <w:sz w:val="18"/>
                <w:szCs w:val="18"/>
              </w:rPr>
            </w:pPr>
          </w:p>
        </w:tc>
        <w:tc>
          <w:tcPr>
            <w:tcW w:w="7188" w:type="dxa"/>
            <w:vAlign w:val="center"/>
          </w:tcPr>
          <w:p>
            <w:pPr>
              <w:rPr>
                <w:rFonts w:hint="eastAsia" w:ascii="宋体" w:hAnsi="宋体" w:eastAsia="宋体" w:cs="宋体"/>
                <w:b/>
                <w:bCs/>
                <w:sz w:val="18"/>
                <w:szCs w:val="18"/>
              </w:rPr>
            </w:pPr>
            <w:r>
              <w:rPr>
                <w:rFonts w:hint="eastAsia" w:ascii="宋体" w:hAnsi="宋体" w:eastAsia="宋体" w:cs="宋体"/>
                <w:sz w:val="18"/>
                <w:szCs w:val="18"/>
              </w:rPr>
              <w:t>针对评分细则，编制目录索引，注明评标细则项目所在投标文件页码，格式自拟</w:t>
            </w:r>
          </w:p>
        </w:tc>
        <w:tc>
          <w:tcPr>
            <w:tcW w:w="874" w:type="dxa"/>
            <w:vAlign w:val="center"/>
          </w:tcPr>
          <w:p>
            <w:pPr>
              <w:jc w:val="center"/>
              <w:rPr>
                <w:rFonts w:hint="eastAsia" w:ascii="宋体" w:hAnsi="宋体" w:eastAsia="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p>
        </w:tc>
        <w:tc>
          <w:tcPr>
            <w:tcW w:w="7188" w:type="dxa"/>
            <w:vAlign w:val="center"/>
          </w:tcPr>
          <w:p>
            <w:pPr>
              <w:rPr>
                <w:rFonts w:hint="eastAsia" w:ascii="宋体" w:hAnsi="宋体" w:eastAsia="宋体" w:cs="宋体"/>
                <w:sz w:val="18"/>
                <w:szCs w:val="18"/>
              </w:rPr>
            </w:pPr>
            <w:r>
              <w:rPr>
                <w:rFonts w:hint="eastAsia" w:ascii="宋体" w:hAnsi="宋体" w:eastAsia="宋体" w:cs="宋体"/>
                <w:sz w:val="18"/>
                <w:szCs w:val="18"/>
              </w:rPr>
              <w:t>投标函</w:t>
            </w:r>
          </w:p>
        </w:tc>
        <w:tc>
          <w:tcPr>
            <w:tcW w:w="87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w:t>
            </w:r>
          </w:p>
        </w:tc>
        <w:tc>
          <w:tcPr>
            <w:tcW w:w="7188" w:type="dxa"/>
            <w:vAlign w:val="center"/>
          </w:tcPr>
          <w:p>
            <w:pPr>
              <w:rPr>
                <w:rFonts w:hint="eastAsia" w:ascii="宋体" w:hAnsi="宋体" w:eastAsia="宋体" w:cs="宋体"/>
                <w:sz w:val="18"/>
                <w:szCs w:val="18"/>
              </w:rPr>
            </w:pPr>
            <w:r>
              <w:rPr>
                <w:rFonts w:hint="eastAsia" w:ascii="宋体" w:hAnsi="宋体" w:eastAsia="宋体" w:cs="宋体"/>
                <w:sz w:val="18"/>
                <w:szCs w:val="18"/>
              </w:rPr>
              <w:t>技术规格、商务条款偏离表</w:t>
            </w:r>
          </w:p>
        </w:tc>
        <w:tc>
          <w:tcPr>
            <w:tcW w:w="87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3</w:t>
            </w:r>
          </w:p>
        </w:tc>
        <w:tc>
          <w:tcPr>
            <w:tcW w:w="7188" w:type="dxa"/>
            <w:vAlign w:val="center"/>
          </w:tcPr>
          <w:p>
            <w:pPr>
              <w:rPr>
                <w:rFonts w:hint="eastAsia" w:ascii="宋体" w:hAnsi="宋体" w:eastAsia="宋体" w:cs="宋体"/>
                <w:sz w:val="18"/>
                <w:szCs w:val="18"/>
                <w:u w:val="single"/>
              </w:rPr>
            </w:pPr>
            <w:r>
              <w:rPr>
                <w:rFonts w:hint="eastAsia" w:ascii="宋体" w:hAnsi="宋体" w:eastAsia="宋体" w:cs="宋体"/>
                <w:b/>
                <w:bCs/>
                <w:sz w:val="18"/>
                <w:szCs w:val="18"/>
                <w:u w:val="single"/>
              </w:rPr>
              <w:t>▲资格证明文件（本部分为投标人资格审查内容，为实质性要求）：</w:t>
            </w:r>
          </w:p>
        </w:tc>
        <w:tc>
          <w:tcPr>
            <w:tcW w:w="87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p>
        </w:tc>
        <w:tc>
          <w:tcPr>
            <w:tcW w:w="7188" w:type="dxa"/>
            <w:vAlign w:val="center"/>
          </w:tcPr>
          <w:p>
            <w:pPr>
              <w:tabs>
                <w:tab w:val="left" w:pos="5355"/>
              </w:tabs>
              <w:rPr>
                <w:rFonts w:hint="eastAsia" w:ascii="宋体" w:hAnsi="宋体" w:eastAsia="宋体" w:cs="宋体"/>
                <w:b/>
                <w:bCs/>
                <w:sz w:val="18"/>
                <w:szCs w:val="18"/>
                <w:u w:val="single"/>
              </w:rPr>
            </w:pPr>
            <w:r>
              <w:rPr>
                <w:rFonts w:hint="eastAsia" w:ascii="宋体" w:hAnsi="宋体" w:eastAsia="宋体" w:cs="宋体"/>
                <w:b/>
                <w:bCs/>
                <w:sz w:val="18"/>
                <w:szCs w:val="18"/>
                <w:u w:val="single"/>
              </w:rPr>
              <w:t>法定代表人授权书（授权代表参加投标时提供）</w:t>
            </w:r>
          </w:p>
        </w:tc>
        <w:tc>
          <w:tcPr>
            <w:tcW w:w="87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p>
        </w:tc>
        <w:tc>
          <w:tcPr>
            <w:tcW w:w="7188" w:type="dxa"/>
            <w:vAlign w:val="center"/>
          </w:tcPr>
          <w:p>
            <w:pPr>
              <w:tabs>
                <w:tab w:val="left" w:pos="5355"/>
              </w:tabs>
              <w:rPr>
                <w:rFonts w:hint="eastAsia" w:ascii="宋体" w:hAnsi="宋体" w:eastAsia="宋体" w:cs="宋体"/>
                <w:b/>
                <w:bCs/>
                <w:sz w:val="18"/>
                <w:szCs w:val="18"/>
                <w:u w:val="single"/>
              </w:rPr>
            </w:pPr>
            <w:r>
              <w:rPr>
                <w:rFonts w:hint="eastAsia" w:ascii="宋体" w:hAnsi="宋体" w:eastAsia="宋体" w:cs="宋体"/>
                <w:b/>
                <w:bCs/>
                <w:sz w:val="18"/>
                <w:szCs w:val="18"/>
                <w:u w:val="single"/>
              </w:rPr>
              <w:t>法定代表人资格证明书（如法定代表人参加投标时提供）</w:t>
            </w:r>
          </w:p>
        </w:tc>
        <w:tc>
          <w:tcPr>
            <w:tcW w:w="87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w:t>
            </w:r>
          </w:p>
        </w:tc>
        <w:tc>
          <w:tcPr>
            <w:tcW w:w="7188" w:type="dxa"/>
            <w:vAlign w:val="center"/>
          </w:tcPr>
          <w:p>
            <w:pPr>
              <w:tabs>
                <w:tab w:val="left" w:pos="5355"/>
              </w:tabs>
              <w:rPr>
                <w:rFonts w:hint="eastAsia" w:ascii="宋体" w:hAnsi="宋体" w:eastAsia="宋体" w:cs="宋体"/>
                <w:b/>
                <w:bCs/>
                <w:sz w:val="18"/>
                <w:szCs w:val="18"/>
                <w:u w:val="single"/>
              </w:rPr>
            </w:pPr>
            <w:r>
              <w:rPr>
                <w:rFonts w:hint="eastAsia" w:ascii="宋体" w:hAnsi="宋体" w:eastAsia="宋体" w:cs="宋体"/>
                <w:b/>
                <w:bCs/>
                <w:sz w:val="18"/>
                <w:szCs w:val="18"/>
                <w:u w:val="single"/>
              </w:rPr>
              <w:t>企业法人有效营业执照复印件加盖单位公章</w:t>
            </w:r>
          </w:p>
        </w:tc>
        <w:tc>
          <w:tcPr>
            <w:tcW w:w="87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p>
        </w:tc>
        <w:tc>
          <w:tcPr>
            <w:tcW w:w="7188" w:type="dxa"/>
            <w:vAlign w:val="center"/>
          </w:tcPr>
          <w:p>
            <w:pPr>
              <w:tabs>
                <w:tab w:val="left" w:pos="5355"/>
              </w:tabs>
              <w:rPr>
                <w:rFonts w:hint="eastAsia" w:ascii="宋体" w:hAnsi="宋体" w:eastAsia="宋体" w:cs="宋体"/>
                <w:b/>
                <w:bCs/>
                <w:kern w:val="2"/>
                <w:sz w:val="18"/>
                <w:szCs w:val="18"/>
                <w:u w:val="single"/>
                <w:lang w:val="en-US" w:eastAsia="zh-CN" w:bidi="ar-SA"/>
              </w:rPr>
            </w:pPr>
            <w:r>
              <w:rPr>
                <w:rFonts w:hint="eastAsia" w:ascii="宋体" w:hAnsi="宋体" w:eastAsia="宋体" w:cs="宋体"/>
                <w:b/>
                <w:bCs/>
                <w:sz w:val="18"/>
                <w:szCs w:val="18"/>
                <w:u w:val="single"/>
              </w:rPr>
              <w:t>投标声明书</w:t>
            </w:r>
          </w:p>
        </w:tc>
        <w:tc>
          <w:tcPr>
            <w:tcW w:w="874"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a</w:t>
            </w:r>
          </w:p>
        </w:tc>
        <w:tc>
          <w:tcPr>
            <w:tcW w:w="7188" w:type="dxa"/>
            <w:vAlign w:val="center"/>
          </w:tcPr>
          <w:p>
            <w:pPr>
              <w:tabs>
                <w:tab w:val="left" w:pos="5355"/>
              </w:tabs>
              <w:rPr>
                <w:rFonts w:hint="eastAsia" w:ascii="宋体" w:hAnsi="宋体" w:eastAsia="宋体" w:cs="宋体"/>
                <w:sz w:val="18"/>
                <w:szCs w:val="18"/>
                <w:u w:val="single"/>
              </w:rPr>
            </w:pPr>
            <w:r>
              <w:rPr>
                <w:rFonts w:hint="eastAsia" w:ascii="宋体" w:hAnsi="宋体" w:eastAsia="宋体" w:cs="宋体"/>
                <w:sz w:val="18"/>
                <w:szCs w:val="18"/>
              </w:rPr>
              <w:t>参加国企采购活动前三年内，在经营活动中没有重大违法记录。请在投标声明书中如实填写</w:t>
            </w:r>
          </w:p>
        </w:tc>
        <w:tc>
          <w:tcPr>
            <w:tcW w:w="87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b</w:t>
            </w:r>
          </w:p>
        </w:tc>
        <w:tc>
          <w:tcPr>
            <w:tcW w:w="7188" w:type="dxa"/>
            <w:vAlign w:val="center"/>
          </w:tcPr>
          <w:p>
            <w:pPr>
              <w:tabs>
                <w:tab w:val="left" w:pos="5355"/>
              </w:tabs>
              <w:rPr>
                <w:rFonts w:hint="eastAsia" w:ascii="宋体" w:hAnsi="宋体" w:eastAsia="宋体" w:cs="宋体"/>
                <w:sz w:val="18"/>
                <w:szCs w:val="18"/>
                <w:u w:val="single"/>
              </w:rPr>
            </w:pPr>
            <w:r>
              <w:rPr>
                <w:rFonts w:hint="eastAsia" w:ascii="宋体" w:hAnsi="宋体" w:eastAsia="宋体" w:cs="宋体"/>
                <w:sz w:val="18"/>
                <w:szCs w:val="18"/>
              </w:rPr>
              <w:t>截至投标截止日前，投标人未被列入“信用中国”网(www.creditchina.gov.cn)失信被执行人、重大税收违法案件当事人名单。请在投标声明书在如实填写，并以采购人或代理机构当天查询结果为准。</w:t>
            </w:r>
          </w:p>
        </w:tc>
        <w:tc>
          <w:tcPr>
            <w:tcW w:w="874" w:type="dxa"/>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4</w:t>
            </w:r>
          </w:p>
        </w:tc>
        <w:tc>
          <w:tcPr>
            <w:tcW w:w="7188" w:type="dxa"/>
            <w:vAlign w:val="center"/>
          </w:tcPr>
          <w:p>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详细技术参数表</w:t>
            </w:r>
          </w:p>
        </w:tc>
        <w:tc>
          <w:tcPr>
            <w:tcW w:w="874" w:type="dxa"/>
            <w:vAlign w:val="center"/>
          </w:tcPr>
          <w:p>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5</w:t>
            </w:r>
          </w:p>
        </w:tc>
        <w:tc>
          <w:tcPr>
            <w:tcW w:w="7188" w:type="dxa"/>
            <w:vAlign w:val="center"/>
          </w:tcPr>
          <w:p>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sz w:val="18"/>
                <w:szCs w:val="18"/>
                <w:highlight w:val="none"/>
              </w:rPr>
              <w:t>供货清单</w:t>
            </w:r>
          </w:p>
        </w:tc>
        <w:tc>
          <w:tcPr>
            <w:tcW w:w="874" w:type="dxa"/>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val="en-US" w:eastAsia="zh-CN"/>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7188" w:type="dxa"/>
            <w:vAlign w:val="center"/>
          </w:tcPr>
          <w:p>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质保期后的服务承诺</w:t>
            </w:r>
          </w:p>
        </w:tc>
        <w:tc>
          <w:tcPr>
            <w:tcW w:w="874" w:type="dxa"/>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sz w:val="18"/>
                <w:szCs w:val="18"/>
                <w:highlight w:val="none"/>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7188" w:type="dxa"/>
            <w:vAlign w:val="center"/>
          </w:tcPr>
          <w:p>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承诺函</w:t>
            </w:r>
          </w:p>
        </w:tc>
        <w:tc>
          <w:tcPr>
            <w:tcW w:w="874" w:type="dxa"/>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7188" w:type="dxa"/>
            <w:vAlign w:val="center"/>
          </w:tcPr>
          <w:p>
            <w:pPr>
              <w:tabs>
                <w:tab w:val="left" w:pos="5355"/>
              </w:tabs>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其他技术资料（格式自拟）</w:t>
            </w:r>
          </w:p>
        </w:tc>
        <w:tc>
          <w:tcPr>
            <w:tcW w:w="874" w:type="dxa"/>
            <w:vAlign w:val="center"/>
          </w:tcPr>
          <w:p>
            <w:pPr>
              <w:jc w:val="center"/>
              <w:rPr>
                <w:rFonts w:hint="eastAsia" w:ascii="宋体" w:hAnsi="宋体" w:eastAsia="宋体" w:cs="宋体"/>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7188" w:type="dxa"/>
            <w:vAlign w:val="center"/>
          </w:tcPr>
          <w:p>
            <w:pPr>
              <w:spacing w:line="280" w:lineRule="exact"/>
              <w:rPr>
                <w:rFonts w:hint="eastAsia" w:ascii="宋体" w:hAnsi="宋体" w:eastAsia="宋体" w:cs="宋体"/>
                <w:kern w:val="2"/>
                <w:sz w:val="18"/>
                <w:szCs w:val="18"/>
                <w:lang w:val="en-US" w:eastAsia="zh-CN" w:bidi="ar-SA"/>
              </w:rPr>
            </w:pPr>
            <w:r>
              <w:rPr>
                <w:rFonts w:hint="eastAsia" w:ascii="宋体" w:hAnsi="宋体" w:eastAsia="宋体" w:cs="宋体"/>
                <w:sz w:val="18"/>
                <w:szCs w:val="18"/>
              </w:rPr>
              <w:t>根据采购文件中的采购内容及要求以及技术资信评分细则，需要提供的文件和资料（格式自拟）</w:t>
            </w:r>
          </w:p>
        </w:tc>
        <w:tc>
          <w:tcPr>
            <w:tcW w:w="874" w:type="dxa"/>
            <w:vAlign w:val="center"/>
          </w:tcPr>
          <w:p>
            <w:pPr>
              <w:jc w:val="center"/>
              <w:rPr>
                <w:rFonts w:hint="eastAsia" w:ascii="宋体" w:hAnsi="宋体" w:eastAsia="宋体" w:cs="宋体"/>
                <w:kern w:val="2"/>
                <w:sz w:val="18"/>
                <w:szCs w:val="18"/>
                <w:highlight w:val="none"/>
                <w:lang w:val="en-US" w:eastAsia="zh-CN" w:bidi="ar-SA"/>
              </w:rPr>
            </w:pPr>
          </w:p>
        </w:tc>
      </w:tr>
    </w:tbl>
    <w:p>
      <w:pPr>
        <w:pStyle w:val="24"/>
        <w:rPr>
          <w:rFonts w:hint="eastAsia" w:ascii="宋体" w:hAnsi="宋体" w:eastAsia="宋体" w:cs="宋体"/>
          <w:snapToGrid w:val="0"/>
          <w:sz w:val="32"/>
          <w:szCs w:val="32"/>
        </w:rPr>
      </w:pPr>
    </w:p>
    <w:p>
      <w:pPr>
        <w:pStyle w:val="24"/>
        <w:rPr>
          <w:rFonts w:hint="eastAsia" w:ascii="宋体" w:hAnsi="宋体" w:eastAsia="宋体" w:cs="宋体"/>
          <w:snapToGrid w:val="0"/>
          <w:sz w:val="32"/>
          <w:szCs w:val="32"/>
        </w:rPr>
      </w:pPr>
    </w:p>
    <w:p>
      <w:pPr>
        <w:pStyle w:val="11"/>
        <w:rPr>
          <w:rFonts w:hint="eastAsia" w:ascii="宋体" w:hAnsi="宋体" w:eastAsia="宋体" w:cs="宋体"/>
          <w:snapToGrid w:val="0"/>
          <w:sz w:val="32"/>
          <w:szCs w:val="32"/>
        </w:rPr>
      </w:pPr>
    </w:p>
    <w:p>
      <w:pPr>
        <w:jc w:val="left"/>
        <w:rPr>
          <w:rFonts w:hint="eastAsia" w:ascii="宋体" w:hAnsi="宋体" w:eastAsia="宋体" w:cs="宋体"/>
          <w:snapToGrid w:val="0"/>
          <w:sz w:val="32"/>
          <w:szCs w:val="32"/>
        </w:rPr>
      </w:pPr>
      <w:r>
        <w:rPr>
          <w:rFonts w:hint="eastAsia" w:ascii="宋体" w:hAnsi="宋体" w:eastAsia="宋体" w:cs="宋体"/>
          <w:snapToGrid w:val="0"/>
          <w:sz w:val="32"/>
          <w:szCs w:val="32"/>
        </w:rPr>
        <w:br w:type="page"/>
      </w:r>
    </w:p>
    <w:p>
      <w:pPr>
        <w:pStyle w:val="2"/>
        <w:ind w:firstLine="210"/>
        <w:rPr>
          <w:rFonts w:hint="eastAsia" w:ascii="宋体" w:hAnsi="宋体" w:eastAsia="宋体" w:cs="宋体"/>
        </w:rPr>
      </w:pPr>
    </w:p>
    <w:p>
      <w:pPr>
        <w:spacing w:line="460" w:lineRule="exact"/>
        <w:jc w:val="center"/>
        <w:rPr>
          <w:rFonts w:hint="eastAsia" w:ascii="宋体" w:hAnsi="宋体" w:eastAsia="宋体" w:cs="宋体"/>
        </w:rPr>
      </w:pPr>
      <w:r>
        <w:rPr>
          <w:rFonts w:hint="eastAsia" w:ascii="宋体" w:hAnsi="宋体" w:eastAsia="宋体" w:cs="宋体"/>
          <w:b/>
          <w:bCs/>
          <w:sz w:val="30"/>
          <w:szCs w:val="30"/>
        </w:rPr>
        <w:t>评分索引表</w:t>
      </w:r>
    </w:p>
    <w:p>
      <w:pPr>
        <w:spacing w:line="460" w:lineRule="exact"/>
        <w:jc w:val="center"/>
        <w:rPr>
          <w:rFonts w:hint="eastAsia" w:ascii="宋体" w:hAnsi="宋体" w:eastAsia="宋体" w:cs="宋体"/>
          <w:b/>
          <w:bCs/>
          <w:sz w:val="30"/>
          <w:szCs w:val="30"/>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144"/>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48" w:type="dxa"/>
            <w:vAlign w:val="center"/>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rPr>
              <w:t>序号</w:t>
            </w:r>
          </w:p>
        </w:tc>
        <w:tc>
          <w:tcPr>
            <w:tcW w:w="5144" w:type="dxa"/>
            <w:vAlign w:val="center"/>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rPr>
              <w:t>评分项目</w:t>
            </w:r>
          </w:p>
        </w:tc>
        <w:tc>
          <w:tcPr>
            <w:tcW w:w="2690" w:type="dxa"/>
            <w:vAlign w:val="center"/>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rPr>
              <w:t>查阅指引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rPr>
            </w:pPr>
          </w:p>
        </w:tc>
        <w:tc>
          <w:tcPr>
            <w:tcW w:w="5144" w:type="dxa"/>
            <w:vAlign w:val="center"/>
          </w:tcPr>
          <w:p>
            <w:pPr>
              <w:spacing w:line="420" w:lineRule="exact"/>
              <w:jc w:val="center"/>
              <w:rPr>
                <w:rFonts w:hint="eastAsia" w:ascii="宋体" w:hAnsi="宋体" w:eastAsia="宋体" w:cs="宋体"/>
                <w:sz w:val="18"/>
                <w:szCs w:val="18"/>
              </w:rPr>
            </w:pPr>
          </w:p>
        </w:tc>
        <w:tc>
          <w:tcPr>
            <w:tcW w:w="2690" w:type="dxa"/>
            <w:vAlign w:val="center"/>
          </w:tcPr>
          <w:p>
            <w:pPr>
              <w:spacing w:line="420" w:lineRule="exact"/>
              <w:jc w:val="center"/>
              <w:rPr>
                <w:rFonts w:hint="eastAsia"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rPr>
            </w:pPr>
          </w:p>
        </w:tc>
        <w:tc>
          <w:tcPr>
            <w:tcW w:w="5144" w:type="dxa"/>
            <w:vAlign w:val="center"/>
          </w:tcPr>
          <w:p>
            <w:pPr>
              <w:spacing w:line="420" w:lineRule="exact"/>
              <w:jc w:val="center"/>
              <w:rPr>
                <w:rFonts w:hint="eastAsia" w:ascii="宋体" w:hAnsi="宋体" w:eastAsia="宋体" w:cs="宋体"/>
                <w:sz w:val="18"/>
                <w:szCs w:val="18"/>
              </w:rPr>
            </w:pPr>
          </w:p>
        </w:tc>
        <w:tc>
          <w:tcPr>
            <w:tcW w:w="269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rPr>
            </w:pPr>
          </w:p>
        </w:tc>
        <w:tc>
          <w:tcPr>
            <w:tcW w:w="5144" w:type="dxa"/>
            <w:vAlign w:val="center"/>
          </w:tcPr>
          <w:p>
            <w:pPr>
              <w:spacing w:line="420" w:lineRule="exact"/>
              <w:jc w:val="center"/>
              <w:rPr>
                <w:rFonts w:hint="eastAsia" w:ascii="宋体" w:hAnsi="宋体" w:eastAsia="宋体" w:cs="宋体"/>
                <w:sz w:val="18"/>
                <w:szCs w:val="18"/>
              </w:rPr>
            </w:pPr>
          </w:p>
        </w:tc>
        <w:tc>
          <w:tcPr>
            <w:tcW w:w="269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rPr>
            </w:pPr>
          </w:p>
        </w:tc>
        <w:tc>
          <w:tcPr>
            <w:tcW w:w="5144" w:type="dxa"/>
            <w:vAlign w:val="center"/>
          </w:tcPr>
          <w:p>
            <w:pPr>
              <w:spacing w:line="420" w:lineRule="exact"/>
              <w:jc w:val="center"/>
              <w:rPr>
                <w:rFonts w:hint="eastAsia" w:ascii="宋体" w:hAnsi="宋体" w:eastAsia="宋体" w:cs="宋体"/>
                <w:sz w:val="18"/>
                <w:szCs w:val="18"/>
              </w:rPr>
            </w:pPr>
          </w:p>
        </w:tc>
        <w:tc>
          <w:tcPr>
            <w:tcW w:w="269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rPr>
            </w:pPr>
          </w:p>
        </w:tc>
        <w:tc>
          <w:tcPr>
            <w:tcW w:w="5144" w:type="dxa"/>
            <w:vAlign w:val="center"/>
          </w:tcPr>
          <w:p>
            <w:pPr>
              <w:spacing w:line="420" w:lineRule="exact"/>
              <w:jc w:val="center"/>
              <w:rPr>
                <w:rFonts w:hint="eastAsia" w:ascii="宋体" w:hAnsi="宋体" w:eastAsia="宋体" w:cs="宋体"/>
                <w:sz w:val="18"/>
                <w:szCs w:val="18"/>
              </w:rPr>
            </w:pPr>
          </w:p>
        </w:tc>
        <w:tc>
          <w:tcPr>
            <w:tcW w:w="269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rPr>
            </w:pPr>
          </w:p>
        </w:tc>
        <w:tc>
          <w:tcPr>
            <w:tcW w:w="5144" w:type="dxa"/>
            <w:vAlign w:val="center"/>
          </w:tcPr>
          <w:p>
            <w:pPr>
              <w:spacing w:line="420" w:lineRule="exact"/>
              <w:jc w:val="center"/>
              <w:rPr>
                <w:rFonts w:hint="eastAsia" w:ascii="宋体" w:hAnsi="宋体" w:eastAsia="宋体" w:cs="宋体"/>
                <w:sz w:val="18"/>
                <w:szCs w:val="18"/>
              </w:rPr>
            </w:pPr>
          </w:p>
        </w:tc>
        <w:tc>
          <w:tcPr>
            <w:tcW w:w="269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rPr>
            </w:pPr>
          </w:p>
        </w:tc>
        <w:tc>
          <w:tcPr>
            <w:tcW w:w="5144" w:type="dxa"/>
            <w:vAlign w:val="center"/>
          </w:tcPr>
          <w:p>
            <w:pPr>
              <w:spacing w:line="420" w:lineRule="exact"/>
              <w:jc w:val="center"/>
              <w:rPr>
                <w:rFonts w:hint="eastAsia" w:ascii="宋体" w:hAnsi="宋体" w:eastAsia="宋体" w:cs="宋体"/>
                <w:sz w:val="18"/>
                <w:szCs w:val="18"/>
              </w:rPr>
            </w:pPr>
          </w:p>
        </w:tc>
        <w:tc>
          <w:tcPr>
            <w:tcW w:w="269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见第   页</w:t>
            </w:r>
          </w:p>
        </w:tc>
      </w:tr>
    </w:tbl>
    <w:p>
      <w:pPr>
        <w:spacing w:line="42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说明：</w:t>
      </w:r>
    </w:p>
    <w:p>
      <w:pPr>
        <w:pStyle w:val="71"/>
        <w:numPr>
          <w:ilvl w:val="0"/>
          <w:numId w:val="23"/>
        </w:numPr>
        <w:spacing w:line="420" w:lineRule="exact"/>
        <w:ind w:firstLineChars="0"/>
        <w:rPr>
          <w:rFonts w:hint="eastAsia" w:ascii="宋体" w:hAnsi="宋体" w:eastAsia="宋体" w:cs="宋体"/>
          <w:sz w:val="24"/>
          <w:szCs w:val="24"/>
        </w:rPr>
      </w:pPr>
      <w:r>
        <w:rPr>
          <w:rFonts w:hint="eastAsia" w:ascii="宋体" w:hAnsi="宋体" w:eastAsia="宋体" w:cs="宋体"/>
          <w:sz w:val="24"/>
          <w:szCs w:val="24"/>
        </w:rPr>
        <w:t>建议此表放在技术资信标封面后第一页，方便评委打分时可以快速查阅到与评分项有关的内容。</w:t>
      </w:r>
    </w:p>
    <w:p>
      <w:pPr>
        <w:pStyle w:val="71"/>
        <w:numPr>
          <w:ilvl w:val="0"/>
          <w:numId w:val="23"/>
        </w:numPr>
        <w:spacing w:line="420" w:lineRule="exact"/>
        <w:ind w:firstLineChars="0"/>
        <w:rPr>
          <w:rFonts w:hint="eastAsia" w:ascii="宋体" w:hAnsi="宋体" w:eastAsia="宋体" w:cs="宋体"/>
          <w:sz w:val="24"/>
          <w:szCs w:val="24"/>
        </w:rPr>
      </w:pPr>
      <w:r>
        <w:rPr>
          <w:rFonts w:hint="eastAsia" w:ascii="宋体" w:hAnsi="宋体" w:eastAsia="宋体" w:cs="宋体"/>
          <w:sz w:val="24"/>
          <w:szCs w:val="24"/>
        </w:rPr>
        <w:t>格式可自拟。</w:t>
      </w:r>
    </w:p>
    <w:p>
      <w:pPr>
        <w:pStyle w:val="2"/>
        <w:ind w:firstLine="210"/>
        <w:rPr>
          <w:rFonts w:hint="eastAsia" w:ascii="宋体" w:hAnsi="宋体" w:eastAsia="宋体" w:cs="宋体"/>
        </w:rPr>
      </w:pPr>
    </w:p>
    <w:p>
      <w:pPr>
        <w:rPr>
          <w:rFonts w:hint="eastAsia" w:ascii="宋体" w:hAnsi="宋体" w:eastAsia="宋体" w:cs="宋体"/>
          <w:b/>
          <w:sz w:val="22"/>
          <w:szCs w:val="22"/>
          <w:highlight w:val="none"/>
        </w:rPr>
      </w:pPr>
      <w:r>
        <w:rPr>
          <w:rFonts w:hint="eastAsia" w:ascii="宋体" w:hAnsi="宋体" w:eastAsia="宋体" w:cs="宋体"/>
          <w:b/>
          <w:sz w:val="22"/>
          <w:szCs w:val="22"/>
          <w:highlight w:val="none"/>
        </w:rPr>
        <w:br w:type="page"/>
      </w:r>
      <w:r>
        <w:rPr>
          <w:rFonts w:hint="eastAsia" w:ascii="宋体" w:hAnsi="宋体" w:eastAsia="宋体" w:cs="宋体"/>
          <w:b/>
          <w:sz w:val="22"/>
          <w:szCs w:val="22"/>
          <w:highlight w:val="none"/>
        </w:rPr>
        <w:t>附件一</w:t>
      </w:r>
    </w:p>
    <w:p>
      <w:pPr>
        <w:overflowPunct w:val="0"/>
        <w:spacing w:line="460" w:lineRule="exact"/>
        <w:jc w:val="center"/>
        <w:rPr>
          <w:rFonts w:hint="eastAsia" w:ascii="宋体" w:hAnsi="宋体" w:eastAsia="宋体" w:cs="宋体"/>
          <w:b/>
          <w:bCs/>
          <w:sz w:val="28"/>
          <w:szCs w:val="28"/>
        </w:rPr>
      </w:pPr>
      <w:r>
        <w:rPr>
          <w:rFonts w:hint="eastAsia" w:ascii="宋体" w:hAnsi="宋体" w:eastAsia="宋体" w:cs="宋体"/>
          <w:b/>
          <w:bCs/>
          <w:sz w:val="28"/>
          <w:szCs w:val="28"/>
        </w:rPr>
        <w:t>投 标 函</w:t>
      </w:r>
    </w:p>
    <w:p>
      <w:pPr>
        <w:overflowPunct w:val="0"/>
        <w:spacing w:line="420" w:lineRule="exact"/>
        <w:rPr>
          <w:rFonts w:hint="eastAsia" w:ascii="宋体" w:hAnsi="宋体" w:eastAsia="宋体" w:cs="宋体"/>
          <w:sz w:val="22"/>
          <w:szCs w:val="22"/>
        </w:rPr>
      </w:pPr>
      <w:r>
        <w:rPr>
          <w:rFonts w:hint="eastAsia" w:ascii="宋体" w:hAnsi="宋体" w:eastAsia="宋体" w:cs="宋体"/>
          <w:sz w:val="22"/>
          <w:szCs w:val="22"/>
          <w:lang w:eastAsia="zh-CN"/>
        </w:rPr>
        <w:t>温州金桥建设开发有限公司</w:t>
      </w:r>
      <w:r>
        <w:rPr>
          <w:rFonts w:hint="eastAsia" w:ascii="宋体" w:hAnsi="宋体" w:eastAsia="宋体" w:cs="宋体"/>
          <w:sz w:val="22"/>
          <w:szCs w:val="22"/>
        </w:rPr>
        <w:t>：</w:t>
      </w:r>
    </w:p>
    <w:p>
      <w:pPr>
        <w:overflowPunct w:val="0"/>
        <w:spacing w:line="420" w:lineRule="exact"/>
        <w:rPr>
          <w:rFonts w:hint="eastAsia" w:ascii="宋体" w:hAnsi="宋体" w:eastAsia="宋体" w:cs="宋体"/>
          <w:sz w:val="22"/>
          <w:szCs w:val="22"/>
        </w:rPr>
      </w:pPr>
      <w:r>
        <w:rPr>
          <w:rFonts w:hint="eastAsia" w:ascii="宋体" w:hAnsi="宋体" w:eastAsia="宋体" w:cs="宋体"/>
          <w:sz w:val="22"/>
          <w:szCs w:val="22"/>
        </w:rPr>
        <w:t>浙江国际招投标有限公司：</w:t>
      </w:r>
    </w:p>
    <w:p>
      <w:pPr>
        <w:overflowPunct w:val="0"/>
        <w:spacing w:line="42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根据贵方为项目（采购编号：）的投标邀请，我方</w:t>
      </w:r>
      <w:r>
        <w:rPr>
          <w:rFonts w:hint="eastAsia" w:ascii="宋体" w:hAnsi="宋体" w:eastAsia="宋体" w:cs="宋体"/>
          <w:sz w:val="22"/>
          <w:szCs w:val="22"/>
          <w:u w:val="single"/>
        </w:rPr>
        <w:t xml:space="preserve">            　　</w:t>
      </w:r>
      <w:r>
        <w:rPr>
          <w:rFonts w:hint="eastAsia" w:ascii="宋体" w:hAnsi="宋体" w:eastAsia="宋体" w:cs="宋体"/>
          <w:sz w:val="22"/>
          <w:szCs w:val="22"/>
        </w:rPr>
        <w:t>（</w:t>
      </w:r>
      <w:r>
        <w:rPr>
          <w:rFonts w:hint="eastAsia" w:ascii="宋体" w:hAnsi="宋体" w:eastAsia="宋体" w:cs="宋体"/>
          <w:sz w:val="22"/>
          <w:szCs w:val="22"/>
          <w:lang w:eastAsia="zh-CN"/>
        </w:rPr>
        <w:t>投标人</w:t>
      </w:r>
      <w:r>
        <w:rPr>
          <w:rFonts w:hint="eastAsia" w:ascii="宋体" w:hAnsi="宋体" w:eastAsia="宋体" w:cs="宋体"/>
          <w:sz w:val="22"/>
          <w:szCs w:val="22"/>
        </w:rPr>
        <w:t>名称）作为</w:t>
      </w:r>
      <w:r>
        <w:rPr>
          <w:rFonts w:hint="eastAsia" w:ascii="宋体" w:hAnsi="宋体" w:eastAsia="宋体" w:cs="宋体"/>
          <w:sz w:val="22"/>
          <w:szCs w:val="22"/>
          <w:lang w:eastAsia="zh-CN"/>
        </w:rPr>
        <w:t>投标人</w:t>
      </w:r>
      <w:r>
        <w:rPr>
          <w:rFonts w:hint="eastAsia" w:ascii="宋体" w:hAnsi="宋体" w:eastAsia="宋体" w:cs="宋体"/>
          <w:sz w:val="22"/>
          <w:szCs w:val="22"/>
        </w:rPr>
        <w:t>正式授权</w:t>
      </w:r>
      <w:r>
        <w:rPr>
          <w:rFonts w:hint="eastAsia" w:ascii="宋体" w:hAnsi="宋体" w:eastAsia="宋体" w:cs="宋体"/>
          <w:sz w:val="22"/>
          <w:szCs w:val="22"/>
          <w:u w:val="single"/>
        </w:rPr>
        <w:t xml:space="preserve">　           </w:t>
      </w:r>
      <w:r>
        <w:rPr>
          <w:rFonts w:hint="eastAsia" w:ascii="宋体" w:hAnsi="宋体" w:eastAsia="宋体" w:cs="宋体"/>
          <w:sz w:val="22"/>
          <w:szCs w:val="22"/>
        </w:rPr>
        <w:t>（授权代表全名，职务）代表我方处理有关本投标的一切事宜。</w:t>
      </w:r>
    </w:p>
    <w:p>
      <w:pPr>
        <w:overflowPunct w:val="0"/>
        <w:adjustRightInd w:val="0"/>
        <w:spacing w:line="420" w:lineRule="exact"/>
        <w:ind w:firstLine="440"/>
        <w:textAlignment w:val="baseline"/>
        <w:rPr>
          <w:rFonts w:hint="eastAsia" w:ascii="宋体" w:hAnsi="宋体" w:eastAsia="宋体" w:cs="宋体"/>
          <w:kern w:val="0"/>
          <w:sz w:val="22"/>
          <w:szCs w:val="22"/>
        </w:rPr>
      </w:pPr>
      <w:r>
        <w:rPr>
          <w:rFonts w:hint="eastAsia" w:ascii="宋体" w:hAnsi="宋体" w:eastAsia="宋体" w:cs="宋体"/>
          <w:kern w:val="0"/>
          <w:sz w:val="22"/>
          <w:szCs w:val="22"/>
        </w:rPr>
        <w:t>在此提交的投标文件中，包括如下内容，并已分别单独密封装袋：</w:t>
      </w:r>
    </w:p>
    <w:p>
      <w:pPr>
        <w:overflowPunct w:val="0"/>
        <w:spacing w:line="420" w:lineRule="exact"/>
        <w:ind w:firstLine="330" w:firstLineChars="150"/>
        <w:rPr>
          <w:rFonts w:hint="eastAsia" w:ascii="宋体" w:hAnsi="宋体" w:eastAsia="宋体" w:cs="宋体"/>
          <w:sz w:val="22"/>
          <w:szCs w:val="22"/>
        </w:rPr>
      </w:pPr>
      <w:r>
        <w:rPr>
          <w:rFonts w:hint="eastAsia" w:ascii="宋体" w:hAnsi="宋体" w:eastAsia="宋体" w:cs="宋体"/>
          <w:sz w:val="22"/>
          <w:szCs w:val="22"/>
        </w:rPr>
        <w:t>（—）按“</w:t>
      </w:r>
      <w:r>
        <w:rPr>
          <w:rFonts w:hint="eastAsia" w:ascii="宋体" w:hAnsi="宋体" w:eastAsia="宋体" w:cs="宋体"/>
          <w:sz w:val="22"/>
          <w:szCs w:val="22"/>
          <w:lang w:eastAsia="zh-CN"/>
        </w:rPr>
        <w:t>投标人</w:t>
      </w:r>
      <w:r>
        <w:rPr>
          <w:rFonts w:hint="eastAsia" w:ascii="宋体" w:hAnsi="宋体" w:eastAsia="宋体" w:cs="宋体"/>
          <w:sz w:val="22"/>
          <w:szCs w:val="22"/>
        </w:rPr>
        <w:t>须知”要求编制的投标文件技术标【正本一份，副本</w:t>
      </w:r>
      <w:r>
        <w:rPr>
          <w:rFonts w:hint="eastAsia" w:ascii="宋体" w:hAnsi="宋体" w:eastAsia="宋体" w:cs="宋体"/>
          <w:sz w:val="22"/>
          <w:szCs w:val="22"/>
          <w:lang w:val="en-US" w:eastAsia="zh-CN"/>
        </w:rPr>
        <w:t>四</w:t>
      </w:r>
      <w:r>
        <w:rPr>
          <w:rFonts w:hint="eastAsia" w:ascii="宋体" w:hAnsi="宋体" w:eastAsia="宋体" w:cs="宋体"/>
          <w:sz w:val="22"/>
          <w:szCs w:val="22"/>
        </w:rPr>
        <w:t>份】；</w:t>
      </w:r>
    </w:p>
    <w:p>
      <w:pPr>
        <w:overflowPunct w:val="0"/>
        <w:spacing w:line="420" w:lineRule="exact"/>
        <w:ind w:firstLine="330" w:firstLineChars="150"/>
        <w:rPr>
          <w:rFonts w:hint="eastAsia" w:ascii="宋体" w:hAnsi="宋体" w:eastAsia="宋体" w:cs="宋体"/>
          <w:sz w:val="22"/>
          <w:szCs w:val="22"/>
        </w:rPr>
      </w:pPr>
      <w:r>
        <w:rPr>
          <w:rFonts w:hint="eastAsia" w:ascii="宋体" w:hAnsi="宋体" w:eastAsia="宋体" w:cs="宋体"/>
          <w:sz w:val="22"/>
          <w:szCs w:val="22"/>
        </w:rPr>
        <w:t>（二）按“</w:t>
      </w:r>
      <w:r>
        <w:rPr>
          <w:rFonts w:hint="eastAsia" w:ascii="宋体" w:hAnsi="宋体" w:eastAsia="宋体" w:cs="宋体"/>
          <w:sz w:val="22"/>
          <w:szCs w:val="22"/>
          <w:lang w:eastAsia="zh-CN"/>
        </w:rPr>
        <w:t>投标人</w:t>
      </w:r>
      <w:r>
        <w:rPr>
          <w:rFonts w:hint="eastAsia" w:ascii="宋体" w:hAnsi="宋体" w:eastAsia="宋体" w:cs="宋体"/>
          <w:sz w:val="22"/>
          <w:szCs w:val="22"/>
        </w:rPr>
        <w:t>须知”要求编制的投标文件商务（报价）标【正本一份，副本</w:t>
      </w:r>
      <w:r>
        <w:rPr>
          <w:rFonts w:hint="eastAsia" w:ascii="宋体" w:hAnsi="宋体" w:eastAsia="宋体" w:cs="宋体"/>
          <w:sz w:val="22"/>
          <w:szCs w:val="22"/>
          <w:lang w:val="en-US" w:eastAsia="zh-CN"/>
        </w:rPr>
        <w:t>四</w:t>
      </w:r>
      <w:r>
        <w:rPr>
          <w:rFonts w:hint="eastAsia" w:ascii="宋体" w:hAnsi="宋体" w:eastAsia="宋体" w:cs="宋体"/>
          <w:sz w:val="22"/>
          <w:szCs w:val="22"/>
        </w:rPr>
        <w:t>份】</w:t>
      </w:r>
    </w:p>
    <w:p>
      <w:pPr>
        <w:overflowPunct w:val="0"/>
        <w:spacing w:line="420" w:lineRule="exact"/>
        <w:ind w:firstLine="330" w:firstLineChars="150"/>
        <w:rPr>
          <w:rFonts w:hint="eastAsia" w:ascii="宋体" w:hAnsi="宋体" w:eastAsia="宋体" w:cs="宋体"/>
          <w:sz w:val="22"/>
          <w:szCs w:val="22"/>
        </w:rPr>
      </w:pPr>
      <w:r>
        <w:rPr>
          <w:rFonts w:hint="eastAsia" w:ascii="宋体" w:hAnsi="宋体" w:eastAsia="宋体" w:cs="宋体"/>
          <w:sz w:val="22"/>
          <w:szCs w:val="22"/>
        </w:rPr>
        <w:t>我方己完全明白采购文件的所有条款要求，并重申以下几点：</w:t>
      </w:r>
    </w:p>
    <w:p>
      <w:pPr>
        <w:overflowPunct w:val="0"/>
        <w:spacing w:line="420" w:lineRule="exact"/>
        <w:ind w:left="1019" w:leftChars="171" w:hanging="660" w:hangingChars="300"/>
        <w:rPr>
          <w:rFonts w:hint="eastAsia" w:ascii="宋体" w:hAnsi="宋体" w:eastAsia="宋体" w:cs="宋体"/>
          <w:sz w:val="22"/>
          <w:szCs w:val="22"/>
        </w:rPr>
      </w:pPr>
      <w:r>
        <w:rPr>
          <w:rFonts w:hint="eastAsia" w:ascii="宋体" w:hAnsi="宋体" w:eastAsia="宋体" w:cs="宋体"/>
          <w:sz w:val="22"/>
          <w:szCs w:val="22"/>
        </w:rPr>
        <w:t>（一）本投标文件的有效期自投标截止日起</w:t>
      </w:r>
      <w:r>
        <w:rPr>
          <w:rFonts w:hint="eastAsia" w:ascii="宋体" w:hAnsi="宋体" w:eastAsia="宋体" w:cs="宋体"/>
          <w:b/>
          <w:bCs/>
          <w:sz w:val="22"/>
          <w:szCs w:val="22"/>
          <w:u w:val="single"/>
        </w:rPr>
        <w:t xml:space="preserve"> 90 </w:t>
      </w:r>
      <w:r>
        <w:rPr>
          <w:rFonts w:hint="eastAsia" w:ascii="宋体" w:hAnsi="宋体" w:eastAsia="宋体" w:cs="宋体"/>
          <w:b/>
          <w:bCs/>
          <w:sz w:val="22"/>
          <w:szCs w:val="22"/>
        </w:rPr>
        <w:t>天内</w:t>
      </w:r>
      <w:r>
        <w:rPr>
          <w:rFonts w:hint="eastAsia" w:ascii="宋体" w:hAnsi="宋体" w:eastAsia="宋体" w:cs="宋体"/>
          <w:sz w:val="22"/>
          <w:szCs w:val="22"/>
        </w:rPr>
        <w:t>有效，如中标，有效期将延至合同终止日为止；</w:t>
      </w:r>
    </w:p>
    <w:p>
      <w:pPr>
        <w:overflowPunct w:val="0"/>
        <w:spacing w:line="420" w:lineRule="exact"/>
        <w:ind w:left="1019" w:leftChars="171" w:hanging="660" w:hangingChars="300"/>
        <w:rPr>
          <w:rFonts w:hint="eastAsia" w:ascii="宋体" w:hAnsi="宋体" w:eastAsia="宋体" w:cs="宋体"/>
          <w:sz w:val="22"/>
          <w:szCs w:val="22"/>
        </w:rPr>
      </w:pPr>
      <w:r>
        <w:rPr>
          <w:rFonts w:hint="eastAsia" w:ascii="宋体" w:hAnsi="宋体" w:eastAsia="宋体" w:cs="宋体"/>
          <w:sz w:val="22"/>
          <w:szCs w:val="22"/>
        </w:rPr>
        <w:t>（二）我方已详细研究了采购文件的所有内容包括修改书（如有）和所有已提供的参考资料以及有关附件，我方完全理解并同意放弃在此方面提出含糊意见或误解的一切权力；</w:t>
      </w:r>
    </w:p>
    <w:p>
      <w:pPr>
        <w:overflowPunct w:val="0"/>
        <w:spacing w:line="420" w:lineRule="exact"/>
        <w:ind w:left="1019" w:leftChars="171" w:hanging="660" w:hangingChars="300"/>
        <w:rPr>
          <w:rFonts w:hint="eastAsia" w:ascii="宋体" w:hAnsi="宋体" w:eastAsia="宋体" w:cs="宋体"/>
          <w:sz w:val="22"/>
          <w:szCs w:val="22"/>
        </w:rPr>
      </w:pPr>
      <w:r>
        <w:rPr>
          <w:rFonts w:hint="eastAsia" w:ascii="宋体" w:hAnsi="宋体" w:eastAsia="宋体" w:cs="宋体"/>
          <w:sz w:val="22"/>
          <w:szCs w:val="22"/>
        </w:rPr>
        <w:t>（三）我方明白并同意，如发生投标须知13.4条规定的‘投标保证金将不予退还’的情形之一的，我方投标保证金将</w:t>
      </w:r>
      <w:r>
        <w:rPr>
          <w:rFonts w:hint="eastAsia" w:ascii="宋体" w:hAnsi="宋体" w:eastAsia="宋体" w:cs="宋体"/>
          <w:sz w:val="22"/>
          <w:szCs w:val="22"/>
          <w:lang w:val="en-US" w:eastAsia="zh-CN"/>
        </w:rPr>
        <w:t>不予退还</w:t>
      </w:r>
      <w:r>
        <w:rPr>
          <w:rFonts w:hint="eastAsia" w:ascii="宋体" w:hAnsi="宋体" w:eastAsia="宋体" w:cs="宋体"/>
          <w:sz w:val="22"/>
          <w:szCs w:val="22"/>
        </w:rPr>
        <w:t>；</w:t>
      </w:r>
    </w:p>
    <w:p>
      <w:pPr>
        <w:overflowPunct w:val="0"/>
        <w:spacing w:line="420" w:lineRule="exact"/>
        <w:ind w:left="359" w:leftChars="171"/>
        <w:rPr>
          <w:rFonts w:hint="eastAsia" w:ascii="宋体" w:hAnsi="宋体" w:eastAsia="宋体" w:cs="宋体"/>
          <w:sz w:val="22"/>
          <w:szCs w:val="22"/>
        </w:rPr>
      </w:pPr>
      <w:r>
        <w:rPr>
          <w:rFonts w:hint="eastAsia" w:ascii="宋体" w:hAnsi="宋体" w:eastAsia="宋体" w:cs="宋体"/>
          <w:sz w:val="22"/>
          <w:szCs w:val="22"/>
        </w:rPr>
        <w:t>（四）我方同意提供按照贵方可能要求的与投标有关的一切数据或资料；</w:t>
      </w:r>
    </w:p>
    <w:p>
      <w:pPr>
        <w:overflowPunct w:val="0"/>
        <w:spacing w:line="420" w:lineRule="exact"/>
        <w:ind w:left="359" w:leftChars="171"/>
        <w:rPr>
          <w:rFonts w:hint="eastAsia" w:ascii="宋体" w:hAnsi="宋体" w:eastAsia="宋体" w:cs="宋体"/>
          <w:sz w:val="22"/>
          <w:szCs w:val="22"/>
        </w:rPr>
      </w:pPr>
      <w:r>
        <w:rPr>
          <w:rFonts w:hint="eastAsia" w:ascii="宋体" w:hAnsi="宋体" w:eastAsia="宋体" w:cs="宋体"/>
          <w:sz w:val="22"/>
          <w:szCs w:val="22"/>
        </w:rPr>
        <w:t>（五）我方理解贵方不一定接受最低报价。</w:t>
      </w:r>
    </w:p>
    <w:p>
      <w:pPr>
        <w:overflowPunct w:val="0"/>
        <w:spacing w:line="420" w:lineRule="exact"/>
        <w:ind w:left="1019" w:leftChars="171" w:hanging="660" w:hangingChars="300"/>
        <w:rPr>
          <w:rFonts w:hint="eastAsia" w:ascii="宋体" w:hAnsi="宋体" w:eastAsia="宋体" w:cs="宋体"/>
          <w:sz w:val="22"/>
          <w:szCs w:val="22"/>
          <w:highlight w:val="none"/>
        </w:rPr>
      </w:pPr>
      <w:r>
        <w:rPr>
          <w:rFonts w:hint="eastAsia" w:ascii="宋体" w:hAnsi="宋体" w:eastAsia="宋体" w:cs="宋体"/>
          <w:sz w:val="22"/>
          <w:szCs w:val="22"/>
        </w:rPr>
        <w:t>（六）我方如果中标，将保证履行采购文件以及采购文件修改书（如有）中的全部责任和义务，按</w:t>
      </w:r>
      <w:r>
        <w:rPr>
          <w:rFonts w:hint="eastAsia" w:ascii="宋体" w:hAnsi="宋体" w:eastAsia="宋体" w:cs="宋体"/>
          <w:sz w:val="22"/>
          <w:szCs w:val="22"/>
          <w:highlight w:val="none"/>
        </w:rPr>
        <w:t>质、按量、按期完成《合同书》中的全部任务。</w:t>
      </w:r>
    </w:p>
    <w:p>
      <w:pPr>
        <w:overflowPunct w:val="0"/>
        <w:spacing w:line="420" w:lineRule="exact"/>
        <w:ind w:left="315"/>
        <w:rPr>
          <w:rFonts w:hint="eastAsia" w:ascii="宋体" w:hAnsi="宋体" w:eastAsia="宋体" w:cs="宋体"/>
          <w:sz w:val="22"/>
          <w:szCs w:val="22"/>
          <w:highlight w:val="none"/>
        </w:rPr>
      </w:pPr>
      <w:r>
        <w:rPr>
          <w:rFonts w:hint="eastAsia" w:ascii="宋体" w:hAnsi="宋体" w:eastAsia="宋体" w:cs="宋体"/>
          <w:sz w:val="22"/>
          <w:szCs w:val="22"/>
          <w:highlight w:val="none"/>
        </w:rPr>
        <w:t>（七）所有与本投标有关的函件请发往下列地址：</w:t>
      </w:r>
    </w:p>
    <w:p>
      <w:pPr>
        <w:overflowPunct w:val="0"/>
        <w:spacing w:line="420" w:lineRule="exact"/>
        <w:ind w:firstLine="435"/>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地址</w:t>
      </w:r>
    </w:p>
    <w:p>
      <w:pPr>
        <w:overflowPunct w:val="0"/>
        <w:spacing w:line="420" w:lineRule="exact"/>
        <w:ind w:firstLine="435"/>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电话</w:t>
      </w:r>
    </w:p>
    <w:p>
      <w:pPr>
        <w:overflowPunct w:val="0"/>
        <w:spacing w:line="420" w:lineRule="exact"/>
        <w:ind w:firstLine="435"/>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 xml:space="preserve">   传真</w:t>
      </w:r>
    </w:p>
    <w:p>
      <w:pPr>
        <w:overflowPunct w:val="0"/>
        <w:spacing w:line="420" w:lineRule="exact"/>
        <w:ind w:firstLine="770" w:firstLineChars="350"/>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电子邮件</w:t>
      </w:r>
    </w:p>
    <w:p>
      <w:pPr>
        <w:spacing w:line="360" w:lineRule="auto"/>
        <w:rPr>
          <w:rFonts w:hint="eastAsia" w:ascii="宋体" w:hAnsi="宋体" w:eastAsia="宋体" w:cs="宋体"/>
          <w:sz w:val="22"/>
          <w:szCs w:val="22"/>
          <w:highlight w:val="none"/>
        </w:rPr>
      </w:pPr>
    </w:p>
    <w:p>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投标人全称（盖公章）：</w:t>
      </w:r>
    </w:p>
    <w:p>
      <w:pPr>
        <w:spacing w:line="360" w:lineRule="auto"/>
        <w:rPr>
          <w:rFonts w:hint="eastAsia" w:ascii="宋体" w:hAnsi="宋体" w:eastAsia="宋体" w:cs="宋体"/>
          <w:sz w:val="22"/>
          <w:szCs w:val="22"/>
        </w:rPr>
      </w:pPr>
      <w:r>
        <w:rPr>
          <w:rFonts w:hint="eastAsia" w:ascii="宋体" w:hAnsi="宋体" w:eastAsia="宋体" w:cs="宋体"/>
          <w:sz w:val="22"/>
          <w:szCs w:val="22"/>
          <w:highlight w:val="none"/>
        </w:rPr>
        <w:t>法定代表人或授权代表（签字或盖</w:t>
      </w:r>
      <w:r>
        <w:rPr>
          <w:rFonts w:hint="eastAsia" w:ascii="宋体" w:hAnsi="宋体" w:eastAsia="宋体" w:cs="宋体"/>
          <w:sz w:val="22"/>
          <w:szCs w:val="22"/>
        </w:rPr>
        <w:t>章）：</w:t>
      </w:r>
    </w:p>
    <w:p>
      <w:pPr>
        <w:spacing w:line="380" w:lineRule="exact"/>
        <w:rPr>
          <w:rFonts w:hint="eastAsia" w:ascii="宋体" w:hAnsi="宋体" w:eastAsia="宋体" w:cs="宋体"/>
          <w:sz w:val="22"/>
          <w:szCs w:val="22"/>
        </w:rPr>
      </w:pPr>
      <w:r>
        <w:rPr>
          <w:rFonts w:hint="eastAsia" w:ascii="宋体" w:hAnsi="宋体" w:eastAsia="宋体" w:cs="宋体"/>
          <w:sz w:val="22"/>
          <w:szCs w:val="22"/>
        </w:rPr>
        <w:t>日  期：</w:t>
      </w:r>
    </w:p>
    <w:p>
      <w:pPr>
        <w:spacing w:line="380" w:lineRule="exact"/>
        <w:rPr>
          <w:rFonts w:hint="eastAsia" w:ascii="宋体" w:hAnsi="宋体" w:eastAsia="宋体" w:cs="宋体"/>
          <w:sz w:val="22"/>
          <w:szCs w:val="22"/>
        </w:rPr>
      </w:pPr>
    </w:p>
    <w:p>
      <w:pPr>
        <w:spacing w:line="380" w:lineRule="exact"/>
        <w:rPr>
          <w:rFonts w:hint="eastAsia" w:ascii="宋体" w:hAnsi="宋体" w:eastAsia="宋体" w:cs="宋体"/>
          <w:sz w:val="22"/>
          <w:szCs w:val="22"/>
        </w:rPr>
      </w:pPr>
      <w:r>
        <w:rPr>
          <w:rFonts w:hint="eastAsia" w:ascii="宋体" w:hAnsi="宋体" w:eastAsia="宋体" w:cs="宋体"/>
          <w:b/>
          <w:bCs/>
          <w:sz w:val="22"/>
          <w:szCs w:val="22"/>
          <w:u w:val="single"/>
        </w:rPr>
        <w:t>▲不提供投标函的投标文件将被视为未实质性响应采购文件。</w:t>
      </w:r>
    </w:p>
    <w:p>
      <w:pPr>
        <w:rPr>
          <w:rFonts w:hint="eastAsia" w:ascii="宋体" w:hAnsi="宋体" w:eastAsia="宋体" w:cs="宋体"/>
          <w:b/>
          <w:bCs/>
          <w:sz w:val="24"/>
          <w:szCs w:val="24"/>
        </w:rPr>
      </w:pPr>
      <w:r>
        <w:rPr>
          <w:rFonts w:hint="eastAsia" w:ascii="宋体" w:hAnsi="宋体" w:eastAsia="宋体" w:cs="宋体"/>
          <w:b/>
          <w:bCs/>
          <w:sz w:val="24"/>
          <w:szCs w:val="24"/>
        </w:rPr>
        <w:br w:type="page"/>
      </w:r>
    </w:p>
    <w:p>
      <w:pPr>
        <w:rPr>
          <w:rFonts w:hint="eastAsia" w:ascii="宋体" w:hAnsi="宋体" w:eastAsia="宋体" w:cs="宋体"/>
          <w:b/>
          <w:sz w:val="22"/>
          <w:szCs w:val="22"/>
          <w:highlight w:val="none"/>
        </w:rPr>
      </w:pPr>
      <w:r>
        <w:rPr>
          <w:rFonts w:hint="eastAsia" w:ascii="宋体" w:hAnsi="宋体" w:eastAsia="宋体" w:cs="宋体"/>
          <w:b/>
          <w:sz w:val="22"/>
          <w:szCs w:val="22"/>
          <w:highlight w:val="none"/>
        </w:rPr>
        <w:t>附件二</w:t>
      </w:r>
    </w:p>
    <w:p>
      <w:pPr>
        <w:spacing w:line="460" w:lineRule="exact"/>
        <w:ind w:firstLine="437"/>
        <w:jc w:val="center"/>
        <w:rPr>
          <w:rFonts w:hint="eastAsia" w:ascii="宋体" w:hAnsi="宋体" w:eastAsia="宋体" w:cs="宋体"/>
          <w:b/>
          <w:bCs/>
          <w:sz w:val="28"/>
          <w:szCs w:val="28"/>
        </w:rPr>
      </w:pPr>
      <w:r>
        <w:rPr>
          <w:rFonts w:hint="eastAsia" w:ascii="宋体" w:hAnsi="宋体" w:eastAsia="宋体" w:cs="宋体"/>
          <w:b/>
          <w:bCs/>
          <w:sz w:val="28"/>
          <w:szCs w:val="28"/>
        </w:rPr>
        <w:t>技术规格、商务条款偏离表</w:t>
      </w:r>
    </w:p>
    <w:p>
      <w:pPr>
        <w:spacing w:line="380" w:lineRule="exact"/>
        <w:rPr>
          <w:rFonts w:hint="eastAsia" w:ascii="宋体" w:hAnsi="宋体" w:eastAsia="宋体" w:cs="宋体"/>
          <w:b/>
          <w:bCs/>
          <w:sz w:val="22"/>
          <w:szCs w:val="22"/>
        </w:rPr>
      </w:pPr>
      <w:r>
        <w:rPr>
          <w:rFonts w:hint="eastAsia" w:ascii="宋体" w:hAnsi="宋体" w:eastAsia="宋体" w:cs="宋体"/>
          <w:b/>
          <w:bCs/>
          <w:sz w:val="22"/>
          <w:szCs w:val="22"/>
        </w:rPr>
        <w:t xml:space="preserve">项目名称：                          采购编号：                  </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9"/>
        <w:gridCol w:w="1115"/>
        <w:gridCol w:w="2634"/>
        <w:gridCol w:w="1196"/>
        <w:gridCol w:w="14"/>
        <w:gridCol w:w="2323"/>
        <w:gridCol w:w="11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13" w:hRule="atLeast"/>
          <w:jc w:val="center"/>
        </w:trPr>
        <w:tc>
          <w:tcPr>
            <w:tcW w:w="679" w:type="dxa"/>
            <w:vMerge w:val="restart"/>
            <w:tcBorders>
              <w:top w:val="single" w:color="auto" w:sz="12"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内容</w:t>
            </w:r>
          </w:p>
        </w:tc>
        <w:tc>
          <w:tcPr>
            <w:tcW w:w="3749" w:type="dxa"/>
            <w:gridSpan w:val="2"/>
            <w:tcBorders>
              <w:top w:val="single" w:color="auto" w:sz="12"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采购文件要求</w:t>
            </w:r>
          </w:p>
        </w:tc>
        <w:tc>
          <w:tcPr>
            <w:tcW w:w="3533" w:type="dxa"/>
            <w:gridSpan w:val="3"/>
            <w:tcBorders>
              <w:top w:val="single" w:color="auto" w:sz="12"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投标文件内容</w:t>
            </w:r>
          </w:p>
        </w:tc>
        <w:tc>
          <w:tcPr>
            <w:tcW w:w="1147" w:type="dxa"/>
            <w:vMerge w:val="restart"/>
            <w:tcBorders>
              <w:top w:val="single" w:color="auto" w:sz="12"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正偏离或负偏离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0" w:hRule="atLeast"/>
          <w:jc w:val="center"/>
        </w:trPr>
        <w:tc>
          <w:tcPr>
            <w:tcW w:w="679" w:type="dxa"/>
            <w:vMerge w:val="continue"/>
            <w:vAlign w:val="center"/>
          </w:tcPr>
          <w:p>
            <w:pPr>
              <w:jc w:val="center"/>
              <w:rPr>
                <w:rFonts w:hint="eastAsia" w:ascii="宋体" w:hAnsi="宋体" w:eastAsia="宋体" w:cs="宋体"/>
                <w:sz w:val="22"/>
                <w:szCs w:val="22"/>
              </w:rPr>
            </w:pPr>
          </w:p>
        </w:tc>
        <w:tc>
          <w:tcPr>
            <w:tcW w:w="1115" w:type="dxa"/>
            <w:vAlign w:val="center"/>
          </w:tcPr>
          <w:p>
            <w:pPr>
              <w:autoSpaceDE w:val="0"/>
              <w:autoSpaceDN w:val="0"/>
              <w:adjustRightInd w:val="0"/>
              <w:jc w:val="center"/>
              <w:rPr>
                <w:rFonts w:hint="eastAsia" w:ascii="宋体" w:hAnsi="宋体" w:eastAsia="宋体" w:cs="宋体"/>
                <w:sz w:val="22"/>
                <w:szCs w:val="22"/>
              </w:rPr>
            </w:pPr>
            <w:r>
              <w:rPr>
                <w:rFonts w:hint="eastAsia" w:ascii="宋体" w:hAnsi="宋体" w:eastAsia="宋体" w:cs="宋体"/>
                <w:sz w:val="22"/>
                <w:szCs w:val="22"/>
              </w:rPr>
              <w:t>条款号</w:t>
            </w:r>
          </w:p>
        </w:tc>
        <w:tc>
          <w:tcPr>
            <w:tcW w:w="2634" w:type="dxa"/>
            <w:vAlign w:val="center"/>
          </w:tcPr>
          <w:p>
            <w:pPr>
              <w:autoSpaceDE w:val="0"/>
              <w:autoSpaceDN w:val="0"/>
              <w:adjustRightInd w:val="0"/>
              <w:jc w:val="center"/>
              <w:rPr>
                <w:rFonts w:hint="eastAsia" w:ascii="宋体" w:hAnsi="宋体" w:eastAsia="宋体" w:cs="宋体"/>
                <w:sz w:val="22"/>
                <w:szCs w:val="22"/>
              </w:rPr>
            </w:pPr>
            <w:r>
              <w:rPr>
                <w:rFonts w:hint="eastAsia" w:ascii="宋体" w:hAnsi="宋体" w:eastAsia="宋体" w:cs="宋体"/>
                <w:sz w:val="22"/>
                <w:szCs w:val="22"/>
              </w:rPr>
              <w:t>简要内容</w:t>
            </w:r>
          </w:p>
        </w:tc>
        <w:tc>
          <w:tcPr>
            <w:tcW w:w="1210" w:type="dxa"/>
            <w:gridSpan w:val="2"/>
            <w:vAlign w:val="center"/>
          </w:tcPr>
          <w:p>
            <w:pPr>
              <w:autoSpaceDE w:val="0"/>
              <w:autoSpaceDN w:val="0"/>
              <w:adjustRightInd w:val="0"/>
              <w:jc w:val="center"/>
              <w:rPr>
                <w:rFonts w:hint="eastAsia" w:ascii="宋体" w:hAnsi="宋体" w:eastAsia="宋体" w:cs="宋体"/>
                <w:sz w:val="22"/>
                <w:szCs w:val="22"/>
              </w:rPr>
            </w:pPr>
            <w:r>
              <w:rPr>
                <w:rFonts w:hint="eastAsia" w:ascii="宋体" w:hAnsi="宋体" w:eastAsia="宋体" w:cs="宋体"/>
                <w:sz w:val="22"/>
                <w:szCs w:val="22"/>
              </w:rPr>
              <w:t>条款号</w:t>
            </w:r>
          </w:p>
        </w:tc>
        <w:tc>
          <w:tcPr>
            <w:tcW w:w="2323" w:type="dxa"/>
            <w:vAlign w:val="center"/>
          </w:tcPr>
          <w:p>
            <w:pPr>
              <w:autoSpaceDE w:val="0"/>
              <w:autoSpaceDN w:val="0"/>
              <w:adjustRightInd w:val="0"/>
              <w:jc w:val="center"/>
              <w:rPr>
                <w:rFonts w:hint="eastAsia" w:ascii="宋体" w:hAnsi="宋体" w:eastAsia="宋体" w:cs="宋体"/>
                <w:sz w:val="22"/>
                <w:szCs w:val="22"/>
              </w:rPr>
            </w:pPr>
            <w:r>
              <w:rPr>
                <w:rFonts w:hint="eastAsia" w:ascii="宋体" w:hAnsi="宋体" w:eastAsia="宋体" w:cs="宋体"/>
                <w:sz w:val="22"/>
                <w:szCs w:val="22"/>
              </w:rPr>
              <w:t>实际响应的具体内容</w:t>
            </w:r>
          </w:p>
        </w:tc>
        <w:tc>
          <w:tcPr>
            <w:tcW w:w="1147" w:type="dxa"/>
            <w:vMerge w:val="continue"/>
            <w:vAlign w:val="center"/>
          </w:tcPr>
          <w:p>
            <w:pPr>
              <w:autoSpaceDE w:val="0"/>
              <w:autoSpaceDN w:val="0"/>
              <w:adjustRightInd w:val="0"/>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pPr>
              <w:ind w:right="113" w:firstLine="550" w:firstLineChars="250"/>
              <w:rPr>
                <w:rFonts w:hint="eastAsia" w:ascii="宋体" w:hAnsi="宋体" w:eastAsia="宋体" w:cs="宋体"/>
                <w:sz w:val="22"/>
                <w:szCs w:val="22"/>
              </w:rPr>
            </w:pPr>
            <w:r>
              <w:rPr>
                <w:rFonts w:hint="eastAsia" w:ascii="宋体" w:hAnsi="宋体" w:eastAsia="宋体" w:cs="宋体"/>
                <w:sz w:val="22"/>
                <w:szCs w:val="22"/>
              </w:rPr>
              <w:t xml:space="preserve">     技  术  偏  离</w:t>
            </w:r>
          </w:p>
        </w:tc>
        <w:tc>
          <w:tcPr>
            <w:tcW w:w="1115" w:type="dxa"/>
            <w:vAlign w:val="center"/>
          </w:tcPr>
          <w:p>
            <w:pPr>
              <w:jc w:val="center"/>
              <w:rPr>
                <w:rFonts w:hint="eastAsia" w:ascii="宋体" w:hAnsi="宋体" w:eastAsia="宋体" w:cs="宋体"/>
                <w:sz w:val="22"/>
                <w:szCs w:val="22"/>
              </w:rPr>
            </w:pPr>
          </w:p>
        </w:tc>
        <w:tc>
          <w:tcPr>
            <w:tcW w:w="2634" w:type="dxa"/>
            <w:vAlign w:val="center"/>
          </w:tcPr>
          <w:p>
            <w:pPr>
              <w:jc w:val="center"/>
              <w:rPr>
                <w:rFonts w:hint="eastAsia" w:ascii="宋体" w:hAnsi="宋体" w:eastAsia="宋体" w:cs="宋体"/>
                <w:sz w:val="22"/>
                <w:szCs w:val="22"/>
              </w:rPr>
            </w:pPr>
          </w:p>
        </w:tc>
        <w:tc>
          <w:tcPr>
            <w:tcW w:w="1210" w:type="dxa"/>
            <w:gridSpan w:val="2"/>
            <w:vAlign w:val="center"/>
          </w:tcPr>
          <w:p>
            <w:pPr>
              <w:jc w:val="center"/>
              <w:rPr>
                <w:rFonts w:hint="eastAsia" w:ascii="宋体" w:hAnsi="宋体" w:eastAsia="宋体" w:cs="宋体"/>
                <w:sz w:val="22"/>
                <w:szCs w:val="22"/>
              </w:rPr>
            </w:pPr>
          </w:p>
        </w:tc>
        <w:tc>
          <w:tcPr>
            <w:tcW w:w="2323" w:type="dxa"/>
            <w:vAlign w:val="center"/>
          </w:tcPr>
          <w:p>
            <w:pPr>
              <w:jc w:val="center"/>
              <w:rPr>
                <w:rFonts w:hint="eastAsia" w:ascii="宋体" w:hAnsi="宋体" w:eastAsia="宋体" w:cs="宋体"/>
                <w:sz w:val="22"/>
                <w:szCs w:val="22"/>
              </w:rPr>
            </w:pPr>
          </w:p>
        </w:tc>
        <w:tc>
          <w:tcPr>
            <w:tcW w:w="1147" w:type="dxa"/>
            <w:vAlign w:val="center"/>
          </w:tcPr>
          <w:p>
            <w:pPr>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szCs w:val="22"/>
              </w:rPr>
            </w:pPr>
          </w:p>
        </w:tc>
        <w:tc>
          <w:tcPr>
            <w:tcW w:w="1115" w:type="dxa"/>
            <w:vAlign w:val="center"/>
          </w:tcPr>
          <w:p>
            <w:pPr>
              <w:jc w:val="center"/>
              <w:rPr>
                <w:rFonts w:hint="eastAsia" w:ascii="宋体" w:hAnsi="宋体" w:eastAsia="宋体" w:cs="宋体"/>
                <w:sz w:val="22"/>
                <w:szCs w:val="22"/>
              </w:rPr>
            </w:pPr>
          </w:p>
        </w:tc>
        <w:tc>
          <w:tcPr>
            <w:tcW w:w="2634" w:type="dxa"/>
            <w:vAlign w:val="center"/>
          </w:tcPr>
          <w:p>
            <w:pPr>
              <w:jc w:val="center"/>
              <w:rPr>
                <w:rFonts w:hint="eastAsia" w:ascii="宋体" w:hAnsi="宋体" w:eastAsia="宋体" w:cs="宋体"/>
                <w:sz w:val="22"/>
                <w:szCs w:val="22"/>
              </w:rPr>
            </w:pPr>
          </w:p>
        </w:tc>
        <w:tc>
          <w:tcPr>
            <w:tcW w:w="1210" w:type="dxa"/>
            <w:gridSpan w:val="2"/>
            <w:vAlign w:val="center"/>
          </w:tcPr>
          <w:p>
            <w:pPr>
              <w:jc w:val="center"/>
              <w:rPr>
                <w:rFonts w:hint="eastAsia" w:ascii="宋体" w:hAnsi="宋体" w:eastAsia="宋体" w:cs="宋体"/>
                <w:sz w:val="22"/>
                <w:szCs w:val="22"/>
              </w:rPr>
            </w:pPr>
          </w:p>
        </w:tc>
        <w:tc>
          <w:tcPr>
            <w:tcW w:w="2323" w:type="dxa"/>
            <w:vAlign w:val="center"/>
          </w:tcPr>
          <w:p>
            <w:pPr>
              <w:jc w:val="center"/>
              <w:rPr>
                <w:rFonts w:hint="eastAsia" w:ascii="宋体" w:hAnsi="宋体" w:eastAsia="宋体" w:cs="宋体"/>
                <w:sz w:val="22"/>
                <w:szCs w:val="22"/>
              </w:rPr>
            </w:pPr>
          </w:p>
        </w:tc>
        <w:tc>
          <w:tcPr>
            <w:tcW w:w="1147" w:type="dxa"/>
            <w:vAlign w:val="center"/>
          </w:tcPr>
          <w:p>
            <w:pPr>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szCs w:val="22"/>
              </w:rPr>
            </w:pPr>
          </w:p>
        </w:tc>
        <w:tc>
          <w:tcPr>
            <w:tcW w:w="1115" w:type="dxa"/>
            <w:vAlign w:val="center"/>
          </w:tcPr>
          <w:p>
            <w:pPr>
              <w:jc w:val="center"/>
              <w:rPr>
                <w:rFonts w:hint="eastAsia" w:ascii="宋体" w:hAnsi="宋体" w:eastAsia="宋体" w:cs="宋体"/>
                <w:sz w:val="22"/>
                <w:szCs w:val="22"/>
              </w:rPr>
            </w:pPr>
          </w:p>
        </w:tc>
        <w:tc>
          <w:tcPr>
            <w:tcW w:w="2634" w:type="dxa"/>
            <w:vAlign w:val="center"/>
          </w:tcPr>
          <w:p>
            <w:pPr>
              <w:jc w:val="center"/>
              <w:rPr>
                <w:rFonts w:hint="eastAsia" w:ascii="宋体" w:hAnsi="宋体" w:eastAsia="宋体" w:cs="宋体"/>
                <w:sz w:val="22"/>
                <w:szCs w:val="22"/>
              </w:rPr>
            </w:pPr>
          </w:p>
        </w:tc>
        <w:tc>
          <w:tcPr>
            <w:tcW w:w="1210" w:type="dxa"/>
            <w:gridSpan w:val="2"/>
            <w:vAlign w:val="center"/>
          </w:tcPr>
          <w:p>
            <w:pPr>
              <w:jc w:val="center"/>
              <w:rPr>
                <w:rFonts w:hint="eastAsia" w:ascii="宋体" w:hAnsi="宋体" w:eastAsia="宋体" w:cs="宋体"/>
                <w:sz w:val="22"/>
                <w:szCs w:val="22"/>
              </w:rPr>
            </w:pPr>
          </w:p>
        </w:tc>
        <w:tc>
          <w:tcPr>
            <w:tcW w:w="2323" w:type="dxa"/>
            <w:vAlign w:val="center"/>
          </w:tcPr>
          <w:p>
            <w:pPr>
              <w:jc w:val="center"/>
              <w:rPr>
                <w:rFonts w:hint="eastAsia" w:ascii="宋体" w:hAnsi="宋体" w:eastAsia="宋体" w:cs="宋体"/>
                <w:sz w:val="22"/>
                <w:szCs w:val="22"/>
              </w:rPr>
            </w:pPr>
          </w:p>
        </w:tc>
        <w:tc>
          <w:tcPr>
            <w:tcW w:w="1147" w:type="dxa"/>
            <w:vAlign w:val="center"/>
          </w:tcPr>
          <w:p>
            <w:pPr>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szCs w:val="22"/>
              </w:rPr>
            </w:pPr>
          </w:p>
        </w:tc>
        <w:tc>
          <w:tcPr>
            <w:tcW w:w="1115" w:type="dxa"/>
            <w:vAlign w:val="center"/>
          </w:tcPr>
          <w:p>
            <w:pPr>
              <w:jc w:val="center"/>
              <w:rPr>
                <w:rFonts w:hint="eastAsia" w:ascii="宋体" w:hAnsi="宋体" w:eastAsia="宋体" w:cs="宋体"/>
                <w:sz w:val="22"/>
                <w:szCs w:val="22"/>
              </w:rPr>
            </w:pPr>
          </w:p>
        </w:tc>
        <w:tc>
          <w:tcPr>
            <w:tcW w:w="2634" w:type="dxa"/>
            <w:vAlign w:val="center"/>
          </w:tcPr>
          <w:p>
            <w:pPr>
              <w:jc w:val="center"/>
              <w:rPr>
                <w:rFonts w:hint="eastAsia" w:ascii="宋体" w:hAnsi="宋体" w:eastAsia="宋体" w:cs="宋体"/>
                <w:sz w:val="22"/>
                <w:szCs w:val="22"/>
              </w:rPr>
            </w:pPr>
          </w:p>
        </w:tc>
        <w:tc>
          <w:tcPr>
            <w:tcW w:w="1210" w:type="dxa"/>
            <w:gridSpan w:val="2"/>
            <w:vAlign w:val="center"/>
          </w:tcPr>
          <w:p>
            <w:pPr>
              <w:jc w:val="center"/>
              <w:rPr>
                <w:rFonts w:hint="eastAsia" w:ascii="宋体" w:hAnsi="宋体" w:eastAsia="宋体" w:cs="宋体"/>
                <w:sz w:val="22"/>
                <w:szCs w:val="22"/>
              </w:rPr>
            </w:pPr>
          </w:p>
        </w:tc>
        <w:tc>
          <w:tcPr>
            <w:tcW w:w="2323" w:type="dxa"/>
            <w:vAlign w:val="center"/>
          </w:tcPr>
          <w:p>
            <w:pPr>
              <w:jc w:val="center"/>
              <w:rPr>
                <w:rFonts w:hint="eastAsia" w:ascii="宋体" w:hAnsi="宋体" w:eastAsia="宋体" w:cs="宋体"/>
                <w:sz w:val="22"/>
                <w:szCs w:val="22"/>
              </w:rPr>
            </w:pPr>
          </w:p>
        </w:tc>
        <w:tc>
          <w:tcPr>
            <w:tcW w:w="1147" w:type="dxa"/>
            <w:vAlign w:val="center"/>
          </w:tcPr>
          <w:p>
            <w:pPr>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szCs w:val="22"/>
              </w:rPr>
            </w:pPr>
          </w:p>
        </w:tc>
        <w:tc>
          <w:tcPr>
            <w:tcW w:w="1115" w:type="dxa"/>
            <w:vAlign w:val="center"/>
          </w:tcPr>
          <w:p>
            <w:pPr>
              <w:jc w:val="center"/>
              <w:rPr>
                <w:rFonts w:hint="eastAsia" w:ascii="宋体" w:hAnsi="宋体" w:eastAsia="宋体" w:cs="宋体"/>
                <w:sz w:val="22"/>
                <w:szCs w:val="22"/>
              </w:rPr>
            </w:pPr>
          </w:p>
        </w:tc>
        <w:tc>
          <w:tcPr>
            <w:tcW w:w="2634" w:type="dxa"/>
            <w:vAlign w:val="center"/>
          </w:tcPr>
          <w:p>
            <w:pPr>
              <w:jc w:val="center"/>
              <w:rPr>
                <w:rFonts w:hint="eastAsia" w:ascii="宋体" w:hAnsi="宋体" w:eastAsia="宋体" w:cs="宋体"/>
                <w:sz w:val="22"/>
                <w:szCs w:val="22"/>
              </w:rPr>
            </w:pPr>
          </w:p>
        </w:tc>
        <w:tc>
          <w:tcPr>
            <w:tcW w:w="1210" w:type="dxa"/>
            <w:gridSpan w:val="2"/>
            <w:vAlign w:val="center"/>
          </w:tcPr>
          <w:p>
            <w:pPr>
              <w:jc w:val="center"/>
              <w:rPr>
                <w:rFonts w:hint="eastAsia" w:ascii="宋体" w:hAnsi="宋体" w:eastAsia="宋体" w:cs="宋体"/>
                <w:sz w:val="22"/>
                <w:szCs w:val="22"/>
              </w:rPr>
            </w:pPr>
          </w:p>
        </w:tc>
        <w:tc>
          <w:tcPr>
            <w:tcW w:w="2323" w:type="dxa"/>
            <w:vAlign w:val="center"/>
          </w:tcPr>
          <w:p>
            <w:pPr>
              <w:jc w:val="center"/>
              <w:rPr>
                <w:rFonts w:hint="eastAsia" w:ascii="宋体" w:hAnsi="宋体" w:eastAsia="宋体" w:cs="宋体"/>
                <w:sz w:val="22"/>
                <w:szCs w:val="22"/>
              </w:rPr>
            </w:pPr>
          </w:p>
        </w:tc>
        <w:tc>
          <w:tcPr>
            <w:tcW w:w="1147" w:type="dxa"/>
            <w:vAlign w:val="center"/>
          </w:tcPr>
          <w:p>
            <w:pPr>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szCs w:val="22"/>
              </w:rPr>
            </w:pPr>
          </w:p>
        </w:tc>
        <w:tc>
          <w:tcPr>
            <w:tcW w:w="1115" w:type="dxa"/>
            <w:vAlign w:val="center"/>
          </w:tcPr>
          <w:p>
            <w:pPr>
              <w:jc w:val="center"/>
              <w:rPr>
                <w:rFonts w:hint="eastAsia" w:ascii="宋体" w:hAnsi="宋体" w:eastAsia="宋体" w:cs="宋体"/>
                <w:sz w:val="22"/>
                <w:szCs w:val="22"/>
              </w:rPr>
            </w:pPr>
          </w:p>
        </w:tc>
        <w:tc>
          <w:tcPr>
            <w:tcW w:w="2634" w:type="dxa"/>
            <w:vAlign w:val="center"/>
          </w:tcPr>
          <w:p>
            <w:pPr>
              <w:jc w:val="center"/>
              <w:rPr>
                <w:rFonts w:hint="eastAsia" w:ascii="宋体" w:hAnsi="宋体" w:eastAsia="宋体" w:cs="宋体"/>
                <w:sz w:val="22"/>
                <w:szCs w:val="22"/>
              </w:rPr>
            </w:pPr>
          </w:p>
        </w:tc>
        <w:tc>
          <w:tcPr>
            <w:tcW w:w="1210" w:type="dxa"/>
            <w:gridSpan w:val="2"/>
            <w:vAlign w:val="center"/>
          </w:tcPr>
          <w:p>
            <w:pPr>
              <w:jc w:val="center"/>
              <w:rPr>
                <w:rFonts w:hint="eastAsia" w:ascii="宋体" w:hAnsi="宋体" w:eastAsia="宋体" w:cs="宋体"/>
                <w:sz w:val="22"/>
                <w:szCs w:val="22"/>
              </w:rPr>
            </w:pPr>
          </w:p>
        </w:tc>
        <w:tc>
          <w:tcPr>
            <w:tcW w:w="2323" w:type="dxa"/>
            <w:vAlign w:val="center"/>
          </w:tcPr>
          <w:p>
            <w:pPr>
              <w:jc w:val="center"/>
              <w:rPr>
                <w:rFonts w:hint="eastAsia" w:ascii="宋体" w:hAnsi="宋体" w:eastAsia="宋体" w:cs="宋体"/>
                <w:sz w:val="22"/>
                <w:szCs w:val="22"/>
              </w:rPr>
            </w:pPr>
          </w:p>
        </w:tc>
        <w:tc>
          <w:tcPr>
            <w:tcW w:w="1147" w:type="dxa"/>
            <w:vAlign w:val="center"/>
          </w:tcPr>
          <w:p>
            <w:pPr>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pPr>
              <w:jc w:val="center"/>
              <w:rPr>
                <w:rFonts w:hint="eastAsia" w:ascii="宋体" w:hAnsi="宋体" w:eastAsia="宋体" w:cs="宋体"/>
                <w:sz w:val="22"/>
                <w:szCs w:val="22"/>
              </w:rPr>
            </w:pPr>
          </w:p>
        </w:tc>
        <w:tc>
          <w:tcPr>
            <w:tcW w:w="1115" w:type="dxa"/>
            <w:vAlign w:val="center"/>
          </w:tcPr>
          <w:p>
            <w:pPr>
              <w:jc w:val="center"/>
              <w:rPr>
                <w:rFonts w:hint="eastAsia" w:ascii="宋体" w:hAnsi="宋体" w:eastAsia="宋体" w:cs="宋体"/>
                <w:sz w:val="22"/>
                <w:szCs w:val="22"/>
              </w:rPr>
            </w:pPr>
          </w:p>
        </w:tc>
        <w:tc>
          <w:tcPr>
            <w:tcW w:w="2634" w:type="dxa"/>
            <w:vAlign w:val="center"/>
          </w:tcPr>
          <w:p>
            <w:pPr>
              <w:jc w:val="center"/>
              <w:rPr>
                <w:rFonts w:hint="eastAsia" w:ascii="宋体" w:hAnsi="宋体" w:eastAsia="宋体" w:cs="宋体"/>
                <w:sz w:val="22"/>
                <w:szCs w:val="22"/>
              </w:rPr>
            </w:pPr>
          </w:p>
        </w:tc>
        <w:tc>
          <w:tcPr>
            <w:tcW w:w="1210" w:type="dxa"/>
            <w:gridSpan w:val="2"/>
            <w:vAlign w:val="center"/>
          </w:tcPr>
          <w:p>
            <w:pPr>
              <w:jc w:val="center"/>
              <w:rPr>
                <w:rFonts w:hint="eastAsia" w:ascii="宋体" w:hAnsi="宋体" w:eastAsia="宋体" w:cs="宋体"/>
                <w:sz w:val="22"/>
                <w:szCs w:val="22"/>
              </w:rPr>
            </w:pPr>
          </w:p>
        </w:tc>
        <w:tc>
          <w:tcPr>
            <w:tcW w:w="2323" w:type="dxa"/>
            <w:vAlign w:val="center"/>
          </w:tcPr>
          <w:p>
            <w:pPr>
              <w:jc w:val="center"/>
              <w:rPr>
                <w:rFonts w:hint="eastAsia" w:ascii="宋体" w:hAnsi="宋体" w:eastAsia="宋体" w:cs="宋体"/>
                <w:sz w:val="22"/>
                <w:szCs w:val="22"/>
              </w:rPr>
            </w:pPr>
          </w:p>
        </w:tc>
        <w:tc>
          <w:tcPr>
            <w:tcW w:w="1147" w:type="dxa"/>
            <w:vAlign w:val="center"/>
          </w:tcPr>
          <w:p>
            <w:pPr>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jc w:val="center"/>
        </w:trPr>
        <w:tc>
          <w:tcPr>
            <w:tcW w:w="679" w:type="dxa"/>
            <w:vMerge w:val="restart"/>
            <w:vAlign w:val="center"/>
          </w:tcPr>
          <w:p>
            <w:pPr>
              <w:jc w:val="center"/>
              <w:rPr>
                <w:rFonts w:hint="eastAsia" w:ascii="宋体" w:hAnsi="宋体" w:eastAsia="宋体" w:cs="宋体"/>
                <w:sz w:val="22"/>
                <w:szCs w:val="22"/>
              </w:rPr>
            </w:pPr>
            <w:r>
              <w:rPr>
                <w:rFonts w:hint="eastAsia" w:ascii="宋体" w:hAnsi="宋体" w:eastAsia="宋体" w:cs="宋体"/>
                <w:sz w:val="22"/>
                <w:szCs w:val="22"/>
              </w:rPr>
              <w:t>内容</w:t>
            </w:r>
          </w:p>
        </w:tc>
        <w:tc>
          <w:tcPr>
            <w:tcW w:w="3749" w:type="dxa"/>
            <w:gridSpan w:val="2"/>
            <w:vAlign w:val="center"/>
          </w:tcPr>
          <w:p>
            <w:pPr>
              <w:jc w:val="center"/>
              <w:rPr>
                <w:rFonts w:hint="eastAsia" w:ascii="宋体" w:hAnsi="宋体" w:eastAsia="宋体" w:cs="宋体"/>
                <w:sz w:val="22"/>
                <w:szCs w:val="22"/>
              </w:rPr>
            </w:pPr>
            <w:r>
              <w:rPr>
                <w:rFonts w:hint="eastAsia" w:ascii="宋体" w:hAnsi="宋体" w:eastAsia="宋体" w:cs="宋体"/>
                <w:sz w:val="22"/>
                <w:szCs w:val="22"/>
              </w:rPr>
              <w:t>采购文件要求</w:t>
            </w:r>
          </w:p>
        </w:tc>
        <w:tc>
          <w:tcPr>
            <w:tcW w:w="3533" w:type="dxa"/>
            <w:gridSpan w:val="3"/>
            <w:vAlign w:val="center"/>
          </w:tcPr>
          <w:p>
            <w:pPr>
              <w:jc w:val="center"/>
              <w:rPr>
                <w:rFonts w:hint="eastAsia" w:ascii="宋体" w:hAnsi="宋体" w:eastAsia="宋体" w:cs="宋体"/>
                <w:sz w:val="22"/>
                <w:szCs w:val="22"/>
              </w:rPr>
            </w:pPr>
            <w:r>
              <w:rPr>
                <w:rFonts w:hint="eastAsia" w:ascii="宋体" w:hAnsi="宋体" w:eastAsia="宋体" w:cs="宋体"/>
                <w:sz w:val="22"/>
                <w:szCs w:val="22"/>
              </w:rPr>
              <w:t>投标文件内容</w:t>
            </w:r>
          </w:p>
        </w:tc>
        <w:tc>
          <w:tcPr>
            <w:tcW w:w="1147" w:type="dxa"/>
            <w:vAlign w:val="center"/>
          </w:tcPr>
          <w:p>
            <w:pPr>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679" w:type="dxa"/>
            <w:vMerge w:val="continue"/>
            <w:vAlign w:val="center"/>
          </w:tcPr>
          <w:p>
            <w:pPr>
              <w:jc w:val="center"/>
              <w:rPr>
                <w:rFonts w:hint="eastAsia" w:ascii="宋体" w:hAnsi="宋体" w:eastAsia="宋体" w:cs="宋体"/>
                <w:sz w:val="22"/>
                <w:szCs w:val="22"/>
              </w:rPr>
            </w:pPr>
          </w:p>
        </w:tc>
        <w:tc>
          <w:tcPr>
            <w:tcW w:w="1115" w:type="dxa"/>
            <w:vAlign w:val="center"/>
          </w:tcPr>
          <w:p>
            <w:pPr>
              <w:autoSpaceDE w:val="0"/>
              <w:autoSpaceDN w:val="0"/>
              <w:adjustRightInd w:val="0"/>
              <w:jc w:val="center"/>
              <w:rPr>
                <w:rFonts w:hint="eastAsia" w:ascii="宋体" w:hAnsi="宋体" w:eastAsia="宋体" w:cs="宋体"/>
                <w:sz w:val="22"/>
                <w:szCs w:val="22"/>
              </w:rPr>
            </w:pPr>
            <w:r>
              <w:rPr>
                <w:rFonts w:hint="eastAsia" w:ascii="宋体" w:hAnsi="宋体" w:eastAsia="宋体" w:cs="宋体"/>
                <w:sz w:val="22"/>
                <w:szCs w:val="22"/>
              </w:rPr>
              <w:t>条款号</w:t>
            </w:r>
          </w:p>
        </w:tc>
        <w:tc>
          <w:tcPr>
            <w:tcW w:w="2634" w:type="dxa"/>
            <w:vAlign w:val="center"/>
          </w:tcPr>
          <w:p>
            <w:pPr>
              <w:autoSpaceDE w:val="0"/>
              <w:autoSpaceDN w:val="0"/>
              <w:adjustRightInd w:val="0"/>
              <w:jc w:val="center"/>
              <w:rPr>
                <w:rFonts w:hint="eastAsia" w:ascii="宋体" w:hAnsi="宋体" w:eastAsia="宋体" w:cs="宋体"/>
                <w:sz w:val="22"/>
                <w:szCs w:val="22"/>
              </w:rPr>
            </w:pPr>
            <w:r>
              <w:rPr>
                <w:rFonts w:hint="eastAsia" w:ascii="宋体" w:hAnsi="宋体" w:eastAsia="宋体" w:cs="宋体"/>
                <w:sz w:val="22"/>
                <w:szCs w:val="22"/>
              </w:rPr>
              <w:t>简要内容</w:t>
            </w:r>
          </w:p>
        </w:tc>
        <w:tc>
          <w:tcPr>
            <w:tcW w:w="1196" w:type="dxa"/>
            <w:vAlign w:val="center"/>
          </w:tcPr>
          <w:p>
            <w:pPr>
              <w:autoSpaceDE w:val="0"/>
              <w:autoSpaceDN w:val="0"/>
              <w:adjustRightInd w:val="0"/>
              <w:jc w:val="center"/>
              <w:rPr>
                <w:rFonts w:hint="eastAsia" w:ascii="宋体" w:hAnsi="宋体" w:eastAsia="宋体" w:cs="宋体"/>
                <w:sz w:val="22"/>
                <w:szCs w:val="22"/>
              </w:rPr>
            </w:pPr>
            <w:r>
              <w:rPr>
                <w:rFonts w:hint="eastAsia" w:ascii="宋体" w:hAnsi="宋体" w:eastAsia="宋体" w:cs="宋体"/>
                <w:sz w:val="22"/>
                <w:szCs w:val="22"/>
              </w:rPr>
              <w:t>条款号</w:t>
            </w:r>
          </w:p>
        </w:tc>
        <w:tc>
          <w:tcPr>
            <w:tcW w:w="2337" w:type="dxa"/>
            <w:gridSpan w:val="2"/>
            <w:vAlign w:val="center"/>
          </w:tcPr>
          <w:p>
            <w:pPr>
              <w:autoSpaceDE w:val="0"/>
              <w:autoSpaceDN w:val="0"/>
              <w:adjustRightInd w:val="0"/>
              <w:jc w:val="center"/>
              <w:rPr>
                <w:rFonts w:hint="eastAsia" w:ascii="宋体" w:hAnsi="宋体" w:eastAsia="宋体" w:cs="宋体"/>
                <w:sz w:val="22"/>
                <w:szCs w:val="22"/>
              </w:rPr>
            </w:pPr>
            <w:r>
              <w:rPr>
                <w:rFonts w:hint="eastAsia" w:ascii="宋体" w:hAnsi="宋体" w:eastAsia="宋体" w:cs="宋体"/>
                <w:sz w:val="22"/>
                <w:szCs w:val="22"/>
              </w:rPr>
              <w:t>简要内容</w:t>
            </w:r>
          </w:p>
        </w:tc>
        <w:tc>
          <w:tcPr>
            <w:tcW w:w="1147" w:type="dxa"/>
            <w:vAlign w:val="center"/>
          </w:tcPr>
          <w:p>
            <w:pPr>
              <w:autoSpaceDE w:val="0"/>
              <w:autoSpaceDN w:val="0"/>
              <w:adjustRightInd w:val="0"/>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pPr>
              <w:ind w:right="113" w:firstLine="550" w:firstLineChars="250"/>
              <w:rPr>
                <w:rFonts w:hint="eastAsia" w:ascii="宋体" w:hAnsi="宋体" w:eastAsia="宋体" w:cs="宋体"/>
                <w:sz w:val="22"/>
                <w:szCs w:val="22"/>
              </w:rPr>
            </w:pPr>
            <w:r>
              <w:rPr>
                <w:rFonts w:hint="eastAsia" w:ascii="宋体" w:hAnsi="宋体" w:eastAsia="宋体" w:cs="宋体"/>
                <w:sz w:val="22"/>
                <w:szCs w:val="22"/>
              </w:rPr>
              <w:t xml:space="preserve">     商  务  偏  离</w:t>
            </w:r>
          </w:p>
        </w:tc>
        <w:tc>
          <w:tcPr>
            <w:tcW w:w="1115" w:type="dxa"/>
            <w:vAlign w:val="center"/>
          </w:tcPr>
          <w:p>
            <w:pPr>
              <w:jc w:val="center"/>
              <w:rPr>
                <w:rFonts w:hint="eastAsia" w:ascii="宋体" w:hAnsi="宋体" w:eastAsia="宋体" w:cs="宋体"/>
                <w:sz w:val="22"/>
                <w:szCs w:val="22"/>
              </w:rPr>
            </w:pPr>
          </w:p>
        </w:tc>
        <w:tc>
          <w:tcPr>
            <w:tcW w:w="2634" w:type="dxa"/>
            <w:vAlign w:val="center"/>
          </w:tcPr>
          <w:p>
            <w:pPr>
              <w:jc w:val="center"/>
              <w:rPr>
                <w:rFonts w:hint="eastAsia" w:ascii="宋体" w:hAnsi="宋体" w:eastAsia="宋体" w:cs="宋体"/>
                <w:sz w:val="22"/>
                <w:szCs w:val="22"/>
              </w:rPr>
            </w:pPr>
          </w:p>
        </w:tc>
        <w:tc>
          <w:tcPr>
            <w:tcW w:w="1196" w:type="dxa"/>
            <w:vAlign w:val="center"/>
          </w:tcPr>
          <w:p>
            <w:pPr>
              <w:jc w:val="center"/>
              <w:rPr>
                <w:rFonts w:hint="eastAsia" w:ascii="宋体" w:hAnsi="宋体" w:eastAsia="宋体" w:cs="宋体"/>
                <w:sz w:val="22"/>
                <w:szCs w:val="22"/>
              </w:rPr>
            </w:pPr>
          </w:p>
        </w:tc>
        <w:tc>
          <w:tcPr>
            <w:tcW w:w="2337" w:type="dxa"/>
            <w:gridSpan w:val="2"/>
            <w:vAlign w:val="center"/>
          </w:tcPr>
          <w:p>
            <w:pPr>
              <w:jc w:val="center"/>
              <w:rPr>
                <w:rFonts w:hint="eastAsia" w:ascii="宋体" w:hAnsi="宋体" w:eastAsia="宋体" w:cs="宋体"/>
                <w:sz w:val="22"/>
                <w:szCs w:val="22"/>
              </w:rPr>
            </w:pPr>
          </w:p>
        </w:tc>
        <w:tc>
          <w:tcPr>
            <w:tcW w:w="1147" w:type="dxa"/>
            <w:vAlign w:val="center"/>
          </w:tcPr>
          <w:p>
            <w:pPr>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szCs w:val="22"/>
              </w:rPr>
            </w:pPr>
          </w:p>
        </w:tc>
        <w:tc>
          <w:tcPr>
            <w:tcW w:w="1115" w:type="dxa"/>
            <w:vAlign w:val="center"/>
          </w:tcPr>
          <w:p>
            <w:pPr>
              <w:jc w:val="center"/>
              <w:rPr>
                <w:rFonts w:hint="eastAsia" w:ascii="宋体" w:hAnsi="宋体" w:eastAsia="宋体" w:cs="宋体"/>
                <w:sz w:val="22"/>
                <w:szCs w:val="22"/>
              </w:rPr>
            </w:pPr>
          </w:p>
        </w:tc>
        <w:tc>
          <w:tcPr>
            <w:tcW w:w="2634" w:type="dxa"/>
            <w:vAlign w:val="center"/>
          </w:tcPr>
          <w:p>
            <w:pPr>
              <w:jc w:val="center"/>
              <w:rPr>
                <w:rFonts w:hint="eastAsia" w:ascii="宋体" w:hAnsi="宋体" w:eastAsia="宋体" w:cs="宋体"/>
                <w:sz w:val="22"/>
                <w:szCs w:val="22"/>
              </w:rPr>
            </w:pPr>
          </w:p>
        </w:tc>
        <w:tc>
          <w:tcPr>
            <w:tcW w:w="1196" w:type="dxa"/>
            <w:vAlign w:val="center"/>
          </w:tcPr>
          <w:p>
            <w:pPr>
              <w:jc w:val="center"/>
              <w:rPr>
                <w:rFonts w:hint="eastAsia" w:ascii="宋体" w:hAnsi="宋体" w:eastAsia="宋体" w:cs="宋体"/>
                <w:sz w:val="22"/>
                <w:szCs w:val="22"/>
              </w:rPr>
            </w:pPr>
          </w:p>
        </w:tc>
        <w:tc>
          <w:tcPr>
            <w:tcW w:w="2337" w:type="dxa"/>
            <w:gridSpan w:val="2"/>
            <w:vAlign w:val="center"/>
          </w:tcPr>
          <w:p>
            <w:pPr>
              <w:jc w:val="center"/>
              <w:rPr>
                <w:rFonts w:hint="eastAsia" w:ascii="宋体" w:hAnsi="宋体" w:eastAsia="宋体" w:cs="宋体"/>
                <w:sz w:val="22"/>
                <w:szCs w:val="22"/>
              </w:rPr>
            </w:pPr>
          </w:p>
        </w:tc>
        <w:tc>
          <w:tcPr>
            <w:tcW w:w="1147" w:type="dxa"/>
            <w:vAlign w:val="center"/>
          </w:tcPr>
          <w:p>
            <w:pPr>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szCs w:val="22"/>
              </w:rPr>
            </w:pPr>
          </w:p>
        </w:tc>
        <w:tc>
          <w:tcPr>
            <w:tcW w:w="1115" w:type="dxa"/>
            <w:vAlign w:val="center"/>
          </w:tcPr>
          <w:p>
            <w:pPr>
              <w:jc w:val="center"/>
              <w:rPr>
                <w:rFonts w:hint="eastAsia" w:ascii="宋体" w:hAnsi="宋体" w:eastAsia="宋体" w:cs="宋体"/>
                <w:sz w:val="22"/>
                <w:szCs w:val="22"/>
              </w:rPr>
            </w:pPr>
          </w:p>
        </w:tc>
        <w:tc>
          <w:tcPr>
            <w:tcW w:w="2634" w:type="dxa"/>
            <w:vAlign w:val="center"/>
          </w:tcPr>
          <w:p>
            <w:pPr>
              <w:jc w:val="center"/>
              <w:rPr>
                <w:rFonts w:hint="eastAsia" w:ascii="宋体" w:hAnsi="宋体" w:eastAsia="宋体" w:cs="宋体"/>
                <w:sz w:val="22"/>
                <w:szCs w:val="22"/>
              </w:rPr>
            </w:pPr>
          </w:p>
        </w:tc>
        <w:tc>
          <w:tcPr>
            <w:tcW w:w="1196" w:type="dxa"/>
            <w:vAlign w:val="center"/>
          </w:tcPr>
          <w:p>
            <w:pPr>
              <w:jc w:val="center"/>
              <w:rPr>
                <w:rFonts w:hint="eastAsia" w:ascii="宋体" w:hAnsi="宋体" w:eastAsia="宋体" w:cs="宋体"/>
                <w:sz w:val="22"/>
                <w:szCs w:val="22"/>
              </w:rPr>
            </w:pPr>
          </w:p>
        </w:tc>
        <w:tc>
          <w:tcPr>
            <w:tcW w:w="2337" w:type="dxa"/>
            <w:gridSpan w:val="2"/>
            <w:vAlign w:val="center"/>
          </w:tcPr>
          <w:p>
            <w:pPr>
              <w:jc w:val="center"/>
              <w:rPr>
                <w:rFonts w:hint="eastAsia" w:ascii="宋体" w:hAnsi="宋体" w:eastAsia="宋体" w:cs="宋体"/>
                <w:sz w:val="22"/>
                <w:szCs w:val="22"/>
              </w:rPr>
            </w:pPr>
          </w:p>
        </w:tc>
        <w:tc>
          <w:tcPr>
            <w:tcW w:w="1147" w:type="dxa"/>
            <w:vAlign w:val="center"/>
          </w:tcPr>
          <w:p>
            <w:pPr>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szCs w:val="22"/>
              </w:rPr>
            </w:pPr>
          </w:p>
        </w:tc>
        <w:tc>
          <w:tcPr>
            <w:tcW w:w="1115" w:type="dxa"/>
            <w:vAlign w:val="center"/>
          </w:tcPr>
          <w:p>
            <w:pPr>
              <w:jc w:val="center"/>
              <w:rPr>
                <w:rFonts w:hint="eastAsia" w:ascii="宋体" w:hAnsi="宋体" w:eastAsia="宋体" w:cs="宋体"/>
                <w:sz w:val="22"/>
                <w:szCs w:val="22"/>
              </w:rPr>
            </w:pPr>
          </w:p>
        </w:tc>
        <w:tc>
          <w:tcPr>
            <w:tcW w:w="2634" w:type="dxa"/>
            <w:vAlign w:val="center"/>
          </w:tcPr>
          <w:p>
            <w:pPr>
              <w:jc w:val="center"/>
              <w:rPr>
                <w:rFonts w:hint="eastAsia" w:ascii="宋体" w:hAnsi="宋体" w:eastAsia="宋体" w:cs="宋体"/>
                <w:sz w:val="22"/>
                <w:szCs w:val="22"/>
              </w:rPr>
            </w:pPr>
          </w:p>
        </w:tc>
        <w:tc>
          <w:tcPr>
            <w:tcW w:w="1196" w:type="dxa"/>
            <w:vAlign w:val="center"/>
          </w:tcPr>
          <w:p>
            <w:pPr>
              <w:jc w:val="center"/>
              <w:rPr>
                <w:rFonts w:hint="eastAsia" w:ascii="宋体" w:hAnsi="宋体" w:eastAsia="宋体" w:cs="宋体"/>
                <w:sz w:val="22"/>
                <w:szCs w:val="22"/>
              </w:rPr>
            </w:pPr>
          </w:p>
        </w:tc>
        <w:tc>
          <w:tcPr>
            <w:tcW w:w="2337" w:type="dxa"/>
            <w:gridSpan w:val="2"/>
            <w:vAlign w:val="center"/>
          </w:tcPr>
          <w:p>
            <w:pPr>
              <w:jc w:val="center"/>
              <w:rPr>
                <w:rFonts w:hint="eastAsia" w:ascii="宋体" w:hAnsi="宋体" w:eastAsia="宋体" w:cs="宋体"/>
                <w:sz w:val="22"/>
                <w:szCs w:val="22"/>
              </w:rPr>
            </w:pPr>
          </w:p>
        </w:tc>
        <w:tc>
          <w:tcPr>
            <w:tcW w:w="1147" w:type="dxa"/>
            <w:vAlign w:val="center"/>
          </w:tcPr>
          <w:p>
            <w:pPr>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szCs w:val="22"/>
              </w:rPr>
            </w:pPr>
          </w:p>
        </w:tc>
        <w:tc>
          <w:tcPr>
            <w:tcW w:w="1115" w:type="dxa"/>
            <w:vAlign w:val="center"/>
          </w:tcPr>
          <w:p>
            <w:pPr>
              <w:jc w:val="center"/>
              <w:rPr>
                <w:rFonts w:hint="eastAsia" w:ascii="宋体" w:hAnsi="宋体" w:eastAsia="宋体" w:cs="宋体"/>
                <w:sz w:val="22"/>
                <w:szCs w:val="22"/>
              </w:rPr>
            </w:pPr>
          </w:p>
        </w:tc>
        <w:tc>
          <w:tcPr>
            <w:tcW w:w="2634" w:type="dxa"/>
            <w:vAlign w:val="center"/>
          </w:tcPr>
          <w:p>
            <w:pPr>
              <w:jc w:val="center"/>
              <w:rPr>
                <w:rFonts w:hint="eastAsia" w:ascii="宋体" w:hAnsi="宋体" w:eastAsia="宋体" w:cs="宋体"/>
                <w:sz w:val="22"/>
                <w:szCs w:val="22"/>
              </w:rPr>
            </w:pPr>
          </w:p>
        </w:tc>
        <w:tc>
          <w:tcPr>
            <w:tcW w:w="1196" w:type="dxa"/>
            <w:vAlign w:val="center"/>
          </w:tcPr>
          <w:p>
            <w:pPr>
              <w:jc w:val="center"/>
              <w:rPr>
                <w:rFonts w:hint="eastAsia" w:ascii="宋体" w:hAnsi="宋体" w:eastAsia="宋体" w:cs="宋体"/>
                <w:sz w:val="22"/>
                <w:szCs w:val="22"/>
              </w:rPr>
            </w:pPr>
          </w:p>
        </w:tc>
        <w:tc>
          <w:tcPr>
            <w:tcW w:w="2337" w:type="dxa"/>
            <w:gridSpan w:val="2"/>
            <w:vAlign w:val="center"/>
          </w:tcPr>
          <w:p>
            <w:pPr>
              <w:jc w:val="center"/>
              <w:rPr>
                <w:rFonts w:hint="eastAsia" w:ascii="宋体" w:hAnsi="宋体" w:eastAsia="宋体" w:cs="宋体"/>
                <w:sz w:val="22"/>
                <w:szCs w:val="22"/>
              </w:rPr>
            </w:pPr>
          </w:p>
        </w:tc>
        <w:tc>
          <w:tcPr>
            <w:tcW w:w="1147" w:type="dxa"/>
            <w:vAlign w:val="center"/>
          </w:tcPr>
          <w:p>
            <w:pPr>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szCs w:val="22"/>
              </w:rPr>
            </w:pPr>
          </w:p>
        </w:tc>
        <w:tc>
          <w:tcPr>
            <w:tcW w:w="1115" w:type="dxa"/>
            <w:vAlign w:val="center"/>
          </w:tcPr>
          <w:p>
            <w:pPr>
              <w:jc w:val="center"/>
              <w:rPr>
                <w:rFonts w:hint="eastAsia" w:ascii="宋体" w:hAnsi="宋体" w:eastAsia="宋体" w:cs="宋体"/>
                <w:sz w:val="22"/>
                <w:szCs w:val="22"/>
              </w:rPr>
            </w:pPr>
          </w:p>
        </w:tc>
        <w:tc>
          <w:tcPr>
            <w:tcW w:w="2634" w:type="dxa"/>
            <w:vAlign w:val="center"/>
          </w:tcPr>
          <w:p>
            <w:pPr>
              <w:jc w:val="center"/>
              <w:rPr>
                <w:rFonts w:hint="eastAsia" w:ascii="宋体" w:hAnsi="宋体" w:eastAsia="宋体" w:cs="宋体"/>
                <w:sz w:val="22"/>
                <w:szCs w:val="22"/>
              </w:rPr>
            </w:pPr>
          </w:p>
        </w:tc>
        <w:tc>
          <w:tcPr>
            <w:tcW w:w="1196" w:type="dxa"/>
            <w:vAlign w:val="center"/>
          </w:tcPr>
          <w:p>
            <w:pPr>
              <w:jc w:val="center"/>
              <w:rPr>
                <w:rFonts w:hint="eastAsia" w:ascii="宋体" w:hAnsi="宋体" w:eastAsia="宋体" w:cs="宋体"/>
                <w:sz w:val="22"/>
                <w:szCs w:val="22"/>
              </w:rPr>
            </w:pPr>
          </w:p>
        </w:tc>
        <w:tc>
          <w:tcPr>
            <w:tcW w:w="2337" w:type="dxa"/>
            <w:gridSpan w:val="2"/>
            <w:vAlign w:val="center"/>
          </w:tcPr>
          <w:p>
            <w:pPr>
              <w:jc w:val="center"/>
              <w:rPr>
                <w:rFonts w:hint="eastAsia" w:ascii="宋体" w:hAnsi="宋体" w:eastAsia="宋体" w:cs="宋体"/>
                <w:sz w:val="22"/>
                <w:szCs w:val="22"/>
              </w:rPr>
            </w:pPr>
          </w:p>
        </w:tc>
        <w:tc>
          <w:tcPr>
            <w:tcW w:w="1147" w:type="dxa"/>
            <w:vAlign w:val="center"/>
          </w:tcPr>
          <w:p>
            <w:pPr>
              <w:jc w:val="center"/>
              <w:rPr>
                <w:rFonts w:hint="eastAsia" w:ascii="宋体" w:hAnsi="宋体" w:eastAsia="宋体" w:cs="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tcBorders>
              <w:bottom w:val="single" w:color="auto" w:sz="12" w:space="0"/>
            </w:tcBorders>
            <w:vAlign w:val="center"/>
          </w:tcPr>
          <w:p>
            <w:pPr>
              <w:jc w:val="center"/>
              <w:rPr>
                <w:rFonts w:hint="eastAsia" w:ascii="宋体" w:hAnsi="宋体" w:eastAsia="宋体" w:cs="宋体"/>
                <w:sz w:val="22"/>
                <w:szCs w:val="22"/>
              </w:rPr>
            </w:pPr>
          </w:p>
        </w:tc>
        <w:tc>
          <w:tcPr>
            <w:tcW w:w="1115" w:type="dxa"/>
            <w:tcBorders>
              <w:bottom w:val="single" w:color="auto" w:sz="12" w:space="0"/>
            </w:tcBorders>
            <w:vAlign w:val="center"/>
          </w:tcPr>
          <w:p>
            <w:pPr>
              <w:jc w:val="center"/>
              <w:rPr>
                <w:rFonts w:hint="eastAsia" w:ascii="宋体" w:hAnsi="宋体" w:eastAsia="宋体" w:cs="宋体"/>
                <w:sz w:val="22"/>
                <w:szCs w:val="22"/>
              </w:rPr>
            </w:pPr>
          </w:p>
        </w:tc>
        <w:tc>
          <w:tcPr>
            <w:tcW w:w="2634" w:type="dxa"/>
            <w:tcBorders>
              <w:bottom w:val="single" w:color="auto" w:sz="12" w:space="0"/>
            </w:tcBorders>
            <w:vAlign w:val="center"/>
          </w:tcPr>
          <w:p>
            <w:pPr>
              <w:jc w:val="center"/>
              <w:rPr>
                <w:rFonts w:hint="eastAsia" w:ascii="宋体" w:hAnsi="宋体" w:eastAsia="宋体" w:cs="宋体"/>
                <w:sz w:val="22"/>
                <w:szCs w:val="22"/>
              </w:rPr>
            </w:pPr>
          </w:p>
        </w:tc>
        <w:tc>
          <w:tcPr>
            <w:tcW w:w="1196" w:type="dxa"/>
            <w:tcBorders>
              <w:bottom w:val="single" w:color="auto" w:sz="12" w:space="0"/>
            </w:tcBorders>
            <w:vAlign w:val="center"/>
          </w:tcPr>
          <w:p>
            <w:pPr>
              <w:jc w:val="center"/>
              <w:rPr>
                <w:rFonts w:hint="eastAsia" w:ascii="宋体" w:hAnsi="宋体" w:eastAsia="宋体" w:cs="宋体"/>
                <w:sz w:val="22"/>
                <w:szCs w:val="22"/>
              </w:rPr>
            </w:pPr>
          </w:p>
        </w:tc>
        <w:tc>
          <w:tcPr>
            <w:tcW w:w="2337" w:type="dxa"/>
            <w:gridSpan w:val="2"/>
            <w:tcBorders>
              <w:bottom w:val="single" w:color="auto" w:sz="12" w:space="0"/>
            </w:tcBorders>
            <w:vAlign w:val="center"/>
          </w:tcPr>
          <w:p>
            <w:pPr>
              <w:jc w:val="center"/>
              <w:rPr>
                <w:rFonts w:hint="eastAsia" w:ascii="宋体" w:hAnsi="宋体" w:eastAsia="宋体" w:cs="宋体"/>
                <w:sz w:val="22"/>
                <w:szCs w:val="22"/>
              </w:rPr>
            </w:pPr>
          </w:p>
        </w:tc>
        <w:tc>
          <w:tcPr>
            <w:tcW w:w="1147" w:type="dxa"/>
            <w:tcBorders>
              <w:bottom w:val="single" w:color="auto" w:sz="12" w:space="0"/>
            </w:tcBorders>
            <w:vAlign w:val="center"/>
          </w:tcPr>
          <w:p>
            <w:pPr>
              <w:jc w:val="center"/>
              <w:rPr>
                <w:rFonts w:hint="eastAsia" w:ascii="宋体" w:hAnsi="宋体" w:eastAsia="宋体" w:cs="宋体"/>
                <w:sz w:val="22"/>
                <w:szCs w:val="22"/>
              </w:rPr>
            </w:pPr>
          </w:p>
        </w:tc>
      </w:tr>
    </w:tbl>
    <w:p>
      <w:pPr>
        <w:rPr>
          <w:rFonts w:hint="eastAsia" w:ascii="宋体" w:hAnsi="宋体" w:eastAsia="宋体" w:cs="宋体"/>
        </w:rPr>
      </w:pPr>
      <w:r>
        <w:rPr>
          <w:rFonts w:hint="eastAsia" w:ascii="宋体" w:hAnsi="宋体" w:eastAsia="宋体" w:cs="宋体"/>
        </w:rPr>
        <w:t>注：1、此表可扩展使用。</w:t>
      </w:r>
    </w:p>
    <w:p>
      <w:pPr>
        <w:ind w:firstLine="420" w:firstLineChars="200"/>
        <w:rPr>
          <w:rFonts w:hint="eastAsia" w:ascii="宋体" w:hAnsi="宋体" w:eastAsia="宋体" w:cs="宋体"/>
        </w:rPr>
      </w:pPr>
      <w:r>
        <w:rPr>
          <w:rFonts w:hint="eastAsia" w:ascii="宋体" w:hAnsi="宋体" w:eastAsia="宋体" w:cs="宋体"/>
        </w:rPr>
        <w:t>2、不填写此表视为完全响应采购文件内容。</w:t>
      </w:r>
    </w:p>
    <w:p>
      <w:pPr>
        <w:ind w:firstLine="422" w:firstLineChars="200"/>
        <w:rPr>
          <w:rFonts w:hint="eastAsia" w:ascii="宋体" w:hAnsi="宋体" w:eastAsia="宋体" w:cs="宋体"/>
          <w:b/>
          <w:bCs/>
          <w:u w:val="single"/>
        </w:rPr>
      </w:pPr>
      <w:r>
        <w:rPr>
          <w:rFonts w:hint="eastAsia" w:ascii="宋体" w:hAnsi="宋体" w:eastAsia="宋体" w:cs="宋体"/>
          <w:b/>
          <w:bCs/>
          <w:u w:val="single"/>
        </w:rPr>
        <w:t>3、▲不提供“技术规格、商务条款偏离表”的投标文件将被视为未实质性响应采购文件。</w:t>
      </w:r>
    </w:p>
    <w:p>
      <w:pPr>
        <w:spacing w:line="380" w:lineRule="exact"/>
        <w:ind w:firstLine="422" w:firstLineChars="200"/>
        <w:rPr>
          <w:rFonts w:hint="eastAsia" w:ascii="宋体" w:hAnsi="宋体" w:eastAsia="宋体" w:cs="宋体"/>
          <w:b/>
          <w:bCs/>
          <w:sz w:val="22"/>
          <w:szCs w:val="22"/>
          <w:highlight w:val="none"/>
        </w:rPr>
      </w:pPr>
      <w:r>
        <w:rPr>
          <w:rFonts w:hint="eastAsia" w:ascii="宋体" w:hAnsi="宋体" w:eastAsia="宋体" w:cs="宋体"/>
          <w:b/>
          <w:bCs/>
          <w:highlight w:val="none"/>
          <w:u w:val="single"/>
        </w:rPr>
        <w:t>4、▲如果投标文件其他地方描述与本表不一致，评标委员会评标时没有发现的，签订合同时原则上以有利于采购人的解释为准。</w:t>
      </w:r>
    </w:p>
    <w:p>
      <w:pPr>
        <w:spacing w:line="380" w:lineRule="exact"/>
        <w:ind w:firstLine="4417" w:firstLineChars="2000"/>
        <w:rPr>
          <w:rFonts w:hint="eastAsia" w:ascii="宋体" w:hAnsi="宋体" w:eastAsia="宋体" w:cs="宋体"/>
          <w:b/>
          <w:bCs/>
          <w:sz w:val="22"/>
          <w:szCs w:val="22"/>
          <w:highlight w:val="none"/>
        </w:rPr>
      </w:pPr>
    </w:p>
    <w:p>
      <w:pPr>
        <w:spacing w:line="48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投标人全称（盖公章）：</w:t>
      </w:r>
    </w:p>
    <w:p>
      <w:pPr>
        <w:spacing w:line="480" w:lineRule="auto"/>
        <w:rPr>
          <w:rFonts w:hint="eastAsia" w:ascii="宋体" w:hAnsi="宋体" w:eastAsia="宋体" w:cs="宋体"/>
          <w:sz w:val="22"/>
          <w:szCs w:val="22"/>
        </w:rPr>
      </w:pPr>
      <w:r>
        <w:rPr>
          <w:rFonts w:hint="eastAsia" w:ascii="宋体" w:hAnsi="宋体" w:eastAsia="宋体" w:cs="宋体"/>
          <w:sz w:val="22"/>
          <w:szCs w:val="22"/>
        </w:rPr>
        <w:t>法定代表人或授权代表（签字或盖章）：</w:t>
      </w:r>
    </w:p>
    <w:p>
      <w:pPr>
        <w:spacing w:line="480" w:lineRule="auto"/>
        <w:rPr>
          <w:rFonts w:hint="eastAsia" w:ascii="宋体" w:hAnsi="宋体" w:eastAsia="宋体" w:cs="宋体"/>
          <w:sz w:val="22"/>
          <w:szCs w:val="22"/>
        </w:rPr>
      </w:pPr>
      <w:r>
        <w:rPr>
          <w:rFonts w:hint="eastAsia" w:ascii="宋体" w:hAnsi="宋体" w:eastAsia="宋体" w:cs="宋体"/>
          <w:sz w:val="22"/>
          <w:szCs w:val="22"/>
        </w:rPr>
        <w:t>日  期：</w:t>
      </w:r>
    </w:p>
    <w:p>
      <w:pPr>
        <w:spacing w:line="380" w:lineRule="exact"/>
        <w:rPr>
          <w:rFonts w:hint="eastAsia" w:ascii="宋体" w:hAnsi="宋体" w:eastAsia="宋体" w:cs="宋体"/>
          <w:b/>
          <w:sz w:val="22"/>
          <w:szCs w:val="22"/>
          <w:highlight w:val="none"/>
        </w:rPr>
      </w:pPr>
      <w:r>
        <w:rPr>
          <w:rFonts w:hint="eastAsia" w:ascii="宋体" w:hAnsi="宋体" w:eastAsia="宋体" w:cs="宋体"/>
          <w:sz w:val="22"/>
          <w:szCs w:val="22"/>
        </w:rPr>
        <w:br w:type="page"/>
      </w:r>
      <w:r>
        <w:rPr>
          <w:rFonts w:hint="eastAsia" w:ascii="宋体" w:hAnsi="宋体" w:eastAsia="宋体" w:cs="宋体"/>
          <w:b/>
          <w:sz w:val="22"/>
          <w:szCs w:val="22"/>
          <w:highlight w:val="none"/>
        </w:rPr>
        <w:t>附件三</w:t>
      </w:r>
    </w:p>
    <w:p>
      <w:pPr>
        <w:spacing w:line="460" w:lineRule="exact"/>
        <w:jc w:val="center"/>
        <w:rPr>
          <w:rFonts w:hint="eastAsia" w:ascii="宋体" w:hAnsi="宋体" w:eastAsia="宋体" w:cs="宋体"/>
          <w:b/>
          <w:bCs/>
          <w:sz w:val="28"/>
          <w:szCs w:val="28"/>
        </w:rPr>
      </w:pPr>
      <w:r>
        <w:rPr>
          <w:rFonts w:hint="eastAsia" w:ascii="宋体" w:hAnsi="宋体" w:eastAsia="宋体" w:cs="宋体"/>
          <w:b/>
          <w:bCs/>
          <w:sz w:val="28"/>
          <w:szCs w:val="28"/>
        </w:rPr>
        <w:t>资格证明文件</w:t>
      </w:r>
    </w:p>
    <w:p>
      <w:pPr>
        <w:tabs>
          <w:tab w:val="left" w:pos="0"/>
          <w:tab w:val="left" w:pos="420"/>
        </w:tabs>
        <w:spacing w:line="400" w:lineRule="exact"/>
        <w:jc w:val="center"/>
        <w:rPr>
          <w:rFonts w:hint="eastAsia" w:ascii="宋体" w:hAnsi="宋体" w:eastAsia="宋体" w:cs="宋体"/>
          <w:sz w:val="28"/>
          <w:szCs w:val="28"/>
        </w:rPr>
      </w:pPr>
      <w:r>
        <w:rPr>
          <w:rFonts w:hint="eastAsia" w:ascii="宋体" w:hAnsi="宋体" w:eastAsia="宋体" w:cs="宋体"/>
          <w:sz w:val="28"/>
          <w:szCs w:val="28"/>
        </w:rPr>
        <w:t>（1）法定代表人授权书</w:t>
      </w:r>
    </w:p>
    <w:p>
      <w:pPr>
        <w:spacing w:line="420" w:lineRule="exact"/>
        <w:jc w:val="center"/>
        <w:rPr>
          <w:rFonts w:hint="eastAsia" w:ascii="宋体" w:hAnsi="宋体" w:eastAsia="宋体" w:cs="宋体"/>
          <w:sz w:val="22"/>
          <w:szCs w:val="22"/>
        </w:rPr>
      </w:pPr>
      <w:r>
        <w:rPr>
          <w:rFonts w:hint="eastAsia" w:ascii="宋体" w:hAnsi="宋体" w:eastAsia="宋体" w:cs="宋体"/>
          <w:sz w:val="22"/>
          <w:szCs w:val="22"/>
        </w:rPr>
        <w:t>（授权代表参加投标时提供）</w:t>
      </w:r>
    </w:p>
    <w:p>
      <w:pPr>
        <w:spacing w:line="420" w:lineRule="exact"/>
        <w:rPr>
          <w:rFonts w:hint="eastAsia" w:ascii="宋体" w:hAnsi="宋体" w:eastAsia="宋体" w:cs="宋体"/>
          <w:sz w:val="22"/>
          <w:szCs w:val="22"/>
        </w:rPr>
      </w:pPr>
      <w:r>
        <w:rPr>
          <w:rFonts w:hint="eastAsia" w:ascii="宋体" w:hAnsi="宋体" w:eastAsia="宋体" w:cs="宋体"/>
          <w:sz w:val="22"/>
          <w:szCs w:val="22"/>
          <w:lang w:eastAsia="zh-CN"/>
        </w:rPr>
        <w:t>温州金桥建设开发有限公司</w:t>
      </w:r>
      <w:r>
        <w:rPr>
          <w:rFonts w:hint="eastAsia" w:ascii="宋体" w:hAnsi="宋体" w:eastAsia="宋体" w:cs="宋体"/>
          <w:sz w:val="22"/>
          <w:szCs w:val="22"/>
        </w:rPr>
        <w:t>：</w:t>
      </w:r>
    </w:p>
    <w:p>
      <w:pPr>
        <w:spacing w:line="420" w:lineRule="exact"/>
        <w:rPr>
          <w:rFonts w:hint="eastAsia" w:ascii="宋体" w:hAnsi="宋体" w:eastAsia="宋体" w:cs="宋体"/>
          <w:sz w:val="22"/>
          <w:szCs w:val="22"/>
        </w:rPr>
      </w:pPr>
      <w:r>
        <w:rPr>
          <w:rFonts w:hint="eastAsia" w:ascii="宋体" w:hAnsi="宋体" w:eastAsia="宋体" w:cs="宋体"/>
          <w:sz w:val="22"/>
          <w:szCs w:val="22"/>
        </w:rPr>
        <w:t>浙江国际招投标有限公司：</w:t>
      </w:r>
    </w:p>
    <w:p>
      <w:pPr>
        <w:spacing w:line="460" w:lineRule="exact"/>
        <w:rPr>
          <w:rFonts w:hint="eastAsia" w:ascii="宋体" w:hAnsi="宋体" w:eastAsia="宋体" w:cs="宋体"/>
          <w:sz w:val="22"/>
          <w:szCs w:val="22"/>
        </w:rPr>
      </w:pPr>
    </w:p>
    <w:p>
      <w:pPr>
        <w:spacing w:line="460" w:lineRule="exact"/>
        <w:ind w:firstLine="550" w:firstLineChars="250"/>
        <w:rPr>
          <w:rFonts w:hint="eastAsia" w:ascii="宋体" w:hAnsi="宋体" w:eastAsia="宋体" w:cs="宋体"/>
          <w:sz w:val="22"/>
          <w:szCs w:val="22"/>
          <w:highlight w:val="none"/>
        </w:rPr>
      </w:pPr>
      <w:r>
        <w:rPr>
          <w:rFonts w:hint="eastAsia" w:ascii="宋体" w:hAnsi="宋体" w:eastAsia="宋体" w:cs="宋体"/>
          <w:sz w:val="22"/>
          <w:szCs w:val="22"/>
        </w:rPr>
        <w:t>（投标</w:t>
      </w:r>
      <w:r>
        <w:rPr>
          <w:rFonts w:hint="eastAsia" w:ascii="宋体" w:hAnsi="宋体" w:eastAsia="宋体" w:cs="宋体"/>
          <w:sz w:val="22"/>
          <w:szCs w:val="22"/>
          <w:highlight w:val="none"/>
        </w:rPr>
        <w:t>人全称）法定代表人授权（全权代表姓名）为全权代表，参加贵处组织的（采购项目名称、编号）的采购活动，全权代表我方处理采购活动中的一切事宜。</w:t>
      </w:r>
    </w:p>
    <w:p>
      <w:pPr>
        <w:spacing w:line="460" w:lineRule="exact"/>
        <w:ind w:firstLine="2955"/>
        <w:rPr>
          <w:rFonts w:hint="eastAsia" w:ascii="宋体" w:hAnsi="宋体" w:eastAsia="宋体" w:cs="宋体"/>
          <w:sz w:val="22"/>
          <w:szCs w:val="22"/>
          <w:highlight w:val="none"/>
        </w:rPr>
      </w:pPr>
    </w:p>
    <w:p>
      <w:pPr>
        <w:spacing w:line="48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法定代表人 (签字或盖章)：</w:t>
      </w:r>
    </w:p>
    <w:p>
      <w:pPr>
        <w:spacing w:line="48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投标人全称（</w:t>
      </w:r>
      <w:r>
        <w:rPr>
          <w:rFonts w:hint="eastAsia" w:ascii="宋体" w:hAnsi="宋体" w:eastAsia="宋体" w:cs="宋体"/>
          <w:sz w:val="22"/>
          <w:szCs w:val="22"/>
          <w:highlight w:val="none"/>
          <w:lang w:val="en-US" w:eastAsia="zh-CN"/>
        </w:rPr>
        <w:t>盖</w:t>
      </w:r>
      <w:r>
        <w:rPr>
          <w:rFonts w:hint="eastAsia" w:ascii="宋体" w:hAnsi="宋体" w:eastAsia="宋体" w:cs="宋体"/>
          <w:sz w:val="22"/>
          <w:szCs w:val="22"/>
          <w:highlight w:val="none"/>
        </w:rPr>
        <w:t>公章）：</w:t>
      </w:r>
    </w:p>
    <w:p>
      <w:pPr>
        <w:spacing w:line="480" w:lineRule="auto"/>
        <w:rPr>
          <w:rFonts w:hint="eastAsia" w:ascii="宋体" w:hAnsi="宋体" w:eastAsia="宋体" w:cs="宋体"/>
          <w:sz w:val="22"/>
          <w:szCs w:val="22"/>
        </w:rPr>
      </w:pPr>
      <w:r>
        <w:rPr>
          <w:rFonts w:hint="eastAsia" w:ascii="宋体" w:hAnsi="宋体" w:eastAsia="宋体" w:cs="宋体"/>
          <w:sz w:val="22"/>
          <w:szCs w:val="22"/>
        </w:rPr>
        <w:t>日  期：     年    月   日</w:t>
      </w:r>
    </w:p>
    <w:p>
      <w:pPr>
        <w:spacing w:line="460" w:lineRule="exact"/>
        <w:rPr>
          <w:rFonts w:hint="eastAsia" w:ascii="宋体" w:hAnsi="宋体" w:eastAsia="宋体" w:cs="宋体"/>
          <w:sz w:val="22"/>
          <w:szCs w:val="22"/>
        </w:rPr>
      </w:pPr>
      <w:r>
        <w:rPr>
          <w:rFonts w:hint="eastAsia" w:ascii="宋体" w:hAnsi="宋体" w:eastAsia="宋体" w:cs="宋体"/>
          <w:sz w:val="22"/>
          <w:szCs w:val="22"/>
        </w:rPr>
        <w:t>附：</w:t>
      </w:r>
    </w:p>
    <w:p>
      <w:pPr>
        <w:spacing w:line="460" w:lineRule="exact"/>
        <w:ind w:firstLine="220" w:firstLineChars="100"/>
        <w:rPr>
          <w:rFonts w:hint="eastAsia" w:ascii="宋体" w:hAnsi="宋体" w:eastAsia="宋体" w:cs="宋体"/>
          <w:sz w:val="22"/>
          <w:szCs w:val="22"/>
        </w:rPr>
      </w:pPr>
      <w:r>
        <w:rPr>
          <w:rFonts w:hint="eastAsia" w:ascii="宋体" w:hAnsi="宋体" w:eastAsia="宋体" w:cs="宋体"/>
          <w:sz w:val="22"/>
          <w:szCs w:val="22"/>
        </w:rPr>
        <w:t>授权代表姓名：</w:t>
      </w:r>
    </w:p>
    <w:p>
      <w:pPr>
        <w:spacing w:line="460" w:lineRule="exact"/>
        <w:ind w:firstLine="220" w:firstLineChars="100"/>
        <w:rPr>
          <w:rFonts w:hint="eastAsia" w:ascii="宋体" w:hAnsi="宋体" w:eastAsia="宋体" w:cs="宋体"/>
          <w:sz w:val="22"/>
          <w:szCs w:val="22"/>
        </w:rPr>
      </w:pPr>
      <w:r>
        <w:rPr>
          <w:rFonts w:hint="eastAsia" w:ascii="宋体" w:hAnsi="宋体" w:eastAsia="宋体" w:cs="宋体"/>
          <w:sz w:val="22"/>
          <w:szCs w:val="22"/>
        </w:rPr>
        <w:t>职务：</w:t>
      </w:r>
    </w:p>
    <w:p>
      <w:pPr>
        <w:spacing w:line="460" w:lineRule="exact"/>
        <w:ind w:firstLine="220" w:firstLineChars="100"/>
        <w:rPr>
          <w:rFonts w:hint="eastAsia" w:ascii="宋体" w:hAnsi="宋体" w:eastAsia="宋体" w:cs="宋体"/>
          <w:sz w:val="22"/>
          <w:szCs w:val="22"/>
        </w:rPr>
      </w:pPr>
      <w:r>
        <w:rPr>
          <w:rFonts w:hint="eastAsia" w:ascii="宋体" w:hAnsi="宋体" w:eastAsia="宋体" w:cs="宋体"/>
          <w:sz w:val="22"/>
          <w:szCs w:val="22"/>
        </w:rPr>
        <w:t>详细通讯地址：</w:t>
      </w:r>
    </w:p>
    <w:p>
      <w:pPr>
        <w:spacing w:line="460" w:lineRule="exact"/>
        <w:ind w:firstLine="220" w:firstLineChars="100"/>
        <w:rPr>
          <w:rFonts w:hint="eastAsia" w:ascii="宋体" w:hAnsi="宋体" w:eastAsia="宋体" w:cs="宋体"/>
          <w:sz w:val="22"/>
          <w:szCs w:val="22"/>
        </w:rPr>
      </w:pPr>
      <w:r>
        <w:rPr>
          <w:rFonts w:hint="eastAsia" w:ascii="宋体" w:hAnsi="宋体" w:eastAsia="宋体" w:cs="宋体"/>
          <w:sz w:val="22"/>
          <w:szCs w:val="22"/>
        </w:rPr>
        <w:t>电话：</w:t>
      </w:r>
    </w:p>
    <w:p>
      <w:pPr>
        <w:spacing w:line="460" w:lineRule="exact"/>
        <w:ind w:firstLine="220" w:firstLineChars="100"/>
        <w:rPr>
          <w:rFonts w:hint="eastAsia" w:ascii="宋体" w:hAnsi="宋体" w:eastAsia="宋体" w:cs="宋体"/>
          <w:sz w:val="22"/>
          <w:szCs w:val="22"/>
        </w:rPr>
      </w:pPr>
      <w:r>
        <w:rPr>
          <w:rFonts w:hint="eastAsia" w:ascii="宋体" w:hAnsi="宋体" w:eastAsia="宋体" w:cs="宋体"/>
          <w:sz w:val="22"/>
          <w:szCs w:val="22"/>
        </w:rPr>
        <w:t>传真：</w:t>
      </w:r>
    </w:p>
    <w:p>
      <w:pPr>
        <w:spacing w:line="460" w:lineRule="exact"/>
        <w:ind w:firstLine="220" w:firstLineChars="100"/>
        <w:rPr>
          <w:rFonts w:hint="eastAsia" w:ascii="宋体" w:hAnsi="宋体" w:eastAsia="宋体" w:cs="宋体"/>
          <w:sz w:val="22"/>
          <w:szCs w:val="22"/>
        </w:rPr>
      </w:pPr>
      <w:r>
        <w:rPr>
          <w:rFonts w:hint="eastAsia" w:ascii="宋体" w:hAnsi="宋体" w:eastAsia="宋体" w:cs="宋体"/>
          <w:sz w:val="22"/>
          <w:szCs w:val="22"/>
        </w:rPr>
        <w:t>邮政编码:</w:t>
      </w:r>
    </w:p>
    <w:p>
      <w:pPr>
        <w:spacing w:line="460" w:lineRule="exact"/>
        <w:rPr>
          <w:rFonts w:hint="eastAsia" w:ascii="宋体" w:hAnsi="宋体" w:eastAsia="宋体" w:cs="宋体"/>
          <w:sz w:val="22"/>
          <w:szCs w:val="22"/>
        </w:rPr>
      </w:pPr>
    </w:p>
    <w:tbl>
      <w:tblPr>
        <w:tblStyle w:val="2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4280" w:type="dxa"/>
            <w:vAlign w:val="center"/>
          </w:tcPr>
          <w:p>
            <w:pPr>
              <w:spacing w:line="380" w:lineRule="exact"/>
              <w:jc w:val="center"/>
              <w:rPr>
                <w:rFonts w:hint="eastAsia" w:ascii="宋体" w:hAnsi="宋体" w:eastAsia="宋体" w:cs="宋体"/>
                <w:sz w:val="28"/>
                <w:szCs w:val="28"/>
              </w:rPr>
            </w:pPr>
            <w:r>
              <w:rPr>
                <w:rFonts w:hint="eastAsia" w:ascii="宋体" w:hAnsi="宋体" w:eastAsia="宋体" w:cs="宋体"/>
                <w:sz w:val="28"/>
                <w:szCs w:val="28"/>
              </w:rPr>
              <w:t>投标人代表身份证复印件</w:t>
            </w:r>
          </w:p>
          <w:p>
            <w:pPr>
              <w:spacing w:line="380" w:lineRule="exact"/>
              <w:jc w:val="center"/>
              <w:rPr>
                <w:rFonts w:hint="eastAsia" w:ascii="宋体" w:hAnsi="宋体" w:eastAsia="宋体" w:cs="宋体"/>
                <w:sz w:val="28"/>
                <w:szCs w:val="28"/>
              </w:rPr>
            </w:pPr>
          </w:p>
        </w:tc>
      </w:tr>
    </w:tbl>
    <w:p>
      <w:pPr>
        <w:spacing w:line="400" w:lineRule="exact"/>
        <w:ind w:firstLine="140" w:firstLineChars="64"/>
        <w:rPr>
          <w:rFonts w:hint="eastAsia" w:ascii="宋体" w:hAnsi="宋体" w:eastAsia="宋体" w:cs="宋体"/>
          <w:sz w:val="22"/>
          <w:szCs w:val="22"/>
        </w:rPr>
      </w:pPr>
    </w:p>
    <w:p>
      <w:pPr>
        <w:jc w:val="center"/>
        <w:rPr>
          <w:rFonts w:hint="eastAsia" w:ascii="宋体" w:hAnsi="宋体" w:eastAsia="宋体" w:cs="宋体"/>
          <w:b/>
          <w:sz w:val="22"/>
          <w:szCs w:val="22"/>
          <w:highlight w:val="none"/>
        </w:rPr>
      </w:pPr>
    </w:p>
    <w:p>
      <w:pPr>
        <w:jc w:val="center"/>
        <w:rPr>
          <w:rFonts w:hint="eastAsia" w:ascii="宋体" w:hAnsi="宋体" w:eastAsia="宋体" w:cs="宋体"/>
          <w:b/>
          <w:sz w:val="22"/>
          <w:szCs w:val="22"/>
          <w:highlight w:val="none"/>
        </w:rPr>
      </w:pPr>
    </w:p>
    <w:p>
      <w:pPr>
        <w:jc w:val="center"/>
        <w:rPr>
          <w:rFonts w:hint="eastAsia" w:ascii="宋体" w:hAnsi="宋体" w:eastAsia="宋体" w:cs="宋体"/>
          <w:b/>
          <w:sz w:val="22"/>
          <w:szCs w:val="22"/>
          <w:highlight w:val="none"/>
        </w:rPr>
      </w:pPr>
    </w:p>
    <w:p>
      <w:pPr>
        <w:jc w:val="center"/>
        <w:rPr>
          <w:rFonts w:hint="eastAsia" w:ascii="宋体" w:hAnsi="宋体" w:eastAsia="宋体" w:cs="宋体"/>
          <w:sz w:val="28"/>
          <w:szCs w:val="28"/>
        </w:rPr>
      </w:pPr>
    </w:p>
    <w:p>
      <w:pPr>
        <w:jc w:val="center"/>
        <w:rPr>
          <w:rFonts w:hint="eastAsia" w:ascii="宋体" w:hAnsi="宋体" w:eastAsia="宋体" w:cs="宋体"/>
          <w:b/>
          <w:sz w:val="22"/>
          <w:szCs w:val="22"/>
          <w:highlight w:val="none"/>
        </w:rPr>
      </w:pPr>
      <w:r>
        <w:rPr>
          <w:rFonts w:hint="eastAsia" w:ascii="宋体" w:hAnsi="宋体" w:eastAsia="宋体" w:cs="宋体"/>
          <w:sz w:val="28"/>
          <w:szCs w:val="28"/>
        </w:rPr>
        <w:t>法定代表人资格证明书</w:t>
      </w:r>
    </w:p>
    <w:p>
      <w:pPr>
        <w:widowControl/>
        <w:spacing w:line="480" w:lineRule="atLeast"/>
        <w:jc w:val="center"/>
        <w:rPr>
          <w:rFonts w:hint="eastAsia" w:ascii="宋体" w:hAnsi="宋体" w:eastAsia="宋体" w:cs="宋体"/>
          <w:kern w:val="0"/>
          <w:sz w:val="28"/>
          <w:szCs w:val="28"/>
        </w:rPr>
      </w:pPr>
      <w:r>
        <w:rPr>
          <w:rFonts w:hint="eastAsia" w:ascii="宋体" w:hAnsi="宋体" w:eastAsia="宋体" w:cs="宋体"/>
          <w:kern w:val="0"/>
          <w:sz w:val="28"/>
          <w:szCs w:val="28"/>
        </w:rPr>
        <w:t>（如法定代表人参加投标时提供）</w:t>
      </w:r>
    </w:p>
    <w:p>
      <w:pPr>
        <w:widowControl/>
        <w:spacing w:line="360" w:lineRule="auto"/>
        <w:rPr>
          <w:rFonts w:hint="eastAsia" w:ascii="宋体" w:hAnsi="宋体" w:eastAsia="宋体" w:cs="宋体"/>
          <w:sz w:val="24"/>
          <w:szCs w:val="24"/>
          <w:u w:val="single"/>
        </w:rPr>
      </w:pPr>
    </w:p>
    <w:p>
      <w:pPr>
        <w:spacing w:line="420" w:lineRule="exact"/>
        <w:rPr>
          <w:rFonts w:hint="eastAsia" w:ascii="宋体" w:hAnsi="宋体" w:eastAsia="宋体" w:cs="宋体"/>
          <w:sz w:val="22"/>
          <w:szCs w:val="22"/>
        </w:rPr>
      </w:pPr>
      <w:r>
        <w:rPr>
          <w:rFonts w:hint="eastAsia" w:ascii="宋体" w:hAnsi="宋体" w:eastAsia="宋体" w:cs="宋体"/>
          <w:sz w:val="22"/>
          <w:szCs w:val="22"/>
          <w:lang w:eastAsia="zh-CN"/>
        </w:rPr>
        <w:t>温州金桥建设开发有限公司</w:t>
      </w:r>
      <w:r>
        <w:rPr>
          <w:rFonts w:hint="eastAsia" w:ascii="宋体" w:hAnsi="宋体" w:eastAsia="宋体" w:cs="宋体"/>
          <w:sz w:val="22"/>
          <w:szCs w:val="22"/>
        </w:rPr>
        <w:t>：</w:t>
      </w:r>
    </w:p>
    <w:p>
      <w:pPr>
        <w:widowControl/>
        <w:spacing w:line="360" w:lineRule="auto"/>
        <w:rPr>
          <w:rFonts w:hint="eastAsia" w:ascii="宋体" w:hAnsi="宋体" w:eastAsia="宋体" w:cs="宋体"/>
          <w:sz w:val="24"/>
          <w:szCs w:val="24"/>
          <w:u w:val="single"/>
        </w:rPr>
      </w:pPr>
      <w:r>
        <w:rPr>
          <w:rFonts w:hint="eastAsia" w:ascii="宋体" w:hAnsi="宋体" w:eastAsia="宋体" w:cs="宋体"/>
          <w:sz w:val="22"/>
          <w:szCs w:val="22"/>
        </w:rPr>
        <w:t>浙江国际招投标有限公司：</w:t>
      </w:r>
    </w:p>
    <w:p>
      <w:pPr>
        <w:widowControl/>
        <w:spacing w:line="360" w:lineRule="auto"/>
        <w:ind w:left="420" w:firstLine="473"/>
        <w:jc w:val="left"/>
        <w:rPr>
          <w:rFonts w:hint="eastAsia" w:ascii="宋体" w:hAnsi="宋体" w:eastAsia="宋体" w:cs="宋体"/>
          <w:kern w:val="0"/>
          <w:sz w:val="24"/>
          <w:szCs w:val="24"/>
        </w:rPr>
      </w:pPr>
      <w:r>
        <w:rPr>
          <w:rFonts w:hint="eastAsia" w:ascii="宋体" w:hAnsi="宋体" w:eastAsia="宋体" w:cs="宋体"/>
          <w:kern w:val="0"/>
          <w:sz w:val="24"/>
          <w:szCs w:val="24"/>
        </w:rPr>
        <w:t>单位名称：</w:t>
      </w:r>
    </w:p>
    <w:p>
      <w:pPr>
        <w:widowControl/>
        <w:spacing w:line="360" w:lineRule="auto"/>
        <w:ind w:left="420" w:firstLine="473"/>
        <w:jc w:val="left"/>
        <w:rPr>
          <w:rFonts w:hint="eastAsia" w:ascii="宋体" w:hAnsi="宋体" w:eastAsia="宋体" w:cs="宋体"/>
          <w:kern w:val="0"/>
          <w:sz w:val="24"/>
          <w:szCs w:val="24"/>
        </w:rPr>
      </w:pPr>
      <w:r>
        <w:rPr>
          <w:rFonts w:hint="eastAsia" w:ascii="宋体" w:hAnsi="宋体" w:eastAsia="宋体" w:cs="宋体"/>
          <w:kern w:val="0"/>
          <w:sz w:val="24"/>
          <w:szCs w:val="24"/>
        </w:rPr>
        <w:t>地址：</w:t>
      </w:r>
    </w:p>
    <w:p>
      <w:pPr>
        <w:widowControl/>
        <w:spacing w:line="360" w:lineRule="auto"/>
        <w:ind w:left="420" w:firstLine="473"/>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姓名：          性别：           年龄：            职务：        </w:t>
      </w:r>
    </w:p>
    <w:p>
      <w:pPr>
        <w:widowControl/>
        <w:spacing w:line="360" w:lineRule="auto"/>
        <w:ind w:left="420" w:firstLine="473"/>
        <w:jc w:val="left"/>
        <w:rPr>
          <w:rFonts w:hint="eastAsia" w:ascii="宋体" w:hAnsi="宋体" w:eastAsia="宋体" w:cs="宋体"/>
          <w:kern w:val="0"/>
          <w:sz w:val="24"/>
          <w:szCs w:val="24"/>
        </w:rPr>
      </w:pPr>
      <w:r>
        <w:rPr>
          <w:rFonts w:hint="eastAsia" w:ascii="宋体" w:hAnsi="宋体" w:eastAsia="宋体" w:cs="宋体"/>
          <w:kern w:val="0"/>
          <w:sz w:val="24"/>
          <w:szCs w:val="24"/>
        </w:rPr>
        <w:t>本人系</w:t>
      </w:r>
      <w:r>
        <w:rPr>
          <w:rFonts w:hint="eastAsia" w:ascii="宋体" w:hAnsi="宋体" w:eastAsia="宋体" w:cs="宋体"/>
          <w:kern w:val="0"/>
          <w:sz w:val="24"/>
          <w:szCs w:val="24"/>
          <w:u w:val="single"/>
        </w:rPr>
        <w:t>&lt;投标人名称&gt;</w:t>
      </w:r>
      <w:r>
        <w:rPr>
          <w:rFonts w:hint="eastAsia" w:ascii="宋体" w:hAnsi="宋体" w:eastAsia="宋体" w:cs="宋体"/>
          <w:kern w:val="0"/>
          <w:sz w:val="24"/>
          <w:szCs w:val="24"/>
        </w:rPr>
        <w:t>的法定代表人。为你单位组织的采购编号为的采购项目，签署上述项目的投标文件、进行合同谈判、签署合同和处理与之有关的一切事务。</w:t>
      </w:r>
    </w:p>
    <w:p>
      <w:pPr>
        <w:widowControl/>
        <w:spacing w:line="360" w:lineRule="auto"/>
        <w:ind w:left="420" w:firstLine="473"/>
        <w:jc w:val="left"/>
        <w:rPr>
          <w:rFonts w:hint="eastAsia" w:ascii="宋体" w:hAnsi="宋体" w:eastAsia="宋体" w:cs="宋体"/>
          <w:kern w:val="0"/>
          <w:sz w:val="24"/>
          <w:szCs w:val="24"/>
        </w:rPr>
      </w:pPr>
      <w:r>
        <w:rPr>
          <w:rFonts w:hint="eastAsia" w:ascii="宋体" w:hAnsi="宋体" w:eastAsia="宋体" w:cs="宋体"/>
          <w:kern w:val="0"/>
          <w:sz w:val="24"/>
          <w:szCs w:val="24"/>
        </w:rPr>
        <w:t>特此证明。</w:t>
      </w:r>
    </w:p>
    <w:p>
      <w:pPr>
        <w:widowControl/>
        <w:spacing w:line="360" w:lineRule="auto"/>
        <w:ind w:left="-540" w:firstLine="540"/>
        <w:jc w:val="center"/>
        <w:rPr>
          <w:rFonts w:hint="eastAsia" w:ascii="宋体" w:hAnsi="宋体" w:eastAsia="宋体" w:cs="宋体"/>
          <w:b/>
          <w:bCs/>
          <w:kern w:val="0"/>
          <w:sz w:val="24"/>
          <w:szCs w:val="24"/>
        </w:rPr>
      </w:pPr>
    </w:p>
    <w:p>
      <w:pPr>
        <w:widowControl/>
        <w:spacing w:line="360" w:lineRule="auto"/>
        <w:ind w:left="-540" w:firstLine="540"/>
        <w:jc w:val="center"/>
        <w:rPr>
          <w:rFonts w:hint="eastAsia" w:ascii="宋体" w:hAnsi="宋体" w:eastAsia="宋体" w:cs="宋体"/>
          <w:b/>
          <w:bCs/>
          <w:kern w:val="0"/>
          <w:sz w:val="24"/>
          <w:szCs w:val="24"/>
        </w:rPr>
      </w:pPr>
    </w:p>
    <w:p>
      <w:pPr>
        <w:widowControl/>
        <w:spacing w:line="360" w:lineRule="auto"/>
        <w:ind w:left="-540" w:firstLine="54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（※此处请粘贴法定代表人身份证复印件※）</w:t>
      </w:r>
    </w:p>
    <w:p>
      <w:pPr>
        <w:widowControl/>
        <w:spacing w:line="480" w:lineRule="auto"/>
        <w:ind w:left="420" w:firstLine="473"/>
        <w:jc w:val="left"/>
        <w:rPr>
          <w:rFonts w:hint="eastAsia" w:ascii="宋体" w:hAnsi="宋体" w:eastAsia="宋体" w:cs="宋体"/>
          <w:kern w:val="0"/>
          <w:sz w:val="24"/>
          <w:szCs w:val="24"/>
          <w:highlight w:val="none"/>
        </w:rPr>
      </w:pPr>
    </w:p>
    <w:p>
      <w:pPr>
        <w:widowControl/>
        <w:spacing w:line="480" w:lineRule="auto"/>
        <w:ind w:firstLine="189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投标人名称（盖公章）： </w:t>
      </w:r>
    </w:p>
    <w:p>
      <w:pPr>
        <w:widowControl/>
        <w:spacing w:line="480" w:lineRule="auto"/>
        <w:ind w:firstLine="1890"/>
        <w:rPr>
          <w:rFonts w:hint="eastAsia" w:ascii="宋体" w:hAnsi="宋体" w:eastAsia="宋体" w:cs="宋体"/>
          <w:kern w:val="0"/>
          <w:sz w:val="24"/>
          <w:szCs w:val="24"/>
        </w:rPr>
      </w:pPr>
      <w:r>
        <w:rPr>
          <w:rFonts w:hint="eastAsia" w:ascii="宋体" w:hAnsi="宋体" w:eastAsia="宋体" w:cs="宋体"/>
          <w:kern w:val="0"/>
          <w:sz w:val="24"/>
          <w:szCs w:val="24"/>
          <w:highlight w:val="none"/>
        </w:rPr>
        <w:t>法定代表人（签字</w:t>
      </w:r>
      <w:r>
        <w:rPr>
          <w:rFonts w:hint="eastAsia" w:ascii="宋体" w:hAnsi="宋体" w:eastAsia="宋体" w:cs="宋体"/>
          <w:sz w:val="22"/>
          <w:szCs w:val="22"/>
        </w:rPr>
        <w:t>或盖章</w:t>
      </w:r>
      <w:r>
        <w:rPr>
          <w:rFonts w:hint="eastAsia" w:ascii="宋体" w:hAnsi="宋体" w:eastAsia="宋体" w:cs="宋体"/>
          <w:kern w:val="0"/>
          <w:sz w:val="24"/>
          <w:szCs w:val="24"/>
        </w:rPr>
        <w:t>）：</w:t>
      </w:r>
    </w:p>
    <w:p>
      <w:pPr>
        <w:widowControl/>
        <w:snapToGrid w:val="0"/>
        <w:spacing w:before="60" w:line="480" w:lineRule="auto"/>
        <w:ind w:firstLine="1890"/>
        <w:jc w:val="left"/>
        <w:rPr>
          <w:rFonts w:hint="eastAsia" w:ascii="宋体" w:hAnsi="宋体" w:eastAsia="宋体" w:cs="宋体"/>
          <w:kern w:val="0"/>
          <w:sz w:val="24"/>
          <w:szCs w:val="24"/>
        </w:rPr>
      </w:pPr>
      <w:r>
        <w:rPr>
          <w:rFonts w:hint="eastAsia" w:ascii="宋体" w:hAnsi="宋体" w:eastAsia="宋体" w:cs="宋体"/>
          <w:kern w:val="0"/>
          <w:sz w:val="24"/>
          <w:szCs w:val="24"/>
        </w:rPr>
        <w:t>签署日期：   年  月  日</w:t>
      </w:r>
    </w:p>
    <w:p>
      <w:pPr>
        <w:widowControl/>
        <w:rPr>
          <w:rFonts w:hint="eastAsia" w:ascii="宋体" w:hAnsi="宋体" w:eastAsia="宋体" w:cs="宋体"/>
          <w:kern w:val="0"/>
        </w:rPr>
      </w:pPr>
    </w:p>
    <w:p>
      <w:pPr>
        <w:widowControl/>
        <w:rPr>
          <w:rFonts w:hint="eastAsia" w:ascii="宋体" w:hAnsi="宋体" w:eastAsia="宋体" w:cs="宋体"/>
          <w:kern w:val="0"/>
        </w:rPr>
      </w:pPr>
    </w:p>
    <w:p>
      <w:pPr>
        <w:widowControl/>
        <w:spacing w:line="480" w:lineRule="atLeast"/>
        <w:jc w:val="center"/>
        <w:rPr>
          <w:rFonts w:hint="eastAsia" w:ascii="宋体" w:hAnsi="宋体" w:eastAsia="宋体" w:cs="宋体"/>
          <w:b/>
          <w:bCs/>
          <w:kern w:val="0"/>
          <w:sz w:val="24"/>
          <w:szCs w:val="24"/>
        </w:rPr>
      </w:pPr>
    </w:p>
    <w:p>
      <w:pPr>
        <w:spacing w:line="460" w:lineRule="exact"/>
        <w:jc w:val="both"/>
        <w:rPr>
          <w:rFonts w:hint="eastAsia" w:ascii="宋体" w:hAnsi="宋体" w:eastAsia="宋体" w:cs="宋体"/>
          <w:b/>
          <w:bCs/>
          <w:kern w:val="0"/>
          <w:sz w:val="24"/>
          <w:szCs w:val="24"/>
        </w:rPr>
      </w:pPr>
      <w:r>
        <w:rPr>
          <w:rFonts w:hint="eastAsia" w:ascii="宋体" w:hAnsi="宋体" w:eastAsia="宋体" w:cs="宋体"/>
          <w:b/>
          <w:bCs/>
          <w:kern w:val="0"/>
          <w:sz w:val="24"/>
          <w:szCs w:val="24"/>
        </w:rPr>
        <w:t>说明：法定代表人参加本采购项目投标的，仅须提供此证明书。</w:t>
      </w:r>
    </w:p>
    <w:p>
      <w:pPr>
        <w:spacing w:line="460" w:lineRule="exact"/>
        <w:jc w:val="center"/>
        <w:rPr>
          <w:rFonts w:hint="eastAsia" w:ascii="宋体" w:hAnsi="宋体" w:eastAsia="宋体" w:cs="宋体"/>
          <w:b/>
          <w:bCs/>
          <w:kern w:val="0"/>
          <w:sz w:val="24"/>
          <w:szCs w:val="24"/>
        </w:rPr>
      </w:pPr>
    </w:p>
    <w:p>
      <w:pPr>
        <w:spacing w:line="460" w:lineRule="exact"/>
        <w:jc w:val="center"/>
        <w:rPr>
          <w:rFonts w:hint="eastAsia" w:ascii="宋体" w:hAnsi="宋体" w:eastAsia="宋体" w:cs="宋体"/>
          <w:b/>
          <w:bCs/>
          <w:kern w:val="0"/>
          <w:sz w:val="24"/>
          <w:szCs w:val="24"/>
        </w:rPr>
      </w:pP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投标人</w:t>
      </w:r>
      <w:r>
        <w:rPr>
          <w:rFonts w:hint="eastAsia" w:ascii="宋体" w:hAnsi="宋体" w:eastAsia="宋体" w:cs="宋体"/>
          <w:b/>
          <w:bCs/>
          <w:sz w:val="24"/>
          <w:szCs w:val="24"/>
        </w:rPr>
        <w:t>企业法人有效营业执照复印件加盖单位公章</w:t>
      </w:r>
    </w:p>
    <w:p>
      <w:pPr>
        <w:rPr>
          <w:rFonts w:hint="eastAsia" w:ascii="宋体" w:hAnsi="宋体" w:eastAsia="宋体" w:cs="宋体"/>
          <w:b/>
          <w:bCs/>
          <w:sz w:val="24"/>
          <w:szCs w:val="24"/>
          <w:highlight w:val="none"/>
        </w:rPr>
      </w:pPr>
    </w:p>
    <w:p>
      <w:pPr>
        <w:pStyle w:val="11"/>
        <w:rPr>
          <w:rFonts w:hint="eastAsia" w:ascii="宋体" w:hAnsi="宋体" w:eastAsia="宋体" w:cs="宋体"/>
          <w:highlight w:val="none"/>
        </w:rPr>
      </w:pPr>
    </w:p>
    <w:p>
      <w:pPr>
        <w:snapToGrid w:val="0"/>
        <w:spacing w:before="50" w:afterLines="50"/>
        <w:jc w:val="left"/>
        <w:rPr>
          <w:rFonts w:hint="eastAsia" w:ascii="宋体" w:hAnsi="宋体" w:eastAsia="宋体" w:cs="宋体"/>
          <w:b/>
          <w:bCs/>
          <w:sz w:val="24"/>
          <w:szCs w:val="24"/>
        </w:rPr>
      </w:pPr>
      <w:r>
        <w:rPr>
          <w:rFonts w:hint="eastAsia" w:ascii="宋体" w:hAnsi="宋体" w:eastAsia="宋体" w:cs="宋体"/>
          <w:b/>
          <w:bCs/>
          <w:sz w:val="24"/>
          <w:szCs w:val="24"/>
          <w:highlight w:val="none"/>
        </w:rPr>
        <w:t>以上证书若为复印件，须加盖投标人单位公章</w:t>
      </w:r>
      <w:r>
        <w:rPr>
          <w:rFonts w:hint="eastAsia" w:ascii="宋体" w:hAnsi="宋体" w:eastAsia="宋体" w:cs="宋体"/>
          <w:b/>
          <w:bCs/>
          <w:sz w:val="24"/>
          <w:szCs w:val="24"/>
        </w:rPr>
        <w:br w:type="page"/>
      </w:r>
      <w:r>
        <w:rPr>
          <w:rFonts w:hint="eastAsia" w:ascii="宋体" w:hAnsi="宋体" w:eastAsia="宋体" w:cs="宋体"/>
          <w:b/>
          <w:bCs/>
          <w:sz w:val="24"/>
          <w:szCs w:val="24"/>
        </w:rPr>
        <w:t>附件四</w:t>
      </w:r>
    </w:p>
    <w:p>
      <w:pPr>
        <w:snapToGrid w:val="0"/>
        <w:spacing w:beforeLines="50" w:after="50"/>
        <w:jc w:val="center"/>
        <w:rPr>
          <w:rFonts w:hint="eastAsia" w:ascii="宋体" w:hAnsi="宋体" w:eastAsia="宋体" w:cs="宋体"/>
          <w:b/>
          <w:bCs/>
          <w:sz w:val="24"/>
          <w:szCs w:val="24"/>
          <w:highlight w:val="none"/>
        </w:rPr>
      </w:pPr>
      <w:r>
        <w:rPr>
          <w:rFonts w:hint="eastAsia" w:ascii="宋体" w:hAnsi="宋体" w:eastAsia="宋体" w:cs="宋体"/>
          <w:b/>
          <w:bCs/>
          <w:sz w:val="30"/>
          <w:szCs w:val="30"/>
          <w:highlight w:val="none"/>
        </w:rPr>
        <w:t>（</w:t>
      </w:r>
      <w:r>
        <w:rPr>
          <w:rFonts w:hint="eastAsia" w:ascii="宋体" w:hAnsi="宋体" w:eastAsia="宋体" w:cs="宋体"/>
          <w:b/>
          <w:bCs/>
          <w:sz w:val="30"/>
          <w:szCs w:val="30"/>
          <w:highlight w:val="none"/>
          <w:lang w:val="en-US" w:eastAsia="zh-CN"/>
        </w:rPr>
        <w:t>4</w:t>
      </w:r>
      <w:r>
        <w:rPr>
          <w:rFonts w:hint="eastAsia" w:ascii="宋体" w:hAnsi="宋体" w:eastAsia="宋体" w:cs="宋体"/>
          <w:b/>
          <w:bCs/>
          <w:sz w:val="30"/>
          <w:szCs w:val="30"/>
          <w:highlight w:val="none"/>
        </w:rPr>
        <w:t>）投标声明书</w:t>
      </w:r>
    </w:p>
    <w:p>
      <w:pPr>
        <w:snapToGrid w:val="0"/>
        <w:spacing w:beforeLines="50" w:after="50"/>
        <w:rPr>
          <w:rFonts w:hint="eastAsia" w:ascii="宋体" w:hAnsi="宋体" w:eastAsia="宋体" w:cs="宋体"/>
          <w:sz w:val="22"/>
          <w:szCs w:val="22"/>
        </w:rPr>
      </w:pPr>
    </w:p>
    <w:p>
      <w:pPr>
        <w:snapToGrid w:val="0"/>
        <w:spacing w:beforeLines="50" w:after="50"/>
        <w:rPr>
          <w:rFonts w:hint="eastAsia" w:ascii="宋体" w:hAnsi="宋体" w:eastAsia="宋体" w:cs="宋体"/>
          <w:sz w:val="22"/>
          <w:szCs w:val="22"/>
          <w:u w:val="single"/>
          <w:lang w:val="en-US" w:eastAsia="zh-CN"/>
        </w:rPr>
      </w:pPr>
      <w:r>
        <w:rPr>
          <w:rFonts w:hint="eastAsia" w:ascii="宋体" w:hAnsi="宋体" w:eastAsia="宋体" w:cs="宋体"/>
          <w:sz w:val="22"/>
          <w:szCs w:val="22"/>
        </w:rPr>
        <w:t>致</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lang w:eastAsia="zh-CN"/>
        </w:rPr>
        <w:t>温州金桥建设开发有限公司</w:t>
      </w:r>
      <w:r>
        <w:rPr>
          <w:rFonts w:hint="eastAsia" w:ascii="宋体" w:hAnsi="宋体" w:eastAsia="宋体" w:cs="宋体"/>
          <w:sz w:val="22"/>
          <w:szCs w:val="22"/>
          <w:u w:val="single"/>
          <w:lang w:val="en-US" w:eastAsia="zh-CN"/>
        </w:rPr>
        <w:t xml:space="preserve"> ：</w:t>
      </w:r>
    </w:p>
    <w:p>
      <w:pPr>
        <w:snapToGrid w:val="0"/>
        <w:spacing w:before="120" w:after="50" w:line="320" w:lineRule="exact"/>
        <w:ind w:firstLine="440" w:firstLineChars="200"/>
        <w:rPr>
          <w:rFonts w:hint="eastAsia" w:ascii="宋体" w:hAnsi="宋体" w:eastAsia="宋体" w:cs="宋体"/>
          <w:sz w:val="22"/>
          <w:szCs w:val="22"/>
        </w:rPr>
      </w:pP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（投标人名称）</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系中华人民共和国合法企业/单位，经营地址。</w:t>
      </w:r>
    </w:p>
    <w:p>
      <w:pPr>
        <w:snapToGrid w:val="0"/>
        <w:spacing w:before="120" w:after="50" w:line="32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我（姓名）系（投标人名称）的法定代表人，我方愿意参加贵方组织的</w:t>
      </w:r>
      <w:r>
        <w:rPr>
          <w:rFonts w:hint="eastAsia" w:ascii="宋体" w:hAnsi="宋体" w:eastAsia="宋体" w:cs="宋体"/>
          <w:sz w:val="22"/>
          <w:szCs w:val="22"/>
          <w:u w:val="single"/>
        </w:rPr>
        <w:t xml:space="preserve">   （项目名称名称、项目编号）     </w:t>
      </w:r>
      <w:r>
        <w:rPr>
          <w:rFonts w:hint="eastAsia" w:ascii="宋体" w:hAnsi="宋体" w:eastAsia="宋体" w:cs="宋体"/>
          <w:sz w:val="22"/>
          <w:szCs w:val="22"/>
        </w:rPr>
        <w:t>项目的投标，为便于贵方公正、择优地确定中标人及其投标服务，我方就参加本次投标有关事项郑重声明如下：</w:t>
      </w:r>
    </w:p>
    <w:p>
      <w:pPr>
        <w:snapToGrid w:val="0"/>
        <w:spacing w:line="32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1.本投标有效期自开标日起 ______日。</w:t>
      </w:r>
    </w:p>
    <w:p>
      <w:pPr>
        <w:snapToGrid w:val="0"/>
        <w:spacing w:line="32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2.我方向贵方提交的所有投标文件、资料都是准确的和真实的。</w:t>
      </w:r>
    </w:p>
    <w:p>
      <w:pPr>
        <w:snapToGrid w:val="0"/>
        <w:spacing w:before="120" w:line="32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3.我方不是采购人的附属机构；</w:t>
      </w:r>
    </w:p>
    <w:p>
      <w:pPr>
        <w:snapToGrid w:val="0"/>
        <w:spacing w:before="120" w:line="320" w:lineRule="exact"/>
        <w:ind w:firstLine="440" w:firstLineChars="200"/>
        <w:rPr>
          <w:rFonts w:hint="eastAsia" w:ascii="宋体" w:hAnsi="宋体" w:eastAsia="宋体" w:cs="宋体"/>
          <w:sz w:val="22"/>
          <w:szCs w:val="22"/>
          <w:u w:val="single"/>
        </w:rPr>
      </w:pPr>
      <w:r>
        <w:rPr>
          <w:rFonts w:hint="eastAsia" w:ascii="宋体" w:hAnsi="宋体" w:eastAsia="宋体" w:cs="宋体"/>
          <w:sz w:val="22"/>
          <w:szCs w:val="22"/>
        </w:rPr>
        <w:t>4.我方</w:t>
      </w:r>
      <w:r>
        <w:rPr>
          <w:rFonts w:hint="eastAsia" w:ascii="宋体" w:hAnsi="宋体" w:eastAsia="宋体" w:cs="宋体"/>
          <w:sz w:val="22"/>
          <w:szCs w:val="22"/>
          <w:lang w:val="en-US" w:eastAsia="zh-CN"/>
        </w:rPr>
        <w:t>未</w:t>
      </w:r>
      <w:r>
        <w:rPr>
          <w:rFonts w:hint="eastAsia" w:ascii="宋体" w:hAnsi="宋体" w:eastAsia="宋体" w:cs="宋体"/>
          <w:sz w:val="22"/>
          <w:szCs w:val="22"/>
        </w:rPr>
        <w:t>参加本采购项目的整体设计、规范编制或者项目管理、监理、检测等服务</w:t>
      </w:r>
      <w:r>
        <w:rPr>
          <w:rFonts w:hint="eastAsia" w:ascii="宋体" w:hAnsi="宋体" w:eastAsia="宋体" w:cs="宋体"/>
          <w:sz w:val="22"/>
          <w:szCs w:val="22"/>
          <w:lang w:val="en-US" w:eastAsia="zh-CN"/>
        </w:rPr>
        <w:t>工作</w:t>
      </w:r>
    </w:p>
    <w:p>
      <w:pPr>
        <w:snapToGrid w:val="0"/>
        <w:spacing w:before="120" w:line="32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5.我</w:t>
      </w:r>
      <w:r>
        <w:rPr>
          <w:rFonts w:hint="eastAsia" w:ascii="宋体" w:hAnsi="宋体" w:eastAsia="宋体" w:cs="宋体"/>
          <w:kern w:val="0"/>
          <w:sz w:val="22"/>
          <w:szCs w:val="22"/>
        </w:rPr>
        <w:t>方</w:t>
      </w:r>
      <w:r>
        <w:rPr>
          <w:rFonts w:hint="eastAsia" w:ascii="宋体" w:hAnsi="宋体" w:eastAsia="宋体" w:cs="宋体"/>
          <w:sz w:val="22"/>
          <w:szCs w:val="22"/>
        </w:rPr>
        <w:t>单位</w:t>
      </w:r>
      <w:r>
        <w:rPr>
          <w:rFonts w:hint="eastAsia" w:ascii="宋体" w:hAnsi="宋体" w:eastAsia="宋体" w:cs="宋体"/>
          <w:kern w:val="0"/>
          <w:sz w:val="22"/>
          <w:szCs w:val="22"/>
        </w:rPr>
        <w:t>负责人同时为下列单位的负责人：</w:t>
      </w:r>
    </w:p>
    <w:p>
      <w:pPr>
        <w:snapToGrid w:val="0"/>
        <w:spacing w:before="120" w:line="320" w:lineRule="exact"/>
        <w:ind w:firstLine="440" w:firstLineChars="200"/>
        <w:rPr>
          <w:rFonts w:hint="eastAsia" w:ascii="宋体" w:hAnsi="宋体" w:eastAsia="宋体" w:cs="宋体"/>
          <w:sz w:val="22"/>
          <w:szCs w:val="22"/>
          <w:u w:val="single"/>
        </w:rPr>
      </w:pPr>
      <w:r>
        <w:rPr>
          <w:rFonts w:hint="eastAsia" w:ascii="宋体" w:hAnsi="宋体" w:eastAsia="宋体" w:cs="宋体"/>
          <w:sz w:val="22"/>
          <w:szCs w:val="22"/>
          <w:u w:val="single"/>
        </w:rPr>
        <w:t>　　　　　　　　　　　　　　　　　　　　　　　　　　　</w:t>
      </w:r>
    </w:p>
    <w:p>
      <w:pPr>
        <w:snapToGrid w:val="0"/>
        <w:spacing w:before="120" w:line="320" w:lineRule="exact"/>
        <w:ind w:firstLine="440" w:firstLineChars="200"/>
        <w:rPr>
          <w:rFonts w:hint="eastAsia" w:ascii="宋体" w:hAnsi="宋体" w:eastAsia="宋体" w:cs="宋体"/>
          <w:sz w:val="22"/>
          <w:szCs w:val="22"/>
        </w:rPr>
      </w:pPr>
      <w:r>
        <w:rPr>
          <w:rFonts w:hint="eastAsia" w:ascii="宋体" w:hAnsi="宋体" w:eastAsia="宋体" w:cs="宋体"/>
          <w:kern w:val="0"/>
          <w:sz w:val="22"/>
          <w:szCs w:val="22"/>
        </w:rPr>
        <w:t>6</w:t>
      </w:r>
      <w:r>
        <w:rPr>
          <w:rFonts w:hint="eastAsia" w:ascii="宋体" w:hAnsi="宋体" w:eastAsia="宋体" w:cs="宋体"/>
          <w:sz w:val="22"/>
          <w:szCs w:val="22"/>
        </w:rPr>
        <w:t>.</w:t>
      </w:r>
      <w:r>
        <w:rPr>
          <w:rFonts w:hint="eastAsia" w:ascii="宋体" w:hAnsi="宋体" w:eastAsia="宋体" w:cs="宋体"/>
          <w:kern w:val="0"/>
          <w:sz w:val="22"/>
          <w:szCs w:val="22"/>
        </w:rPr>
        <w:t>我方直接控股的单位、由我方管理的单位，没有同时参加本</w:t>
      </w:r>
      <w:r>
        <w:rPr>
          <w:rFonts w:hint="eastAsia" w:ascii="宋体" w:hAnsi="宋体" w:eastAsia="宋体" w:cs="宋体"/>
          <w:sz w:val="22"/>
          <w:szCs w:val="22"/>
        </w:rPr>
        <w:t>合同项下</w:t>
      </w:r>
      <w:r>
        <w:rPr>
          <w:rFonts w:hint="eastAsia" w:ascii="宋体" w:hAnsi="宋体" w:eastAsia="宋体" w:cs="宋体"/>
          <w:kern w:val="0"/>
          <w:sz w:val="22"/>
          <w:szCs w:val="22"/>
        </w:rPr>
        <w:t>的投标。</w:t>
      </w:r>
    </w:p>
    <w:p>
      <w:pPr>
        <w:snapToGrid w:val="0"/>
        <w:spacing w:before="120" w:line="32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rPr>
        <w:t>7.我方委托授权人（姓名）为我单位的正式在职职工，以我方的名义参加本项目的投标活动</w:t>
      </w:r>
      <w:r>
        <w:rPr>
          <w:rFonts w:hint="eastAsia" w:ascii="宋体" w:hAnsi="宋体" w:eastAsia="宋体" w:cs="宋体"/>
          <w:sz w:val="22"/>
          <w:szCs w:val="22"/>
          <w:lang w:eastAsia="zh-CN"/>
        </w:rPr>
        <w:t>。</w:t>
      </w:r>
    </w:p>
    <w:p>
      <w:pPr>
        <w:wordWrap w:val="0"/>
        <w:snapToGrid w:val="0"/>
        <w:spacing w:before="120" w:line="32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8.我方此次向贵方提供的</w:t>
      </w:r>
      <w:r>
        <w:rPr>
          <w:rFonts w:hint="eastAsia" w:ascii="宋体" w:hAnsi="宋体" w:eastAsia="宋体" w:cs="宋体"/>
          <w:sz w:val="22"/>
          <w:szCs w:val="22"/>
          <w:lang w:val="en-US" w:eastAsia="zh-CN"/>
        </w:rPr>
        <w:t>货物</w:t>
      </w:r>
      <w:r>
        <w:rPr>
          <w:rFonts w:hint="eastAsia" w:ascii="宋体" w:hAnsi="宋体" w:eastAsia="宋体" w:cs="宋体"/>
          <w:sz w:val="22"/>
          <w:szCs w:val="22"/>
        </w:rPr>
        <w:t>名称为：</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规格型号：</w:t>
      </w:r>
      <w:r>
        <w:rPr>
          <w:rFonts w:hint="eastAsia" w:ascii="宋体" w:hAnsi="宋体" w:eastAsia="宋体" w:cs="宋体"/>
          <w:sz w:val="22"/>
          <w:szCs w:val="22"/>
          <w:u w:val="single"/>
        </w:rPr>
        <w:t xml:space="preserve">                           </w:t>
      </w:r>
      <w:r>
        <w:rPr>
          <w:rFonts w:hint="eastAsia" w:ascii="宋体" w:hAnsi="宋体" w:eastAsia="宋体" w:cs="宋体"/>
          <w:sz w:val="22"/>
          <w:szCs w:val="22"/>
        </w:rPr>
        <w:t>。</w:t>
      </w:r>
    </w:p>
    <w:p>
      <w:pPr>
        <w:snapToGrid w:val="0"/>
        <w:spacing w:before="120" w:line="32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9.我方</w:t>
      </w:r>
      <w:r>
        <w:rPr>
          <w:rFonts w:hint="eastAsia" w:ascii="宋体" w:hAnsi="宋体" w:eastAsia="宋体" w:cs="宋体"/>
          <w:kern w:val="0"/>
          <w:sz w:val="22"/>
          <w:szCs w:val="22"/>
        </w:rPr>
        <w:t>参加本次国企采购活动前三年内，在经营活动中的重大违法记录</w:t>
      </w:r>
      <w:r>
        <w:rPr>
          <w:rFonts w:hint="eastAsia" w:ascii="宋体" w:hAnsi="宋体" w:eastAsia="宋体" w:cs="宋体"/>
          <w:sz w:val="22"/>
          <w:szCs w:val="22"/>
        </w:rPr>
        <w:t>有：</w:t>
      </w:r>
    </w:p>
    <w:p>
      <w:pPr>
        <w:snapToGrid w:val="0"/>
        <w:spacing w:before="120" w:line="320" w:lineRule="exact"/>
        <w:ind w:firstLine="440" w:firstLineChars="200"/>
        <w:rPr>
          <w:rFonts w:hint="eastAsia" w:ascii="宋体" w:hAnsi="宋体" w:eastAsia="宋体" w:cs="宋体"/>
          <w:sz w:val="22"/>
          <w:szCs w:val="22"/>
          <w:u w:val="single"/>
        </w:rPr>
      </w:pPr>
      <w:r>
        <w:rPr>
          <w:rFonts w:hint="eastAsia" w:ascii="宋体" w:hAnsi="宋体" w:eastAsia="宋体" w:cs="宋体"/>
          <w:sz w:val="22"/>
          <w:szCs w:val="22"/>
          <w:u w:val="single"/>
        </w:rPr>
        <w:t>　　　　　　　　　　　　　　　　　　　　　　　　　　　</w:t>
      </w:r>
    </w:p>
    <w:p>
      <w:pPr>
        <w:snapToGrid w:val="0"/>
        <w:spacing w:before="120" w:line="320" w:lineRule="exact"/>
        <w:ind w:firstLine="440" w:firstLineChars="200"/>
        <w:rPr>
          <w:rFonts w:hint="eastAsia" w:ascii="宋体" w:hAnsi="宋体" w:eastAsia="宋体" w:cs="宋体"/>
          <w:kern w:val="0"/>
          <w:sz w:val="22"/>
          <w:szCs w:val="22"/>
          <w:u w:val="single"/>
        </w:rPr>
      </w:pPr>
      <w:r>
        <w:rPr>
          <w:rFonts w:hint="eastAsia" w:ascii="宋体" w:hAnsi="宋体" w:eastAsia="宋体" w:cs="宋体"/>
          <w:sz w:val="22"/>
          <w:szCs w:val="22"/>
          <w:u w:val="single"/>
          <w:lang w:val="en-US" w:eastAsia="zh-CN"/>
        </w:rPr>
        <w:t>1</w:t>
      </w:r>
      <w:r>
        <w:rPr>
          <w:rFonts w:hint="eastAsia" w:ascii="宋体" w:hAnsi="宋体" w:eastAsia="宋体" w:cs="宋体"/>
          <w:kern w:val="0"/>
          <w:sz w:val="22"/>
          <w:szCs w:val="22"/>
          <w:lang w:val="en-US" w:eastAsia="zh-CN"/>
        </w:rPr>
        <w:t>0</w:t>
      </w:r>
      <w:r>
        <w:rPr>
          <w:rFonts w:hint="eastAsia" w:ascii="宋体" w:hAnsi="宋体" w:eastAsia="宋体" w:cs="宋体"/>
          <w:kern w:val="0"/>
          <w:sz w:val="22"/>
          <w:szCs w:val="22"/>
        </w:rPr>
        <w:t>.截至投标截止日前，我方被列入“信用中国”网(www.creditchina.gov.cn)失信被执行人、重大税收违法案件当事人名单情况：</w:t>
      </w:r>
    </w:p>
    <w:p>
      <w:pPr>
        <w:snapToGrid w:val="0"/>
        <w:spacing w:line="320" w:lineRule="exact"/>
        <w:ind w:firstLine="440" w:firstLineChars="200"/>
        <w:rPr>
          <w:rFonts w:hint="default" w:ascii="宋体" w:hAnsi="宋体" w:eastAsia="宋体" w:cs="宋体"/>
          <w:sz w:val="22"/>
          <w:szCs w:val="22"/>
          <w:u w:val="single"/>
        </w:rPr>
      </w:pPr>
      <w:r>
        <w:rPr>
          <w:rFonts w:hint="eastAsia" w:ascii="宋体" w:hAnsi="宋体" w:eastAsia="宋体" w:cs="宋体"/>
          <w:sz w:val="22"/>
          <w:szCs w:val="22"/>
          <w:u w:val="single"/>
          <w:lang w:val="en-US" w:eastAsia="zh-CN"/>
        </w:rPr>
        <w:t xml:space="preserve">                                                         </w:t>
      </w:r>
    </w:p>
    <w:p>
      <w:pPr>
        <w:snapToGrid w:val="0"/>
        <w:spacing w:line="32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11.我方承诺具有独立承担民事责任的能力，具有良好的商业信誉和健全的财务会计制度，具有依法缴纳税收和社会保障资金的良好记录，具有履行本项目合同所必需的场地、设备和专业技术、售后保障等能力。如有虚假，采购人可取消我方任何资格（投标/中标/签订合同），我方对此无任何异议。</w:t>
      </w:r>
    </w:p>
    <w:p>
      <w:pPr>
        <w:snapToGrid w:val="0"/>
        <w:ind w:firstLine="440" w:firstLineChars="200"/>
        <w:rPr>
          <w:rFonts w:hint="eastAsia" w:ascii="宋体" w:hAnsi="宋体" w:eastAsia="宋体" w:cs="宋体"/>
          <w:sz w:val="22"/>
          <w:szCs w:val="22"/>
        </w:rPr>
      </w:pPr>
      <w:r>
        <w:rPr>
          <w:rFonts w:hint="eastAsia" w:ascii="宋体" w:hAnsi="宋体" w:eastAsia="宋体" w:cs="宋体"/>
          <w:sz w:val="22"/>
          <w:szCs w:val="22"/>
        </w:rPr>
        <w:t>12.以上事项如有虚假或隐瞒，我方愿意承担一切后果，并不再寻求任何旨在减轻或免除法律责任的辩解。</w:t>
      </w:r>
    </w:p>
    <w:p>
      <w:pPr>
        <w:snapToGrid w:val="0"/>
        <w:spacing w:beforeLines="50"/>
        <w:ind w:firstLine="200"/>
        <w:rPr>
          <w:rFonts w:hint="eastAsia" w:ascii="宋体" w:hAnsi="宋体" w:eastAsia="宋体" w:cs="宋体"/>
          <w:sz w:val="18"/>
          <w:szCs w:val="18"/>
        </w:rPr>
      </w:pPr>
    </w:p>
    <w:p>
      <w:pPr>
        <w:snapToGrid w:val="0"/>
        <w:spacing w:beforeLines="50" w:line="360" w:lineRule="auto"/>
        <w:ind w:firstLine="200"/>
        <w:rPr>
          <w:rFonts w:hint="eastAsia" w:ascii="宋体" w:hAnsi="宋体" w:eastAsia="宋体" w:cs="宋体"/>
          <w:sz w:val="22"/>
          <w:szCs w:val="22"/>
          <w:highlight w:val="none"/>
          <w:u w:val="single"/>
        </w:rPr>
      </w:pPr>
      <w:r>
        <w:rPr>
          <w:rFonts w:hint="eastAsia" w:ascii="宋体" w:hAnsi="宋体" w:eastAsia="宋体" w:cs="宋体"/>
          <w:sz w:val="22"/>
          <w:szCs w:val="22"/>
        </w:rPr>
        <w:t>法定代表人或授权</w:t>
      </w:r>
      <w:r>
        <w:rPr>
          <w:rFonts w:hint="eastAsia" w:ascii="宋体" w:hAnsi="宋体" w:eastAsia="宋体" w:cs="宋体"/>
          <w:sz w:val="22"/>
          <w:szCs w:val="22"/>
          <w:highlight w:val="none"/>
        </w:rPr>
        <w:t>委托人：</w:t>
      </w:r>
      <w:r>
        <w:rPr>
          <w:rFonts w:hint="eastAsia" w:ascii="宋体" w:hAnsi="宋体" w:eastAsia="宋体" w:cs="宋体"/>
          <w:sz w:val="22"/>
          <w:szCs w:val="22"/>
          <w:highlight w:val="none"/>
          <w:u w:val="single"/>
        </w:rPr>
        <w:t xml:space="preserve">   （签字或盖章） </w:t>
      </w:r>
    </w:p>
    <w:p>
      <w:pPr>
        <w:snapToGrid w:val="0"/>
        <w:spacing w:before="50" w:after="50" w:line="360" w:lineRule="auto"/>
        <w:ind w:firstLine="220" w:firstLineChars="100"/>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投标人全称：</w:t>
      </w:r>
      <w:r>
        <w:rPr>
          <w:rFonts w:hint="eastAsia" w:ascii="宋体" w:hAnsi="宋体" w:eastAsia="宋体" w:cs="宋体"/>
          <w:sz w:val="22"/>
          <w:szCs w:val="22"/>
          <w:highlight w:val="none"/>
          <w:u w:val="single"/>
        </w:rPr>
        <w:t xml:space="preserve">       （盖公章）           </w:t>
      </w:r>
    </w:p>
    <w:p>
      <w:pPr>
        <w:snapToGrid w:val="0"/>
        <w:spacing w:before="50" w:after="50" w:line="360" w:lineRule="auto"/>
        <w:ind w:firstLine="220" w:firstLineChars="100"/>
        <w:rPr>
          <w:rFonts w:hint="eastAsia" w:ascii="宋体" w:hAnsi="宋体" w:eastAsia="宋体" w:cs="宋体"/>
          <w:sz w:val="22"/>
          <w:szCs w:val="22"/>
          <w:highlight w:val="none"/>
        </w:rPr>
      </w:pPr>
      <w:r>
        <w:rPr>
          <w:rFonts w:hint="eastAsia" w:ascii="宋体" w:hAnsi="宋体" w:eastAsia="宋体" w:cs="宋体"/>
          <w:sz w:val="22"/>
          <w:szCs w:val="22"/>
          <w:highlight w:val="none"/>
        </w:rPr>
        <w:t>年    月    日</w:t>
      </w:r>
    </w:p>
    <w:p>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sz w:val="28"/>
          <w:szCs w:val="28"/>
        </w:rPr>
        <w:br w:type="page"/>
      </w:r>
      <w:r>
        <w:rPr>
          <w:rFonts w:hint="eastAsia" w:ascii="宋体" w:hAnsi="宋体" w:eastAsia="宋体" w:cs="宋体"/>
          <w:b/>
          <w:bCs/>
          <w:color w:val="auto"/>
          <w:sz w:val="22"/>
          <w:szCs w:val="22"/>
          <w:highlight w:val="none"/>
        </w:rPr>
        <w:t>附件五</w:t>
      </w:r>
    </w:p>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技术参数</w:t>
      </w:r>
      <w:r>
        <w:rPr>
          <w:rFonts w:hint="eastAsia" w:ascii="宋体" w:hAnsi="宋体" w:eastAsia="宋体" w:cs="宋体"/>
          <w:b/>
          <w:bCs/>
          <w:color w:val="auto"/>
          <w:sz w:val="28"/>
          <w:szCs w:val="28"/>
          <w:highlight w:val="none"/>
          <w:lang w:val="en-US" w:eastAsia="zh-CN"/>
        </w:rPr>
        <w:t>响应</w:t>
      </w:r>
      <w:r>
        <w:rPr>
          <w:rFonts w:hint="eastAsia" w:ascii="宋体" w:hAnsi="宋体" w:eastAsia="宋体" w:cs="宋体"/>
          <w:b/>
          <w:bCs/>
          <w:color w:val="auto"/>
          <w:sz w:val="28"/>
          <w:szCs w:val="28"/>
          <w:highlight w:val="none"/>
        </w:rPr>
        <w:t>表</w:t>
      </w:r>
    </w:p>
    <w:p>
      <w:pPr>
        <w:spacing w:line="360" w:lineRule="auto"/>
        <w:ind w:firstLine="517" w:firstLineChars="245"/>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项目名称：                                    </w:t>
      </w:r>
      <w:r>
        <w:rPr>
          <w:rFonts w:hint="eastAsia" w:ascii="宋体" w:hAnsi="宋体" w:eastAsia="宋体" w:cs="宋体"/>
          <w:b/>
          <w:bCs/>
          <w:color w:val="auto"/>
          <w:szCs w:val="21"/>
          <w:highlight w:val="none"/>
          <w:lang w:val="en-US" w:eastAsia="zh-CN"/>
        </w:rPr>
        <w:t>项目</w:t>
      </w:r>
      <w:r>
        <w:rPr>
          <w:rFonts w:hint="eastAsia" w:ascii="宋体" w:hAnsi="宋体" w:eastAsia="宋体" w:cs="宋体"/>
          <w:b/>
          <w:bCs/>
          <w:color w:val="auto"/>
          <w:szCs w:val="21"/>
          <w:highlight w:val="none"/>
        </w:rPr>
        <w:t>编号：</w:t>
      </w:r>
    </w:p>
    <w:tbl>
      <w:tblPr>
        <w:tblStyle w:val="25"/>
        <w:tblW w:w="8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354"/>
        <w:gridCol w:w="891"/>
        <w:gridCol w:w="3591"/>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05" w:type="dxa"/>
            <w:gridSpan w:val="3"/>
            <w:noWrap/>
            <w:vAlign w:val="center"/>
          </w:tcPr>
          <w:p>
            <w:pPr>
              <w:spacing w:line="240" w:lineRule="exact"/>
              <w:jc w:val="center"/>
              <w:outlineLvl w:val="0"/>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项  目</w:t>
            </w:r>
          </w:p>
        </w:tc>
        <w:tc>
          <w:tcPr>
            <w:tcW w:w="3591" w:type="dxa"/>
            <w:noWrap/>
            <w:vAlign w:val="center"/>
          </w:tcPr>
          <w:p>
            <w:pPr>
              <w:spacing w:line="240" w:lineRule="exact"/>
              <w:jc w:val="center"/>
              <w:outlineLvl w:val="0"/>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采购要求</w:t>
            </w:r>
          </w:p>
        </w:tc>
        <w:tc>
          <w:tcPr>
            <w:tcW w:w="2331" w:type="dxa"/>
            <w:noWrap/>
            <w:vAlign w:val="center"/>
          </w:tcPr>
          <w:p>
            <w:pPr>
              <w:spacing w:line="240" w:lineRule="exact"/>
              <w:jc w:val="center"/>
              <w:outlineLvl w:val="0"/>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05" w:type="dxa"/>
            <w:gridSpan w:val="3"/>
            <w:noWrap/>
            <w:vAlign w:val="center"/>
          </w:tcPr>
          <w:p>
            <w:pPr>
              <w:spacing w:line="240" w:lineRule="exact"/>
              <w:jc w:val="left"/>
              <w:outlineLvl w:val="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车辆品牌及型号</w:t>
            </w:r>
          </w:p>
        </w:tc>
        <w:tc>
          <w:tcPr>
            <w:tcW w:w="3591" w:type="dxa"/>
            <w:noWrap/>
            <w:vAlign w:val="center"/>
          </w:tcPr>
          <w:p>
            <w:pPr>
              <w:spacing w:line="240" w:lineRule="exact"/>
              <w:jc w:val="left"/>
              <w:outlineLvl w:val="0"/>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投标人填写</w:t>
            </w:r>
          </w:p>
        </w:tc>
        <w:tc>
          <w:tcPr>
            <w:tcW w:w="2331" w:type="dxa"/>
            <w:noWrap/>
            <w:vAlign w:val="center"/>
          </w:tcPr>
          <w:p>
            <w:pPr>
              <w:spacing w:line="240" w:lineRule="exact"/>
              <w:jc w:val="center"/>
              <w:outlineLvl w:val="0"/>
              <w:rPr>
                <w:rFonts w:hint="eastAsia" w:ascii="宋体" w:hAnsi="宋体" w:eastAsia="宋体" w:cs="宋体"/>
                <w:bCs/>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05" w:type="dxa"/>
            <w:gridSpan w:val="3"/>
            <w:noWrap/>
            <w:vAlign w:val="center"/>
          </w:tcPr>
          <w:p>
            <w:pPr>
              <w:spacing w:line="240" w:lineRule="exact"/>
              <w:jc w:val="left"/>
              <w:outlineLvl w:val="0"/>
              <w:rPr>
                <w:rFonts w:hint="eastAsia" w:ascii="宋体" w:hAnsi="宋体" w:eastAsia="宋体" w:cs="宋体"/>
                <w:b/>
                <w:bCs w:val="0"/>
                <w:color w:val="auto"/>
                <w:sz w:val="18"/>
                <w:szCs w:val="18"/>
                <w:highlight w:val="none"/>
                <w:u w:val="single"/>
                <w:lang w:val="en-US" w:eastAsia="zh-CN"/>
              </w:rPr>
            </w:pPr>
            <w:r>
              <w:rPr>
                <w:rFonts w:hint="eastAsia" w:ascii="宋体" w:hAnsi="宋体" w:eastAsia="宋体" w:cs="宋体"/>
                <w:b/>
                <w:bCs w:val="0"/>
                <w:color w:val="auto"/>
                <w:sz w:val="18"/>
                <w:szCs w:val="18"/>
                <w:highlight w:val="none"/>
                <w:u w:val="single"/>
                <w:lang w:val="en-US" w:eastAsia="zh-CN"/>
              </w:rPr>
              <w:t>▲车型</w:t>
            </w:r>
          </w:p>
        </w:tc>
        <w:tc>
          <w:tcPr>
            <w:tcW w:w="3591" w:type="dxa"/>
            <w:noWrap/>
            <w:vAlign w:val="center"/>
          </w:tcPr>
          <w:p>
            <w:pPr>
              <w:spacing w:line="240" w:lineRule="exact"/>
              <w:jc w:val="left"/>
              <w:outlineLvl w:val="0"/>
              <w:rPr>
                <w:rFonts w:hint="eastAsia" w:ascii="宋体" w:hAnsi="宋体" w:eastAsia="宋体" w:cs="宋体"/>
                <w:b/>
                <w:bCs w:val="0"/>
                <w:color w:val="auto"/>
                <w:sz w:val="18"/>
                <w:szCs w:val="18"/>
                <w:highlight w:val="none"/>
                <w:u w:val="single"/>
                <w:lang w:val="en-US" w:eastAsia="zh-CN"/>
              </w:rPr>
            </w:pPr>
            <w:r>
              <w:rPr>
                <w:rFonts w:hint="eastAsia" w:ascii="宋体" w:hAnsi="宋体" w:eastAsia="宋体" w:cs="宋体"/>
                <w:b/>
                <w:bCs w:val="0"/>
                <w:color w:val="auto"/>
                <w:sz w:val="18"/>
                <w:szCs w:val="18"/>
                <w:highlight w:val="none"/>
                <w:u w:val="single"/>
                <w:lang w:val="en-US" w:eastAsia="zh-CN"/>
              </w:rPr>
              <w:t>1辆中型客车（20座）</w:t>
            </w:r>
          </w:p>
        </w:tc>
        <w:tc>
          <w:tcPr>
            <w:tcW w:w="2331" w:type="dxa"/>
            <w:noWrap/>
            <w:vAlign w:val="center"/>
          </w:tcPr>
          <w:p>
            <w:pPr>
              <w:spacing w:line="240" w:lineRule="exact"/>
              <w:jc w:val="center"/>
              <w:outlineLvl w:val="0"/>
              <w:rPr>
                <w:rFonts w:hint="eastAsia" w:ascii="宋体" w:hAnsi="宋体" w:eastAsia="宋体" w:cs="宋体"/>
                <w:bCs/>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05" w:type="dxa"/>
            <w:gridSpan w:val="3"/>
            <w:noWrap/>
            <w:vAlign w:val="center"/>
          </w:tcPr>
          <w:p>
            <w:pPr>
              <w:spacing w:line="240" w:lineRule="exact"/>
              <w:jc w:val="left"/>
              <w:outlineLvl w:val="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★排量（ml）</w:t>
            </w:r>
          </w:p>
        </w:tc>
        <w:tc>
          <w:tcPr>
            <w:tcW w:w="3591" w:type="dxa"/>
            <w:noWrap/>
            <w:vAlign w:val="center"/>
          </w:tcPr>
          <w:p>
            <w:pPr>
              <w:spacing w:line="240" w:lineRule="exact"/>
              <w:jc w:val="left"/>
              <w:outlineLvl w:val="0"/>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≥3.9</w:t>
            </w:r>
          </w:p>
        </w:tc>
        <w:tc>
          <w:tcPr>
            <w:tcW w:w="2331" w:type="dxa"/>
            <w:noWrap/>
            <w:vAlign w:val="center"/>
          </w:tcPr>
          <w:p>
            <w:pPr>
              <w:spacing w:line="240" w:lineRule="exact"/>
              <w:jc w:val="center"/>
              <w:outlineLvl w:val="0"/>
              <w:rPr>
                <w:rFonts w:hint="eastAsia" w:ascii="宋体" w:hAnsi="宋体" w:eastAsia="宋体" w:cs="宋体"/>
                <w:bCs/>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05" w:type="dxa"/>
            <w:gridSpan w:val="3"/>
            <w:noWrap/>
            <w:vAlign w:val="center"/>
          </w:tcPr>
          <w:p>
            <w:pPr>
              <w:spacing w:line="240" w:lineRule="exact"/>
              <w:jc w:val="left"/>
              <w:outlineLvl w:val="0"/>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★最高车速（km/h）</w:t>
            </w:r>
          </w:p>
        </w:tc>
        <w:tc>
          <w:tcPr>
            <w:tcW w:w="3591" w:type="dxa"/>
            <w:noWrap/>
            <w:vAlign w:val="center"/>
          </w:tcPr>
          <w:p>
            <w:pPr>
              <w:spacing w:line="240" w:lineRule="exact"/>
              <w:jc w:val="left"/>
              <w:outlineLvl w:val="0"/>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≥130</w:t>
            </w:r>
          </w:p>
        </w:tc>
        <w:tc>
          <w:tcPr>
            <w:tcW w:w="2331" w:type="dxa"/>
            <w:noWrap/>
            <w:vAlign w:val="center"/>
          </w:tcPr>
          <w:p>
            <w:pPr>
              <w:spacing w:line="240" w:lineRule="exact"/>
              <w:jc w:val="center"/>
              <w:outlineLvl w:val="0"/>
              <w:rPr>
                <w:rFonts w:hint="eastAsia" w:ascii="宋体" w:hAnsi="宋体" w:eastAsia="宋体" w:cs="宋体"/>
                <w:bCs/>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restart"/>
            <w:noWrap/>
            <w:vAlign w:val="center"/>
          </w:tcPr>
          <w:p>
            <w:pPr>
              <w:jc w:val="center"/>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尺</w:t>
            </w:r>
          </w:p>
          <w:p>
            <w:pPr>
              <w:jc w:val="center"/>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寸</w:t>
            </w:r>
          </w:p>
          <w:p>
            <w:pPr>
              <w:jc w:val="center"/>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及</w:t>
            </w:r>
          </w:p>
          <w:p>
            <w:pPr>
              <w:jc w:val="center"/>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质</w:t>
            </w:r>
          </w:p>
          <w:p>
            <w:pPr>
              <w:jc w:val="center"/>
              <w:rPr>
                <w:rFonts w:hint="default"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量</w:t>
            </w:r>
          </w:p>
        </w:tc>
        <w:tc>
          <w:tcPr>
            <w:tcW w:w="1354" w:type="dxa"/>
            <w:vMerge w:val="restart"/>
            <w:noWrap/>
            <w:vAlign w:val="center"/>
          </w:tcPr>
          <w:p>
            <w:pPr>
              <w:jc w:val="left"/>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车身尺寸</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mm</w:t>
            </w:r>
            <w:r>
              <w:rPr>
                <w:rFonts w:hint="eastAsia" w:ascii="宋体" w:hAnsi="宋体" w:eastAsia="宋体" w:cs="宋体"/>
                <w:bCs/>
                <w:color w:val="auto"/>
                <w:sz w:val="18"/>
                <w:szCs w:val="18"/>
                <w:highlight w:val="none"/>
                <w:lang w:eastAsia="zh-CN"/>
              </w:rPr>
              <w:t>）</w:t>
            </w:r>
          </w:p>
        </w:tc>
        <w:tc>
          <w:tcPr>
            <w:tcW w:w="891" w:type="dxa"/>
            <w:noWrap/>
            <w:vAlign w:val="center"/>
          </w:tcPr>
          <w:p>
            <w:pPr>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长</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mm</w:t>
            </w:r>
            <w:r>
              <w:rPr>
                <w:rFonts w:hint="eastAsia" w:ascii="宋体" w:hAnsi="宋体" w:eastAsia="宋体" w:cs="宋体"/>
                <w:bCs/>
                <w:color w:val="auto"/>
                <w:sz w:val="18"/>
                <w:szCs w:val="18"/>
                <w:highlight w:val="none"/>
                <w:lang w:eastAsia="zh-CN"/>
              </w:rPr>
              <w:t>）</w:t>
            </w:r>
          </w:p>
        </w:tc>
        <w:tc>
          <w:tcPr>
            <w:tcW w:w="3591" w:type="dxa"/>
            <w:noWrap/>
            <w:vAlign w:val="center"/>
          </w:tcPr>
          <w:p>
            <w:pPr>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7000</w:t>
            </w:r>
          </w:p>
        </w:tc>
        <w:tc>
          <w:tcPr>
            <w:tcW w:w="2331"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color w:val="auto"/>
                <w:sz w:val="18"/>
                <w:szCs w:val="18"/>
                <w:highlight w:val="none"/>
              </w:rPr>
            </w:pPr>
          </w:p>
        </w:tc>
        <w:tc>
          <w:tcPr>
            <w:tcW w:w="1354" w:type="dxa"/>
            <w:vMerge w:val="continue"/>
            <w:noWrap/>
            <w:vAlign w:val="center"/>
          </w:tcPr>
          <w:p>
            <w:pPr>
              <w:jc w:val="left"/>
              <w:rPr>
                <w:rFonts w:hint="eastAsia" w:ascii="宋体" w:hAnsi="宋体" w:eastAsia="宋体" w:cs="宋体"/>
                <w:bCs/>
                <w:color w:val="auto"/>
                <w:sz w:val="18"/>
                <w:szCs w:val="18"/>
                <w:highlight w:val="none"/>
              </w:rPr>
            </w:pPr>
          </w:p>
        </w:tc>
        <w:tc>
          <w:tcPr>
            <w:tcW w:w="891" w:type="dxa"/>
            <w:noWrap/>
            <w:vAlign w:val="center"/>
          </w:tcPr>
          <w:p>
            <w:pPr>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宽</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mm</w:t>
            </w:r>
            <w:r>
              <w:rPr>
                <w:rFonts w:hint="eastAsia" w:ascii="宋体" w:hAnsi="宋体" w:eastAsia="宋体" w:cs="宋体"/>
                <w:bCs/>
                <w:color w:val="auto"/>
                <w:sz w:val="18"/>
                <w:szCs w:val="18"/>
                <w:highlight w:val="none"/>
                <w:lang w:eastAsia="zh-CN"/>
              </w:rPr>
              <w:t>）</w:t>
            </w:r>
          </w:p>
        </w:tc>
        <w:tc>
          <w:tcPr>
            <w:tcW w:w="3591" w:type="dxa"/>
            <w:noWrap/>
            <w:vAlign w:val="center"/>
          </w:tcPr>
          <w:p>
            <w:pPr>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≥2</w:t>
            </w:r>
            <w:r>
              <w:rPr>
                <w:rFonts w:hint="eastAsia" w:ascii="宋体" w:hAnsi="宋体" w:eastAsia="宋体" w:cs="宋体"/>
                <w:bCs/>
                <w:color w:val="auto"/>
                <w:sz w:val="18"/>
                <w:szCs w:val="18"/>
                <w:highlight w:val="none"/>
                <w:lang w:val="en-US" w:eastAsia="zh-CN"/>
              </w:rPr>
              <w:t>040</w:t>
            </w:r>
          </w:p>
        </w:tc>
        <w:tc>
          <w:tcPr>
            <w:tcW w:w="2331"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color w:val="auto"/>
                <w:sz w:val="18"/>
                <w:szCs w:val="18"/>
                <w:highlight w:val="none"/>
              </w:rPr>
            </w:pPr>
          </w:p>
        </w:tc>
        <w:tc>
          <w:tcPr>
            <w:tcW w:w="1354" w:type="dxa"/>
            <w:vMerge w:val="continue"/>
            <w:noWrap/>
            <w:vAlign w:val="center"/>
          </w:tcPr>
          <w:p>
            <w:pPr>
              <w:jc w:val="left"/>
              <w:rPr>
                <w:rFonts w:hint="eastAsia" w:ascii="宋体" w:hAnsi="宋体" w:eastAsia="宋体" w:cs="宋体"/>
                <w:bCs/>
                <w:color w:val="auto"/>
                <w:sz w:val="18"/>
                <w:szCs w:val="18"/>
                <w:highlight w:val="none"/>
              </w:rPr>
            </w:pPr>
          </w:p>
        </w:tc>
        <w:tc>
          <w:tcPr>
            <w:tcW w:w="891" w:type="dxa"/>
            <w:noWrap/>
            <w:vAlign w:val="center"/>
          </w:tcPr>
          <w:p>
            <w:pPr>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高</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mm</w:t>
            </w:r>
            <w:r>
              <w:rPr>
                <w:rFonts w:hint="eastAsia" w:ascii="宋体" w:hAnsi="宋体" w:eastAsia="宋体" w:cs="宋体"/>
                <w:bCs/>
                <w:color w:val="auto"/>
                <w:sz w:val="18"/>
                <w:szCs w:val="18"/>
                <w:highlight w:val="none"/>
                <w:lang w:eastAsia="zh-CN"/>
              </w:rPr>
              <w:t>）</w:t>
            </w:r>
          </w:p>
        </w:tc>
        <w:tc>
          <w:tcPr>
            <w:tcW w:w="3591" w:type="dxa"/>
            <w:noWrap/>
            <w:vAlign w:val="center"/>
          </w:tcPr>
          <w:p>
            <w:pPr>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2600</w:t>
            </w:r>
          </w:p>
        </w:tc>
        <w:tc>
          <w:tcPr>
            <w:tcW w:w="2331"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color w:val="auto"/>
                <w:sz w:val="18"/>
                <w:szCs w:val="18"/>
                <w:highlight w:val="none"/>
                <w:lang w:val="en-US" w:eastAsia="zh-CN"/>
              </w:rPr>
            </w:pPr>
          </w:p>
        </w:tc>
        <w:tc>
          <w:tcPr>
            <w:tcW w:w="2245" w:type="dxa"/>
            <w:gridSpan w:val="2"/>
            <w:noWrap/>
            <w:vAlign w:val="center"/>
          </w:tcPr>
          <w:p>
            <w:pPr>
              <w:jc w:val="left"/>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总质量（kg）</w:t>
            </w:r>
          </w:p>
        </w:tc>
        <w:tc>
          <w:tcPr>
            <w:tcW w:w="3591" w:type="dxa"/>
            <w:noWrap/>
            <w:vAlign w:val="center"/>
          </w:tcPr>
          <w:p>
            <w:pP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5500</w:t>
            </w:r>
          </w:p>
        </w:tc>
        <w:tc>
          <w:tcPr>
            <w:tcW w:w="2331"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color w:val="auto"/>
                <w:sz w:val="18"/>
                <w:szCs w:val="18"/>
                <w:highlight w:val="none"/>
                <w:lang w:val="en-US" w:eastAsia="zh-CN"/>
              </w:rPr>
            </w:pPr>
          </w:p>
        </w:tc>
        <w:tc>
          <w:tcPr>
            <w:tcW w:w="2245" w:type="dxa"/>
            <w:gridSpan w:val="2"/>
            <w:noWrap/>
            <w:vAlign w:val="center"/>
          </w:tcPr>
          <w:p>
            <w:pPr>
              <w:jc w:val="left"/>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整备质量（kg）</w:t>
            </w:r>
          </w:p>
        </w:tc>
        <w:tc>
          <w:tcPr>
            <w:tcW w:w="3591" w:type="dxa"/>
            <w:noWrap/>
            <w:vAlign w:val="center"/>
          </w:tcPr>
          <w:p>
            <w:pP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3600</w:t>
            </w:r>
          </w:p>
        </w:tc>
        <w:tc>
          <w:tcPr>
            <w:tcW w:w="2331"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color w:val="auto"/>
                <w:sz w:val="18"/>
                <w:szCs w:val="18"/>
                <w:highlight w:val="none"/>
              </w:rPr>
            </w:pPr>
          </w:p>
        </w:tc>
        <w:tc>
          <w:tcPr>
            <w:tcW w:w="2245" w:type="dxa"/>
            <w:gridSpan w:val="2"/>
            <w:noWrap/>
            <w:vAlign w:val="center"/>
          </w:tcPr>
          <w:p>
            <w:pPr>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接近角(°)</w:t>
            </w:r>
          </w:p>
        </w:tc>
        <w:tc>
          <w:tcPr>
            <w:tcW w:w="3591" w:type="dxa"/>
            <w:noWrap/>
            <w:vAlign w:val="center"/>
          </w:tcPr>
          <w:p>
            <w:pP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13</w:t>
            </w:r>
            <w:r>
              <w:rPr>
                <w:rFonts w:hint="eastAsia" w:ascii="宋体" w:hAnsi="宋体" w:eastAsia="宋体" w:cs="宋体"/>
                <w:bCs/>
                <w:color w:val="auto"/>
                <w:sz w:val="18"/>
                <w:szCs w:val="18"/>
                <w:highlight w:val="none"/>
              </w:rPr>
              <w:t>(°)</w:t>
            </w:r>
          </w:p>
        </w:tc>
        <w:tc>
          <w:tcPr>
            <w:tcW w:w="2331"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color w:val="auto"/>
                <w:sz w:val="18"/>
                <w:szCs w:val="18"/>
                <w:highlight w:val="none"/>
              </w:rPr>
            </w:pPr>
          </w:p>
        </w:tc>
        <w:tc>
          <w:tcPr>
            <w:tcW w:w="2245" w:type="dxa"/>
            <w:gridSpan w:val="2"/>
            <w:noWrap/>
            <w:vAlign w:val="center"/>
          </w:tcPr>
          <w:p>
            <w:pPr>
              <w:jc w:val="left"/>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离去角(°)</w:t>
            </w:r>
          </w:p>
        </w:tc>
        <w:tc>
          <w:tcPr>
            <w:tcW w:w="3591" w:type="dxa"/>
            <w:noWrap/>
            <w:vAlign w:val="center"/>
          </w:tcPr>
          <w:p>
            <w:pP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12</w:t>
            </w:r>
            <w:r>
              <w:rPr>
                <w:rFonts w:hint="eastAsia" w:ascii="宋体" w:hAnsi="宋体" w:eastAsia="宋体" w:cs="宋体"/>
                <w:bCs/>
                <w:color w:val="auto"/>
                <w:sz w:val="18"/>
                <w:szCs w:val="18"/>
                <w:highlight w:val="none"/>
              </w:rPr>
              <w:t>(°)</w:t>
            </w:r>
          </w:p>
        </w:tc>
        <w:tc>
          <w:tcPr>
            <w:tcW w:w="2331"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color w:val="auto"/>
                <w:sz w:val="18"/>
                <w:szCs w:val="18"/>
                <w:highlight w:val="none"/>
              </w:rPr>
            </w:pPr>
          </w:p>
        </w:tc>
        <w:tc>
          <w:tcPr>
            <w:tcW w:w="2245" w:type="dxa"/>
            <w:gridSpan w:val="2"/>
            <w:noWrap/>
            <w:vAlign w:val="center"/>
          </w:tcPr>
          <w:p>
            <w:pP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前悬</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mm</w:t>
            </w:r>
            <w:r>
              <w:rPr>
                <w:rFonts w:hint="eastAsia" w:ascii="宋体" w:hAnsi="宋体" w:eastAsia="宋体" w:cs="宋体"/>
                <w:bCs/>
                <w:color w:val="auto"/>
                <w:sz w:val="18"/>
                <w:szCs w:val="18"/>
                <w:highlight w:val="none"/>
                <w:lang w:eastAsia="zh-CN"/>
              </w:rPr>
              <w:t>）</w:t>
            </w:r>
          </w:p>
        </w:tc>
        <w:tc>
          <w:tcPr>
            <w:tcW w:w="3591" w:type="dxa"/>
            <w:noWrap/>
            <w:vAlign w:val="center"/>
          </w:tcPr>
          <w:p>
            <w:pP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1160</w:t>
            </w:r>
          </w:p>
        </w:tc>
        <w:tc>
          <w:tcPr>
            <w:tcW w:w="2331"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color w:val="auto"/>
                <w:sz w:val="18"/>
                <w:szCs w:val="18"/>
                <w:highlight w:val="none"/>
              </w:rPr>
            </w:pPr>
          </w:p>
        </w:tc>
        <w:tc>
          <w:tcPr>
            <w:tcW w:w="2245" w:type="dxa"/>
            <w:gridSpan w:val="2"/>
            <w:noWrap/>
            <w:vAlign w:val="center"/>
          </w:tcPr>
          <w:p>
            <w:pP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后悬</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mm</w:t>
            </w:r>
            <w:r>
              <w:rPr>
                <w:rFonts w:hint="eastAsia" w:ascii="宋体" w:hAnsi="宋体" w:eastAsia="宋体" w:cs="宋体"/>
                <w:bCs/>
                <w:color w:val="auto"/>
                <w:sz w:val="18"/>
                <w:szCs w:val="18"/>
                <w:highlight w:val="none"/>
                <w:lang w:eastAsia="zh-CN"/>
              </w:rPr>
              <w:t>）</w:t>
            </w:r>
          </w:p>
        </w:tc>
        <w:tc>
          <w:tcPr>
            <w:tcW w:w="3591" w:type="dxa"/>
            <w:noWrap/>
            <w:vAlign w:val="center"/>
          </w:tcPr>
          <w:p>
            <w:pPr>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1900</w:t>
            </w:r>
          </w:p>
        </w:tc>
        <w:tc>
          <w:tcPr>
            <w:tcW w:w="2331"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color w:val="auto"/>
                <w:sz w:val="18"/>
                <w:szCs w:val="18"/>
                <w:highlight w:val="none"/>
              </w:rPr>
            </w:pPr>
          </w:p>
        </w:tc>
        <w:tc>
          <w:tcPr>
            <w:tcW w:w="2245" w:type="dxa"/>
            <w:gridSpan w:val="2"/>
            <w:noWrap/>
            <w:vAlign w:val="center"/>
          </w:tcPr>
          <w:p>
            <w:pP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轮距</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前/后</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mm</w:t>
            </w:r>
            <w:r>
              <w:rPr>
                <w:rFonts w:hint="eastAsia" w:ascii="宋体" w:hAnsi="宋体" w:eastAsia="宋体" w:cs="宋体"/>
                <w:bCs/>
                <w:color w:val="auto"/>
                <w:sz w:val="18"/>
                <w:szCs w:val="18"/>
                <w:highlight w:val="none"/>
                <w:lang w:eastAsia="zh-CN"/>
              </w:rPr>
              <w:t>）</w:t>
            </w:r>
          </w:p>
        </w:tc>
        <w:tc>
          <w:tcPr>
            <w:tcW w:w="3591" w:type="dxa"/>
            <w:noWrap/>
            <w:vAlign w:val="center"/>
          </w:tcPr>
          <w:p>
            <w:pPr>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1690/1490</w:t>
            </w:r>
          </w:p>
        </w:tc>
        <w:tc>
          <w:tcPr>
            <w:tcW w:w="2331"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color w:val="auto"/>
                <w:sz w:val="18"/>
                <w:szCs w:val="18"/>
                <w:highlight w:val="none"/>
              </w:rPr>
            </w:pPr>
          </w:p>
        </w:tc>
        <w:tc>
          <w:tcPr>
            <w:tcW w:w="2245" w:type="dxa"/>
            <w:gridSpan w:val="2"/>
            <w:noWrap/>
            <w:vAlign w:val="center"/>
          </w:tcPr>
          <w:p>
            <w:pP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轴距（mm）</w:t>
            </w:r>
          </w:p>
        </w:tc>
        <w:tc>
          <w:tcPr>
            <w:tcW w:w="3591" w:type="dxa"/>
            <w:noWrap/>
            <w:vAlign w:val="center"/>
          </w:tcPr>
          <w:p>
            <w:pPr>
              <w:rPr>
                <w:rFonts w:hint="default" w:ascii="宋体" w:hAnsi="宋体" w:eastAsia="宋体" w:cs="宋体"/>
                <w:bCs/>
                <w:color w:val="auto"/>
                <w:sz w:val="18"/>
                <w:szCs w:val="18"/>
                <w:highlight w:val="none"/>
                <w:lang w:val="en-US"/>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3930</w:t>
            </w:r>
          </w:p>
        </w:tc>
        <w:tc>
          <w:tcPr>
            <w:tcW w:w="2331"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color w:val="auto"/>
                <w:sz w:val="18"/>
                <w:szCs w:val="18"/>
                <w:highlight w:val="none"/>
              </w:rPr>
            </w:pPr>
          </w:p>
        </w:tc>
        <w:tc>
          <w:tcPr>
            <w:tcW w:w="2245" w:type="dxa"/>
            <w:gridSpan w:val="2"/>
            <w:noWrap/>
            <w:vAlign w:val="center"/>
          </w:tcPr>
          <w:p>
            <w:pPr>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最小转弯半径（m）</w:t>
            </w:r>
          </w:p>
        </w:tc>
        <w:tc>
          <w:tcPr>
            <w:tcW w:w="3591" w:type="dxa"/>
            <w:noWrap/>
            <w:vAlign w:val="center"/>
          </w:tcPr>
          <w:p>
            <w:pP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7</w:t>
            </w:r>
          </w:p>
        </w:tc>
        <w:tc>
          <w:tcPr>
            <w:tcW w:w="2331"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color w:val="auto"/>
                <w:sz w:val="18"/>
                <w:szCs w:val="18"/>
                <w:highlight w:val="none"/>
              </w:rPr>
            </w:pPr>
          </w:p>
        </w:tc>
        <w:tc>
          <w:tcPr>
            <w:tcW w:w="2245" w:type="dxa"/>
            <w:gridSpan w:val="2"/>
            <w:noWrap/>
            <w:vAlign w:val="center"/>
          </w:tcPr>
          <w:p>
            <w:pPr>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最小离地间隙（满载）（mm）</w:t>
            </w:r>
          </w:p>
        </w:tc>
        <w:tc>
          <w:tcPr>
            <w:tcW w:w="3591" w:type="dxa"/>
            <w:noWrap/>
            <w:vAlign w:val="center"/>
          </w:tcPr>
          <w:p>
            <w:pPr>
              <w:rPr>
                <w:rFonts w:hint="default" w:ascii="宋体" w:hAnsi="宋体" w:eastAsia="宋体" w:cs="宋体"/>
                <w:bCs/>
                <w:color w:val="auto"/>
                <w:sz w:val="18"/>
                <w:szCs w:val="18"/>
                <w:highlight w:val="none"/>
                <w:lang w:val="en-US"/>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170</w:t>
            </w:r>
          </w:p>
        </w:tc>
        <w:tc>
          <w:tcPr>
            <w:tcW w:w="2331"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color w:val="auto"/>
                <w:sz w:val="18"/>
                <w:szCs w:val="18"/>
                <w:highlight w:val="none"/>
              </w:rPr>
            </w:pPr>
          </w:p>
        </w:tc>
        <w:tc>
          <w:tcPr>
            <w:tcW w:w="2245" w:type="dxa"/>
            <w:gridSpan w:val="2"/>
            <w:noWrap/>
            <w:vAlign w:val="center"/>
          </w:tcPr>
          <w:p>
            <w:pPr>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最大爬坡能力（%）</w:t>
            </w:r>
          </w:p>
        </w:tc>
        <w:tc>
          <w:tcPr>
            <w:tcW w:w="3591" w:type="dxa"/>
            <w:noWrap/>
            <w:vAlign w:val="center"/>
          </w:tcPr>
          <w:p>
            <w:pP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30</w:t>
            </w:r>
          </w:p>
        </w:tc>
        <w:tc>
          <w:tcPr>
            <w:tcW w:w="2331"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color w:val="auto"/>
                <w:sz w:val="18"/>
                <w:szCs w:val="18"/>
                <w:highlight w:val="none"/>
              </w:rPr>
            </w:pPr>
          </w:p>
        </w:tc>
        <w:tc>
          <w:tcPr>
            <w:tcW w:w="2245" w:type="dxa"/>
            <w:gridSpan w:val="2"/>
            <w:noWrap/>
            <w:vAlign w:val="center"/>
          </w:tcPr>
          <w:p>
            <w:pPr>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轮胎规格</w:t>
            </w:r>
          </w:p>
        </w:tc>
        <w:tc>
          <w:tcPr>
            <w:tcW w:w="3591" w:type="dxa"/>
            <w:noWrap/>
            <w:vAlign w:val="center"/>
          </w:tcPr>
          <w:p>
            <w:pPr>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215/70R17.5轮胎</w:t>
            </w:r>
          </w:p>
        </w:tc>
        <w:tc>
          <w:tcPr>
            <w:tcW w:w="2331"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restart"/>
            <w:noWrap/>
            <w:vAlign w:val="center"/>
          </w:tcPr>
          <w:p>
            <w:pPr>
              <w:jc w:val="center"/>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发</w:t>
            </w:r>
          </w:p>
          <w:p>
            <w:pPr>
              <w:jc w:val="center"/>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动</w:t>
            </w:r>
          </w:p>
          <w:p>
            <w:pPr>
              <w:jc w:val="center"/>
              <w:rPr>
                <w:rFonts w:hint="default"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机</w:t>
            </w:r>
          </w:p>
        </w:tc>
        <w:tc>
          <w:tcPr>
            <w:tcW w:w="2245" w:type="dxa"/>
            <w:gridSpan w:val="2"/>
            <w:noWrap/>
            <w:vAlign w:val="center"/>
          </w:tcPr>
          <w:p>
            <w:pPr>
              <w:jc w:val="left"/>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发动机</w:t>
            </w:r>
          </w:p>
        </w:tc>
        <w:tc>
          <w:tcPr>
            <w:tcW w:w="3591" w:type="dxa"/>
            <w:noWrap/>
            <w:vAlign w:val="center"/>
          </w:tcPr>
          <w:p>
            <w:pPr>
              <w:jc w:val="left"/>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汽油发动机（国四排放）</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投标时注明品牌</w:t>
            </w:r>
            <w:r>
              <w:rPr>
                <w:rFonts w:hint="eastAsia" w:ascii="宋体" w:hAnsi="宋体" w:eastAsia="宋体" w:cs="宋体"/>
                <w:bCs/>
                <w:color w:val="auto"/>
                <w:sz w:val="18"/>
                <w:szCs w:val="18"/>
                <w:highlight w:val="none"/>
              </w:rPr>
              <w:t>）</w:t>
            </w:r>
          </w:p>
        </w:tc>
        <w:tc>
          <w:tcPr>
            <w:tcW w:w="2331" w:type="dxa"/>
            <w:noWrap/>
            <w:vAlign w:val="center"/>
          </w:tcPr>
          <w:p>
            <w:pPr>
              <w:jc w:val="left"/>
              <w:rPr>
                <w:rFonts w:hint="eastAsia" w:ascii="宋体" w:hAnsi="宋体" w:eastAsia="宋体" w:cs="宋体"/>
                <w:bCs/>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jc w:val="center"/>
              <w:rPr>
                <w:rFonts w:hint="eastAsia" w:ascii="宋体" w:hAnsi="宋体" w:eastAsia="宋体" w:cs="宋体"/>
                <w:b/>
                <w:bCs w:val="0"/>
                <w:color w:val="auto"/>
                <w:sz w:val="18"/>
                <w:szCs w:val="18"/>
                <w:highlight w:val="none"/>
                <w:lang w:val="en-US" w:eastAsia="zh-CN"/>
              </w:rPr>
            </w:pPr>
          </w:p>
        </w:tc>
        <w:tc>
          <w:tcPr>
            <w:tcW w:w="2245" w:type="dxa"/>
            <w:gridSpan w:val="2"/>
            <w:noWrap/>
            <w:vAlign w:val="center"/>
          </w:tcPr>
          <w:p>
            <w:pPr>
              <w:jc w:val="left"/>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进气方式</w:t>
            </w:r>
          </w:p>
        </w:tc>
        <w:tc>
          <w:tcPr>
            <w:tcW w:w="3591" w:type="dxa"/>
            <w:noWrap/>
            <w:vAlign w:val="center"/>
          </w:tcPr>
          <w:p>
            <w:pPr>
              <w:jc w:val="left"/>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自然吸气</w:t>
            </w:r>
          </w:p>
        </w:tc>
        <w:tc>
          <w:tcPr>
            <w:tcW w:w="2331" w:type="dxa"/>
            <w:noWrap/>
            <w:vAlign w:val="center"/>
          </w:tcPr>
          <w:p>
            <w:pPr>
              <w:jc w:val="left"/>
              <w:rPr>
                <w:rFonts w:hint="eastAsia" w:ascii="宋体" w:hAnsi="宋体" w:eastAsia="宋体" w:cs="宋体"/>
                <w:bCs/>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jc w:val="center"/>
              <w:rPr>
                <w:rFonts w:hint="eastAsia" w:ascii="宋体" w:hAnsi="宋体" w:eastAsia="宋体" w:cs="宋体"/>
                <w:b/>
                <w:bCs w:val="0"/>
                <w:color w:val="auto"/>
                <w:sz w:val="18"/>
                <w:szCs w:val="18"/>
                <w:highlight w:val="none"/>
                <w:lang w:val="en-US" w:eastAsia="zh-CN"/>
              </w:rPr>
            </w:pPr>
          </w:p>
        </w:tc>
        <w:tc>
          <w:tcPr>
            <w:tcW w:w="2245" w:type="dxa"/>
            <w:gridSpan w:val="2"/>
            <w:noWrap/>
            <w:vAlign w:val="center"/>
          </w:tcPr>
          <w:p>
            <w:pPr>
              <w:jc w:val="left"/>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★型式</w:t>
            </w:r>
          </w:p>
        </w:tc>
        <w:tc>
          <w:tcPr>
            <w:tcW w:w="3591" w:type="dxa"/>
            <w:noWrap/>
            <w:vAlign w:val="center"/>
          </w:tcPr>
          <w:p>
            <w:pPr>
              <w:jc w:val="left"/>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V型六缸、四冲程、水冷</w:t>
            </w:r>
          </w:p>
        </w:tc>
        <w:tc>
          <w:tcPr>
            <w:tcW w:w="2331" w:type="dxa"/>
            <w:noWrap/>
            <w:vAlign w:val="center"/>
          </w:tcPr>
          <w:p>
            <w:pPr>
              <w:jc w:val="left"/>
              <w:rPr>
                <w:rFonts w:hint="eastAsia" w:ascii="宋体" w:hAnsi="宋体" w:eastAsia="宋体" w:cs="宋体"/>
                <w:bCs/>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jc w:val="center"/>
              <w:rPr>
                <w:rFonts w:hint="eastAsia" w:ascii="宋体" w:hAnsi="宋体" w:eastAsia="宋体" w:cs="宋体"/>
                <w:b/>
                <w:bCs w:val="0"/>
                <w:color w:val="auto"/>
                <w:sz w:val="18"/>
                <w:szCs w:val="18"/>
                <w:highlight w:val="none"/>
                <w:lang w:val="en-US" w:eastAsia="zh-CN"/>
              </w:rPr>
            </w:pPr>
          </w:p>
        </w:tc>
        <w:tc>
          <w:tcPr>
            <w:tcW w:w="2245" w:type="dxa"/>
            <w:gridSpan w:val="2"/>
            <w:noWrap/>
            <w:vAlign w:val="center"/>
          </w:tcPr>
          <w:p>
            <w:pPr>
              <w:jc w:val="left"/>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缸径×冲程（mm）</w:t>
            </w:r>
          </w:p>
        </w:tc>
        <w:tc>
          <w:tcPr>
            <w:tcW w:w="3591" w:type="dxa"/>
            <w:noWrap/>
            <w:vAlign w:val="center"/>
          </w:tcPr>
          <w:p>
            <w:pPr>
              <w:jc w:val="left"/>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94×95</w:t>
            </w:r>
          </w:p>
        </w:tc>
        <w:tc>
          <w:tcPr>
            <w:tcW w:w="2331" w:type="dxa"/>
            <w:noWrap/>
            <w:vAlign w:val="center"/>
          </w:tcPr>
          <w:p>
            <w:pPr>
              <w:jc w:val="left"/>
              <w:rPr>
                <w:rFonts w:hint="eastAsia" w:ascii="宋体" w:hAnsi="宋体" w:eastAsia="宋体" w:cs="宋体"/>
                <w:bCs/>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jc w:val="center"/>
              <w:rPr>
                <w:rFonts w:hint="eastAsia" w:ascii="宋体" w:hAnsi="宋体" w:eastAsia="宋体" w:cs="宋体"/>
                <w:b/>
                <w:bCs w:val="0"/>
                <w:color w:val="auto"/>
                <w:sz w:val="18"/>
                <w:szCs w:val="18"/>
                <w:highlight w:val="none"/>
                <w:lang w:val="en-US" w:eastAsia="zh-CN"/>
              </w:rPr>
            </w:pPr>
          </w:p>
        </w:tc>
        <w:tc>
          <w:tcPr>
            <w:tcW w:w="2245" w:type="dxa"/>
            <w:gridSpan w:val="2"/>
            <w:noWrap/>
            <w:vAlign w:val="center"/>
          </w:tcPr>
          <w:p>
            <w:pPr>
              <w:jc w:val="left"/>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★最大马力（Ps）</w:t>
            </w:r>
          </w:p>
        </w:tc>
        <w:tc>
          <w:tcPr>
            <w:tcW w:w="3591" w:type="dxa"/>
            <w:noWrap/>
            <w:vAlign w:val="center"/>
          </w:tcPr>
          <w:p>
            <w:pPr>
              <w:jc w:val="left"/>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205</w:t>
            </w:r>
          </w:p>
        </w:tc>
        <w:tc>
          <w:tcPr>
            <w:tcW w:w="2331" w:type="dxa"/>
            <w:noWrap/>
            <w:vAlign w:val="center"/>
          </w:tcPr>
          <w:p>
            <w:pPr>
              <w:jc w:val="left"/>
              <w:rPr>
                <w:rFonts w:hint="eastAsia" w:ascii="宋体" w:hAnsi="宋体" w:eastAsia="宋体" w:cs="宋体"/>
                <w:bCs/>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jc w:val="center"/>
              <w:rPr>
                <w:rFonts w:hint="eastAsia" w:ascii="宋体" w:hAnsi="宋体" w:eastAsia="宋体" w:cs="宋体"/>
                <w:b/>
                <w:bCs w:val="0"/>
                <w:color w:val="auto"/>
                <w:sz w:val="18"/>
                <w:szCs w:val="18"/>
                <w:highlight w:val="none"/>
                <w:lang w:val="en-US" w:eastAsia="zh-CN"/>
              </w:rPr>
            </w:pPr>
          </w:p>
        </w:tc>
        <w:tc>
          <w:tcPr>
            <w:tcW w:w="2245" w:type="dxa"/>
            <w:gridSpan w:val="2"/>
            <w:noWrap/>
            <w:vAlign w:val="center"/>
          </w:tcPr>
          <w:p>
            <w:pPr>
              <w:jc w:val="left"/>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★最大功率（kw）</w:t>
            </w:r>
          </w:p>
        </w:tc>
        <w:tc>
          <w:tcPr>
            <w:tcW w:w="3591" w:type="dxa"/>
            <w:noWrap/>
            <w:vAlign w:val="center"/>
          </w:tcPr>
          <w:p>
            <w:pPr>
              <w:jc w:val="left"/>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151</w:t>
            </w:r>
          </w:p>
        </w:tc>
        <w:tc>
          <w:tcPr>
            <w:tcW w:w="2331" w:type="dxa"/>
            <w:noWrap/>
            <w:vAlign w:val="center"/>
          </w:tcPr>
          <w:p>
            <w:pPr>
              <w:jc w:val="left"/>
              <w:rPr>
                <w:rFonts w:hint="eastAsia" w:ascii="宋体" w:hAnsi="宋体" w:eastAsia="宋体" w:cs="宋体"/>
                <w:bCs/>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jc w:val="left"/>
              <w:rPr>
                <w:rFonts w:hint="eastAsia" w:ascii="宋体" w:hAnsi="宋体" w:eastAsia="宋体" w:cs="宋体"/>
                <w:bCs/>
                <w:color w:val="auto"/>
                <w:sz w:val="18"/>
                <w:szCs w:val="18"/>
                <w:highlight w:val="none"/>
              </w:rPr>
            </w:pPr>
          </w:p>
        </w:tc>
        <w:tc>
          <w:tcPr>
            <w:tcW w:w="2245" w:type="dxa"/>
            <w:gridSpan w:val="2"/>
            <w:noWrap/>
            <w:vAlign w:val="center"/>
          </w:tcPr>
          <w:p>
            <w:pPr>
              <w:jc w:val="left"/>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变速器</w:t>
            </w:r>
          </w:p>
        </w:tc>
        <w:tc>
          <w:tcPr>
            <w:tcW w:w="3591" w:type="dxa"/>
            <w:noWrap/>
            <w:vAlign w:val="center"/>
          </w:tcPr>
          <w:p>
            <w:pPr>
              <w:jc w:val="left"/>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五</w:t>
            </w:r>
            <w:r>
              <w:rPr>
                <w:rFonts w:hint="eastAsia" w:ascii="宋体" w:hAnsi="宋体" w:eastAsia="宋体" w:cs="宋体"/>
                <w:bCs/>
                <w:color w:val="auto"/>
                <w:sz w:val="18"/>
                <w:szCs w:val="18"/>
                <w:highlight w:val="none"/>
              </w:rPr>
              <w:t>档变速箱</w:t>
            </w:r>
          </w:p>
        </w:tc>
        <w:tc>
          <w:tcPr>
            <w:tcW w:w="2331" w:type="dxa"/>
            <w:noWrap/>
            <w:vAlign w:val="center"/>
          </w:tcPr>
          <w:p>
            <w:pPr>
              <w:jc w:val="left"/>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jc w:val="left"/>
              <w:rPr>
                <w:rFonts w:hint="eastAsia" w:ascii="宋体" w:hAnsi="宋体" w:eastAsia="宋体" w:cs="宋体"/>
                <w:bCs/>
                <w:color w:val="auto"/>
                <w:sz w:val="18"/>
                <w:szCs w:val="18"/>
                <w:highlight w:val="none"/>
              </w:rPr>
            </w:pPr>
          </w:p>
        </w:tc>
        <w:tc>
          <w:tcPr>
            <w:tcW w:w="2245" w:type="dxa"/>
            <w:gridSpan w:val="2"/>
            <w:noWrap/>
            <w:vAlign w:val="center"/>
          </w:tcPr>
          <w:p>
            <w:pPr>
              <w:jc w:val="left"/>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变速器型式</w:t>
            </w:r>
          </w:p>
        </w:tc>
        <w:tc>
          <w:tcPr>
            <w:tcW w:w="3591" w:type="dxa"/>
            <w:noWrap/>
            <w:vAlign w:val="center"/>
          </w:tcPr>
          <w:p>
            <w:pPr>
              <w:jc w:val="left"/>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手动</w:t>
            </w:r>
          </w:p>
        </w:tc>
        <w:tc>
          <w:tcPr>
            <w:tcW w:w="2331" w:type="dxa"/>
            <w:noWrap/>
            <w:vAlign w:val="center"/>
          </w:tcPr>
          <w:p>
            <w:pPr>
              <w:jc w:val="left"/>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jc w:val="left"/>
              <w:rPr>
                <w:rFonts w:hint="eastAsia" w:ascii="宋体" w:hAnsi="宋体" w:eastAsia="宋体" w:cs="宋体"/>
                <w:bCs/>
                <w:color w:val="auto"/>
                <w:sz w:val="18"/>
                <w:szCs w:val="18"/>
                <w:highlight w:val="none"/>
              </w:rPr>
            </w:pPr>
          </w:p>
        </w:tc>
        <w:tc>
          <w:tcPr>
            <w:tcW w:w="2245" w:type="dxa"/>
            <w:gridSpan w:val="2"/>
            <w:noWrap/>
            <w:vAlign w:val="center"/>
          </w:tcPr>
          <w:p>
            <w:pPr>
              <w:jc w:val="left"/>
              <w:rPr>
                <w:rFonts w:hint="default" w:ascii="宋体" w:hAnsi="宋体" w:eastAsia="宋体" w:cs="宋体"/>
                <w:b/>
                <w:bCs w:val="0"/>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w:t>
            </w:r>
            <w:r>
              <w:rPr>
                <w:rFonts w:hint="eastAsia" w:ascii="宋体" w:hAnsi="宋体" w:eastAsia="宋体" w:cs="宋体"/>
                <w:b w:val="0"/>
                <w:bCs/>
                <w:color w:val="auto"/>
                <w:sz w:val="18"/>
                <w:szCs w:val="18"/>
                <w:highlight w:val="none"/>
                <w:lang w:val="en-US" w:eastAsia="zh-CN"/>
              </w:rPr>
              <w:t xml:space="preserve">燃油类型 </w:t>
            </w:r>
          </w:p>
        </w:tc>
        <w:tc>
          <w:tcPr>
            <w:tcW w:w="3591" w:type="dxa"/>
            <w:noWrap/>
            <w:vAlign w:val="center"/>
          </w:tcPr>
          <w:p>
            <w:pPr>
              <w:jc w:val="left"/>
              <w:rPr>
                <w:rFonts w:hint="default" w:ascii="宋体" w:hAnsi="宋体" w:eastAsia="宋体" w:cs="宋体"/>
                <w:b/>
                <w:bCs w:val="0"/>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汽油</w:t>
            </w:r>
          </w:p>
        </w:tc>
        <w:tc>
          <w:tcPr>
            <w:tcW w:w="2331" w:type="dxa"/>
            <w:noWrap/>
            <w:vAlign w:val="center"/>
          </w:tcPr>
          <w:p>
            <w:pPr>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jc w:val="left"/>
              <w:rPr>
                <w:rFonts w:hint="eastAsia" w:ascii="宋体" w:hAnsi="宋体" w:eastAsia="宋体" w:cs="宋体"/>
                <w:bCs/>
                <w:color w:val="auto"/>
                <w:sz w:val="18"/>
                <w:szCs w:val="18"/>
                <w:highlight w:val="none"/>
                <w:lang w:val="en-US" w:eastAsia="zh-CN"/>
              </w:rPr>
            </w:pPr>
          </w:p>
        </w:tc>
        <w:tc>
          <w:tcPr>
            <w:tcW w:w="2245" w:type="dxa"/>
            <w:gridSpan w:val="2"/>
            <w:noWrap/>
            <w:vAlign w:val="center"/>
          </w:tcPr>
          <w:p>
            <w:pPr>
              <w:widowControl/>
              <w:jc w:val="left"/>
              <w:rPr>
                <w:rFonts w:hint="eastAsia" w:ascii="宋体" w:hAnsi="宋体" w:eastAsia="宋体" w:cs="宋体"/>
                <w:bCs/>
                <w:color w:val="auto"/>
                <w:kern w:val="0"/>
                <w:sz w:val="18"/>
                <w:szCs w:val="18"/>
                <w:highlight w:val="none"/>
                <w:lang w:val="en-US" w:eastAsia="zh-CN" w:bidi="ar-SA"/>
              </w:rPr>
            </w:pPr>
            <w:r>
              <w:rPr>
                <w:rFonts w:hint="eastAsia" w:ascii="宋体" w:hAnsi="宋体" w:eastAsia="宋体" w:cs="宋体"/>
                <w:bCs/>
                <w:color w:val="auto"/>
                <w:kern w:val="0"/>
                <w:sz w:val="18"/>
                <w:szCs w:val="18"/>
                <w:highlight w:val="none"/>
                <w:lang w:val="en-US" w:eastAsia="zh-CN"/>
              </w:rPr>
              <w:t>油箱容积（L）</w:t>
            </w:r>
          </w:p>
        </w:tc>
        <w:tc>
          <w:tcPr>
            <w:tcW w:w="3591" w:type="dxa"/>
            <w:noWrap/>
            <w:vAlign w:val="center"/>
          </w:tcPr>
          <w:p>
            <w:pPr>
              <w:jc w:val="left"/>
              <w:rPr>
                <w:rFonts w:hint="default" w:ascii="宋体" w:hAnsi="宋体" w:eastAsia="宋体" w:cs="宋体"/>
                <w:bCs/>
                <w:color w:val="auto"/>
                <w:kern w:val="0"/>
                <w:sz w:val="18"/>
                <w:szCs w:val="18"/>
                <w:highlight w:val="none"/>
                <w:lang w:val="en-US" w:eastAsia="zh-CN" w:bidi="ar-SA"/>
              </w:rPr>
            </w:pPr>
            <w:r>
              <w:rPr>
                <w:rFonts w:hint="eastAsia" w:ascii="宋体" w:hAnsi="宋体" w:eastAsia="宋体" w:cs="宋体"/>
                <w:bCs/>
                <w:color w:val="auto"/>
                <w:sz w:val="18"/>
                <w:szCs w:val="18"/>
                <w:highlight w:val="none"/>
              </w:rPr>
              <w:t>≥</w:t>
            </w:r>
            <w:r>
              <w:rPr>
                <w:rFonts w:hint="eastAsia" w:ascii="宋体" w:hAnsi="宋体" w:eastAsia="宋体" w:cs="宋体"/>
                <w:bCs/>
                <w:color w:val="auto"/>
                <w:kern w:val="0"/>
                <w:sz w:val="18"/>
                <w:szCs w:val="18"/>
                <w:highlight w:val="none"/>
                <w:lang w:val="en-US" w:eastAsia="zh-CN"/>
              </w:rPr>
              <w:t>90</w:t>
            </w:r>
          </w:p>
        </w:tc>
        <w:tc>
          <w:tcPr>
            <w:tcW w:w="2331" w:type="dxa"/>
            <w:noWrap/>
            <w:vAlign w:val="center"/>
          </w:tcPr>
          <w:p>
            <w:pPr>
              <w:jc w:val="left"/>
              <w:rPr>
                <w:rFonts w:hint="eastAsia" w:ascii="宋体" w:hAnsi="宋体" w:eastAsia="宋体" w:cs="宋体"/>
                <w:bCs/>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restart"/>
            <w:noWrap/>
            <w:vAlign w:val="center"/>
          </w:tcPr>
          <w:p>
            <w:pPr>
              <w:jc w:val="center"/>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制动</w:t>
            </w:r>
          </w:p>
          <w:p>
            <w:pPr>
              <w:jc w:val="center"/>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悬架</w:t>
            </w:r>
          </w:p>
          <w:p>
            <w:pPr>
              <w:jc w:val="center"/>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驱动</w:t>
            </w:r>
          </w:p>
          <w:p>
            <w:pPr>
              <w:jc w:val="center"/>
              <w:rPr>
                <w:rFonts w:hint="default"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方式</w:t>
            </w:r>
          </w:p>
        </w:tc>
        <w:tc>
          <w:tcPr>
            <w:tcW w:w="2245" w:type="dxa"/>
            <w:gridSpan w:val="2"/>
            <w:noWrap/>
            <w:vAlign w:val="center"/>
          </w:tcPr>
          <w:p>
            <w:pPr>
              <w:jc w:val="left"/>
              <w:rPr>
                <w:rFonts w:hint="default"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车体结构</w:t>
            </w:r>
          </w:p>
        </w:tc>
        <w:tc>
          <w:tcPr>
            <w:tcW w:w="3591" w:type="dxa"/>
            <w:noWrap/>
            <w:vAlign w:val="center"/>
          </w:tcPr>
          <w:p>
            <w:pPr>
              <w:jc w:val="left"/>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非承载式</w:t>
            </w:r>
          </w:p>
        </w:tc>
        <w:tc>
          <w:tcPr>
            <w:tcW w:w="2331" w:type="dxa"/>
            <w:noWrap/>
            <w:vAlign w:val="center"/>
          </w:tcPr>
          <w:p>
            <w:pPr>
              <w:jc w:val="left"/>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jc w:val="center"/>
              <w:rPr>
                <w:rFonts w:hint="eastAsia" w:ascii="宋体" w:hAnsi="宋体" w:eastAsia="宋体" w:cs="宋体"/>
                <w:b/>
                <w:bCs w:val="0"/>
                <w:color w:val="auto"/>
                <w:sz w:val="18"/>
                <w:szCs w:val="18"/>
                <w:highlight w:val="none"/>
                <w:lang w:val="en-US" w:eastAsia="zh-CN"/>
              </w:rPr>
            </w:pPr>
          </w:p>
        </w:tc>
        <w:tc>
          <w:tcPr>
            <w:tcW w:w="2245" w:type="dxa"/>
            <w:gridSpan w:val="2"/>
            <w:noWrap/>
            <w:vAlign w:val="center"/>
          </w:tcPr>
          <w:p>
            <w:pPr>
              <w:jc w:val="left"/>
              <w:rPr>
                <w:rFonts w:hint="default"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驱动方式</w:t>
            </w:r>
          </w:p>
        </w:tc>
        <w:tc>
          <w:tcPr>
            <w:tcW w:w="3591" w:type="dxa"/>
            <w:noWrap/>
            <w:vAlign w:val="center"/>
          </w:tcPr>
          <w:p>
            <w:pPr>
              <w:jc w:val="left"/>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中置后驱</w:t>
            </w:r>
          </w:p>
        </w:tc>
        <w:tc>
          <w:tcPr>
            <w:tcW w:w="2331" w:type="dxa"/>
            <w:noWrap/>
            <w:vAlign w:val="center"/>
          </w:tcPr>
          <w:p>
            <w:pPr>
              <w:jc w:val="left"/>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jc w:val="center"/>
              <w:rPr>
                <w:rFonts w:hint="eastAsia" w:ascii="宋体" w:hAnsi="宋体" w:eastAsia="宋体" w:cs="宋体"/>
                <w:b/>
                <w:bCs w:val="0"/>
                <w:color w:val="auto"/>
                <w:sz w:val="18"/>
                <w:szCs w:val="18"/>
                <w:highlight w:val="none"/>
                <w:lang w:val="en-US" w:eastAsia="zh-CN"/>
              </w:rPr>
            </w:pPr>
          </w:p>
        </w:tc>
        <w:tc>
          <w:tcPr>
            <w:tcW w:w="2245" w:type="dxa"/>
            <w:gridSpan w:val="2"/>
            <w:noWrap/>
            <w:vAlign w:val="center"/>
          </w:tcPr>
          <w:p>
            <w:pPr>
              <w:jc w:val="left"/>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lang w:val="en-US" w:eastAsia="zh-CN"/>
              </w:rPr>
              <w:t>制动系统（前/后）</w:t>
            </w:r>
          </w:p>
        </w:tc>
        <w:tc>
          <w:tcPr>
            <w:tcW w:w="3591" w:type="dxa"/>
            <w:noWrap/>
            <w:vAlign w:val="center"/>
          </w:tcPr>
          <w:p>
            <w:pPr>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前盘后鼓</w:t>
            </w:r>
          </w:p>
        </w:tc>
        <w:tc>
          <w:tcPr>
            <w:tcW w:w="2331" w:type="dxa"/>
            <w:noWrap/>
            <w:vAlign w:val="center"/>
          </w:tcPr>
          <w:p>
            <w:pPr>
              <w:jc w:val="left"/>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sz w:val="18"/>
                <w:szCs w:val="18"/>
              </w:rPr>
            </w:pPr>
          </w:p>
        </w:tc>
        <w:tc>
          <w:tcPr>
            <w:tcW w:w="2245" w:type="dxa"/>
            <w:gridSpan w:val="2"/>
            <w:noWrap/>
            <w:vAlign w:val="center"/>
          </w:tcPr>
          <w:p>
            <w:pPr>
              <w:jc w:val="left"/>
              <w:rPr>
                <w:rFonts w:hint="default" w:ascii="宋体" w:hAnsi="宋体" w:eastAsia="宋体" w:cs="宋体"/>
                <w:b w:val="0"/>
                <w:bCs/>
                <w:color w:val="auto"/>
                <w:kern w:val="2"/>
                <w:sz w:val="18"/>
                <w:szCs w:val="18"/>
                <w:lang w:val="en-US" w:eastAsia="zh-CN" w:bidi="ar-SA"/>
              </w:rPr>
            </w:pPr>
            <w:r>
              <w:rPr>
                <w:rFonts w:hint="eastAsia" w:ascii="宋体" w:hAnsi="宋体" w:eastAsia="宋体" w:cs="宋体"/>
                <w:bCs/>
                <w:color w:val="auto"/>
                <w:sz w:val="18"/>
                <w:szCs w:val="18"/>
                <w:highlight w:val="none"/>
                <w:lang w:val="en-US" w:eastAsia="zh-CN"/>
              </w:rPr>
              <w:t>★</w:t>
            </w:r>
            <w:r>
              <w:rPr>
                <w:rFonts w:hint="eastAsia" w:ascii="宋体" w:hAnsi="宋体" w:eastAsia="宋体" w:cs="宋体"/>
                <w:b w:val="0"/>
                <w:bCs/>
                <w:color w:val="auto"/>
                <w:sz w:val="18"/>
                <w:szCs w:val="18"/>
                <w:lang w:val="en-US" w:eastAsia="zh-CN"/>
              </w:rPr>
              <w:t>悬架系统（前）</w:t>
            </w:r>
          </w:p>
        </w:tc>
        <w:tc>
          <w:tcPr>
            <w:tcW w:w="3591" w:type="dxa"/>
            <w:noWrap/>
            <w:vAlign w:val="center"/>
          </w:tcPr>
          <w:p>
            <w:pPr>
              <w:jc w:val="left"/>
              <w:rPr>
                <w:rFonts w:hint="default"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独立悬架</w:t>
            </w:r>
          </w:p>
        </w:tc>
        <w:tc>
          <w:tcPr>
            <w:tcW w:w="2331" w:type="dxa"/>
            <w:noWrap/>
            <w:vAlign w:val="center"/>
          </w:tcPr>
          <w:p>
            <w:pPr>
              <w:jc w:val="left"/>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sz w:val="18"/>
                <w:szCs w:val="18"/>
              </w:rPr>
            </w:pPr>
          </w:p>
        </w:tc>
        <w:tc>
          <w:tcPr>
            <w:tcW w:w="2245" w:type="dxa"/>
            <w:gridSpan w:val="2"/>
            <w:noWrap/>
            <w:vAlign w:val="center"/>
          </w:tcPr>
          <w:p>
            <w:pPr>
              <w:jc w:val="left"/>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悬架系统（后）</w:t>
            </w:r>
          </w:p>
        </w:tc>
        <w:tc>
          <w:tcPr>
            <w:tcW w:w="3591" w:type="dxa"/>
            <w:noWrap/>
            <w:vAlign w:val="center"/>
          </w:tcPr>
          <w:p>
            <w:pPr>
              <w:jc w:val="left"/>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叶片式弹簧（2片*LTL）</w:t>
            </w:r>
          </w:p>
        </w:tc>
        <w:tc>
          <w:tcPr>
            <w:tcW w:w="2331" w:type="dxa"/>
            <w:noWrap/>
            <w:vAlign w:val="center"/>
          </w:tcPr>
          <w:p>
            <w:pPr>
              <w:jc w:val="left"/>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sz w:val="18"/>
                <w:szCs w:val="18"/>
              </w:rPr>
            </w:pPr>
          </w:p>
        </w:tc>
        <w:tc>
          <w:tcPr>
            <w:tcW w:w="2245" w:type="dxa"/>
            <w:gridSpan w:val="2"/>
            <w:noWrap/>
            <w:vAlign w:val="center"/>
          </w:tcPr>
          <w:p>
            <w:pPr>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lang w:val="en-US" w:eastAsia="zh-CN"/>
              </w:rPr>
              <w:t>转向器</w:t>
            </w:r>
          </w:p>
        </w:tc>
        <w:tc>
          <w:tcPr>
            <w:tcW w:w="3591" w:type="dxa"/>
            <w:noWrap/>
            <w:vAlign w:val="center"/>
          </w:tcPr>
          <w:p>
            <w:pPr>
              <w:jc w:val="left"/>
              <w:rPr>
                <w:rFonts w:hint="default"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循环球式、动力转向</w:t>
            </w:r>
          </w:p>
        </w:tc>
        <w:tc>
          <w:tcPr>
            <w:tcW w:w="2331" w:type="dxa"/>
            <w:noWrap/>
            <w:vAlign w:val="center"/>
          </w:tcPr>
          <w:p>
            <w:pPr>
              <w:jc w:val="left"/>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restart"/>
            <w:noWrap/>
            <w:vAlign w:val="center"/>
          </w:tcPr>
          <w:p>
            <w:pPr>
              <w:jc w:val="center"/>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外</w:t>
            </w:r>
          </w:p>
          <w:p>
            <w:pPr>
              <w:jc w:val="center"/>
              <w:rPr>
                <w:rFonts w:hint="eastAsia" w:ascii="宋体" w:hAnsi="宋体" w:eastAsia="宋体" w:cs="宋体"/>
                <w:bCs/>
                <w:sz w:val="18"/>
                <w:szCs w:val="18"/>
                <w:lang w:val="en-US" w:eastAsia="zh-CN"/>
              </w:rPr>
            </w:pPr>
            <w:r>
              <w:rPr>
                <w:rFonts w:hint="eastAsia" w:ascii="宋体" w:hAnsi="宋体" w:eastAsia="宋体" w:cs="宋体"/>
                <w:b/>
                <w:bCs w:val="0"/>
                <w:color w:val="auto"/>
                <w:sz w:val="18"/>
                <w:szCs w:val="18"/>
                <w:lang w:val="en-US" w:eastAsia="zh-CN"/>
              </w:rPr>
              <w:t>观</w:t>
            </w:r>
          </w:p>
        </w:tc>
        <w:tc>
          <w:tcPr>
            <w:tcW w:w="2245" w:type="dxa"/>
            <w:gridSpan w:val="2"/>
            <w:noWrap/>
            <w:vAlign w:val="center"/>
          </w:tcPr>
          <w:p>
            <w:pPr>
              <w:jc w:val="left"/>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lang w:val="en-US" w:eastAsia="zh-CN"/>
              </w:rPr>
              <w:t>乘客用车门</w:t>
            </w:r>
          </w:p>
        </w:tc>
        <w:tc>
          <w:tcPr>
            <w:tcW w:w="3591" w:type="dxa"/>
            <w:noWrap/>
            <w:vAlign w:val="center"/>
          </w:tcPr>
          <w:p>
            <w:pPr>
              <w:jc w:val="left"/>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滑动式自动门</w:t>
            </w:r>
          </w:p>
        </w:tc>
        <w:tc>
          <w:tcPr>
            <w:tcW w:w="2331" w:type="dxa"/>
            <w:noWrap/>
            <w:vAlign w:val="center"/>
          </w:tcPr>
          <w:p>
            <w:pPr>
              <w:jc w:val="left"/>
              <w:rPr>
                <w:rFonts w:hint="eastAsia" w:ascii="宋体" w:hAnsi="宋体" w:eastAsia="宋体" w:cs="宋体"/>
                <w:b w:val="0"/>
                <w:bCs/>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lang w:val="en-US" w:eastAsia="zh-CN"/>
              </w:rPr>
              <w:t>前大灯</w:t>
            </w:r>
          </w:p>
        </w:tc>
        <w:tc>
          <w:tcPr>
            <w:tcW w:w="3591" w:type="dxa"/>
            <w:vAlign w:val="center"/>
          </w:tcPr>
          <w:p>
            <w:pPr>
              <w:widowControl/>
              <w:jc w:val="left"/>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kern w:val="0"/>
                <w:sz w:val="18"/>
                <w:szCs w:val="18"/>
                <w:lang w:val="en-US" w:eastAsia="zh-CN" w:bidi="ar"/>
              </w:rPr>
              <w:t>高亮度异型卤素前大灯</w:t>
            </w:r>
          </w:p>
        </w:tc>
        <w:tc>
          <w:tcPr>
            <w:tcW w:w="2331" w:type="dxa"/>
            <w:vAlign w:val="center"/>
          </w:tcPr>
          <w:p>
            <w:pPr>
              <w:widowControl/>
              <w:jc w:val="left"/>
              <w:rPr>
                <w:rFonts w:hint="eastAsia" w:ascii="宋体" w:hAnsi="宋体" w:eastAsia="宋体" w:cs="宋体"/>
                <w:b w:val="0"/>
                <w:bCs/>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jc w:val="left"/>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前大灯调节模式</w:t>
            </w:r>
          </w:p>
        </w:tc>
        <w:tc>
          <w:tcPr>
            <w:tcW w:w="3591" w:type="dxa"/>
            <w:vAlign w:val="center"/>
          </w:tcPr>
          <w:p>
            <w:pPr>
              <w:widowControl/>
              <w:jc w:val="left"/>
              <w:rPr>
                <w:rFonts w:hint="default" w:ascii="宋体" w:hAnsi="宋体" w:eastAsia="宋体" w:cs="宋体"/>
                <w:b w:val="0"/>
                <w:bCs/>
                <w:kern w:val="0"/>
                <w:sz w:val="18"/>
                <w:szCs w:val="18"/>
                <w:lang w:val="en-US" w:eastAsia="zh-CN" w:bidi="ar"/>
              </w:rPr>
            </w:pPr>
            <w:r>
              <w:rPr>
                <w:rFonts w:hint="eastAsia" w:ascii="宋体" w:hAnsi="宋体" w:eastAsia="宋体" w:cs="宋体"/>
                <w:b w:val="0"/>
                <w:bCs/>
                <w:kern w:val="0"/>
                <w:sz w:val="18"/>
                <w:szCs w:val="18"/>
                <w:lang w:val="en-US" w:eastAsia="zh-CN" w:bidi="ar"/>
              </w:rPr>
              <w:t>手动式水平调节</w:t>
            </w:r>
          </w:p>
        </w:tc>
        <w:tc>
          <w:tcPr>
            <w:tcW w:w="2331" w:type="dxa"/>
            <w:vAlign w:val="center"/>
          </w:tcPr>
          <w:p>
            <w:pPr>
              <w:widowControl/>
              <w:jc w:val="left"/>
              <w:rPr>
                <w:rFonts w:hint="eastAsia" w:ascii="宋体" w:hAnsi="宋体" w:eastAsia="宋体" w:cs="宋体"/>
                <w:b w:val="0"/>
                <w:bCs/>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jc w:val="left"/>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lang w:val="en-US" w:eastAsia="zh-CN"/>
              </w:rPr>
              <w:t>尾灯</w:t>
            </w:r>
          </w:p>
        </w:tc>
        <w:tc>
          <w:tcPr>
            <w:tcW w:w="3591" w:type="dxa"/>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sz w:val="18"/>
                <w:szCs w:val="18"/>
                <w:lang w:val="en-US" w:eastAsia="zh-CN"/>
              </w:rPr>
              <w:t>黑色边框组合式尾灯</w:t>
            </w:r>
          </w:p>
        </w:tc>
        <w:tc>
          <w:tcPr>
            <w:tcW w:w="2331" w:type="dxa"/>
            <w:vAlign w:val="center"/>
          </w:tcPr>
          <w:p>
            <w:pPr>
              <w:rPr>
                <w:rFonts w:hint="eastAsia" w:ascii="宋体" w:hAnsi="宋体" w:eastAsia="宋体" w:cs="宋体"/>
                <w:b w:val="0"/>
                <w:bCs/>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widowControl/>
              <w:jc w:val="left"/>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lang w:val="en-US" w:eastAsia="zh-CN"/>
              </w:rPr>
              <w:t>雾灯</w:t>
            </w:r>
          </w:p>
        </w:tc>
        <w:tc>
          <w:tcPr>
            <w:tcW w:w="3591" w:type="dxa"/>
            <w:vAlign w:val="center"/>
          </w:tcPr>
          <w:p>
            <w:pPr>
              <w:jc w:val="left"/>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lang w:val="en-US" w:eastAsia="zh-CN"/>
              </w:rPr>
              <w:t>前、后雾灯</w:t>
            </w:r>
          </w:p>
        </w:tc>
        <w:tc>
          <w:tcPr>
            <w:tcW w:w="2331" w:type="dxa"/>
            <w:vAlign w:val="center"/>
          </w:tcPr>
          <w:p>
            <w:pPr>
              <w:jc w:val="left"/>
              <w:rPr>
                <w:rFonts w:hint="eastAsia" w:ascii="宋体" w:hAnsi="宋体" w:eastAsia="宋体" w:cs="宋体"/>
                <w:b w:val="0"/>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jc w:val="left"/>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lang w:val="en-US" w:eastAsia="zh-CN"/>
              </w:rPr>
              <w:t>外后视镜</w:t>
            </w:r>
          </w:p>
        </w:tc>
        <w:tc>
          <w:tcPr>
            <w:tcW w:w="3591" w:type="dxa"/>
            <w:vAlign w:val="center"/>
          </w:tcPr>
          <w:p>
            <w:pPr>
              <w:jc w:val="left"/>
              <w:rPr>
                <w:rFonts w:hint="default" w:ascii="宋体" w:hAnsi="宋体" w:eastAsia="宋体" w:cs="宋体"/>
                <w:b w:val="0"/>
                <w:bCs/>
                <w:kern w:val="2"/>
                <w:sz w:val="18"/>
                <w:szCs w:val="18"/>
                <w:lang w:val="en-US" w:eastAsia="zh-CN" w:bidi="ar-SA"/>
              </w:rPr>
            </w:pPr>
            <w:r>
              <w:rPr>
                <w:rFonts w:hint="eastAsia" w:ascii="宋体" w:hAnsi="宋体" w:eastAsia="宋体" w:cs="宋体"/>
                <w:b w:val="0"/>
                <w:bCs/>
                <w:sz w:val="18"/>
                <w:szCs w:val="18"/>
                <w:lang w:val="en-US" w:eastAsia="zh-CN"/>
              </w:rPr>
              <w:t>有</w:t>
            </w:r>
          </w:p>
        </w:tc>
        <w:tc>
          <w:tcPr>
            <w:tcW w:w="2331" w:type="dxa"/>
            <w:vAlign w:val="center"/>
          </w:tcPr>
          <w:p>
            <w:pPr>
              <w:jc w:val="left"/>
              <w:rPr>
                <w:rFonts w:hint="eastAsia" w:ascii="宋体" w:hAnsi="宋体" w:eastAsia="宋体" w:cs="宋体"/>
                <w:b w:val="0"/>
                <w:bCs/>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侧转向灯</w:t>
            </w:r>
          </w:p>
        </w:tc>
        <w:tc>
          <w:tcPr>
            <w:tcW w:w="3591" w:type="dxa"/>
            <w:vAlign w:val="center"/>
          </w:tcPr>
          <w:p>
            <w:pPr>
              <w:rPr>
                <w:rFonts w:hint="eastAsia" w:ascii="宋体" w:hAnsi="宋体" w:eastAsia="宋体" w:cs="宋体"/>
                <w:b w:val="0"/>
                <w:bCs/>
                <w:color w:val="auto"/>
                <w:kern w:val="0"/>
                <w:sz w:val="18"/>
                <w:szCs w:val="18"/>
                <w:lang w:val="en-US" w:eastAsia="zh-CN" w:bidi="ar-SA"/>
              </w:rPr>
            </w:pPr>
            <w:r>
              <w:rPr>
                <w:rFonts w:hint="eastAsia" w:ascii="宋体" w:hAnsi="宋体" w:eastAsia="宋体" w:cs="宋体"/>
                <w:b w:val="0"/>
                <w:bCs/>
                <w:color w:val="auto"/>
                <w:kern w:val="0"/>
                <w:sz w:val="18"/>
                <w:szCs w:val="18"/>
                <w:lang w:val="en-US" w:eastAsia="zh-CN"/>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侧窗玻璃</w:t>
            </w:r>
          </w:p>
        </w:tc>
        <w:tc>
          <w:tcPr>
            <w:tcW w:w="3591" w:type="dxa"/>
            <w:vAlign w:val="center"/>
          </w:tcPr>
          <w:p>
            <w:pPr>
              <w:rPr>
                <w:rFonts w:hint="default"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0"/>
                <w:sz w:val="18"/>
                <w:szCs w:val="18"/>
                <w:lang w:val="en-US" w:eastAsia="zh-CN"/>
              </w:rPr>
              <w:t>绿色强化滑动玻璃</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侧窗窗框处理</w:t>
            </w:r>
          </w:p>
        </w:tc>
        <w:tc>
          <w:tcPr>
            <w:tcW w:w="3591" w:type="dxa"/>
            <w:vAlign w:val="center"/>
          </w:tcPr>
          <w:p>
            <w:pPr>
              <w:rPr>
                <w:rFonts w:hint="default"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0"/>
                <w:sz w:val="18"/>
                <w:szCs w:val="18"/>
                <w:lang w:val="en-US" w:eastAsia="zh-CN"/>
              </w:rPr>
              <w:t>黑色</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挡泥板（前/后）</w:t>
            </w:r>
          </w:p>
        </w:tc>
        <w:tc>
          <w:tcPr>
            <w:tcW w:w="3591" w:type="dxa"/>
            <w:vAlign w:val="center"/>
          </w:tcPr>
          <w:p>
            <w:pPr>
              <w:rPr>
                <w:rFonts w:hint="default"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0"/>
                <w:sz w:val="18"/>
                <w:szCs w:val="18"/>
                <w:lang w:val="en-US" w:eastAsia="zh-CN"/>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前格栅</w:t>
            </w:r>
          </w:p>
        </w:tc>
        <w:tc>
          <w:tcPr>
            <w:tcW w:w="3591" w:type="dxa"/>
            <w:vAlign w:val="center"/>
          </w:tcPr>
          <w:p>
            <w:pPr>
              <w:rPr>
                <w:rFonts w:hint="default"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0"/>
                <w:sz w:val="18"/>
                <w:szCs w:val="18"/>
                <w:lang w:val="en-US" w:eastAsia="zh-CN"/>
              </w:rPr>
              <w:t>黑色</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前脸装饰条</w:t>
            </w:r>
          </w:p>
        </w:tc>
        <w:tc>
          <w:tcPr>
            <w:tcW w:w="3591" w:type="dxa"/>
            <w:vAlign w:val="center"/>
          </w:tcPr>
          <w:p>
            <w:pPr>
              <w:rPr>
                <w:rFonts w:hint="default"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0"/>
                <w:sz w:val="18"/>
                <w:szCs w:val="18"/>
                <w:lang w:val="en-US" w:eastAsia="zh-CN"/>
              </w:rPr>
              <w:t>镀铬</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restart"/>
            <w:vAlign w:val="center"/>
          </w:tcPr>
          <w:p>
            <w:pPr>
              <w:jc w:val="center"/>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内</w:t>
            </w:r>
          </w:p>
          <w:p>
            <w:pPr>
              <w:jc w:val="center"/>
              <w:rPr>
                <w:rFonts w:hint="eastAsia" w:ascii="宋体" w:hAnsi="宋体" w:eastAsia="宋体" w:cs="宋体"/>
                <w:bCs/>
                <w:sz w:val="18"/>
                <w:szCs w:val="18"/>
                <w:lang w:val="en-US" w:eastAsia="zh-CN"/>
              </w:rPr>
            </w:pPr>
            <w:r>
              <w:rPr>
                <w:rFonts w:hint="eastAsia" w:ascii="宋体" w:hAnsi="宋体" w:eastAsia="宋体" w:cs="宋体"/>
                <w:b/>
                <w:bCs w:val="0"/>
                <w:sz w:val="18"/>
                <w:szCs w:val="18"/>
                <w:lang w:val="en-US" w:eastAsia="zh-CN"/>
              </w:rPr>
              <w:t>饰</w:t>
            </w: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遮阳板（驾驶席、助手席）</w:t>
            </w:r>
          </w:p>
        </w:tc>
        <w:tc>
          <w:tcPr>
            <w:tcW w:w="3591" w:type="dxa"/>
            <w:vAlign w:val="center"/>
          </w:tcPr>
          <w:p>
            <w:pPr>
              <w:rPr>
                <w:rFonts w:hint="default"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0"/>
                <w:sz w:val="18"/>
                <w:szCs w:val="18"/>
                <w:lang w:val="en-US" w:eastAsia="zh-CN"/>
              </w:rPr>
              <w:t>双幅遮阳板</w:t>
            </w:r>
            <w:r>
              <w:rPr>
                <w:rFonts w:hint="eastAsia" w:ascii="宋体" w:hAnsi="宋体" w:eastAsia="宋体" w:cs="宋体"/>
                <w:b w:val="0"/>
                <w:bCs/>
                <w:color w:val="auto"/>
                <w:kern w:val="2"/>
                <w:sz w:val="18"/>
                <w:szCs w:val="18"/>
                <w:lang w:val="en-US" w:eastAsia="zh-CN" w:bidi="ar-SA"/>
              </w:rPr>
              <w:t>（驾驶席、助手席）</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数字时钟</w:t>
            </w:r>
          </w:p>
        </w:tc>
        <w:tc>
          <w:tcPr>
            <w:tcW w:w="3591" w:type="dxa"/>
            <w:vAlign w:val="center"/>
          </w:tcPr>
          <w:p>
            <w:pPr>
              <w:rPr>
                <w:rFonts w:hint="default"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0"/>
                <w:sz w:val="18"/>
                <w:szCs w:val="18"/>
                <w:lang w:val="en-US" w:eastAsia="zh-CN"/>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驾驶室车门内侧袋</w:t>
            </w:r>
          </w:p>
        </w:tc>
        <w:tc>
          <w:tcPr>
            <w:tcW w:w="3591" w:type="dxa"/>
            <w:vAlign w:val="center"/>
          </w:tcPr>
          <w:p>
            <w:pPr>
              <w:rPr>
                <w:rFonts w:hint="eastAsia"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2"/>
                <w:sz w:val="18"/>
                <w:szCs w:val="18"/>
                <w:lang w:val="en-US" w:eastAsia="zh-CN" w:bidi="ar-SA"/>
              </w:rPr>
              <w:t>驾驶室车门内侧袋（网状）</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车厢灯、乘客座位用灯</w:t>
            </w:r>
          </w:p>
        </w:tc>
        <w:tc>
          <w:tcPr>
            <w:tcW w:w="3591" w:type="dxa"/>
            <w:vAlign w:val="center"/>
          </w:tcPr>
          <w:p>
            <w:pPr>
              <w:rPr>
                <w:rFonts w:hint="default"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0"/>
                <w:sz w:val="18"/>
                <w:szCs w:val="18"/>
                <w:lang w:val="en-US" w:eastAsia="zh-CN"/>
              </w:rPr>
              <w:t>白炽灯（3个）</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车厢内地板</w:t>
            </w:r>
          </w:p>
        </w:tc>
        <w:tc>
          <w:tcPr>
            <w:tcW w:w="3591" w:type="dxa"/>
            <w:vAlign w:val="center"/>
          </w:tcPr>
          <w:p>
            <w:pPr>
              <w:rPr>
                <w:rFonts w:hint="default"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0"/>
                <w:sz w:val="18"/>
                <w:szCs w:val="18"/>
                <w:lang w:val="en-US" w:eastAsia="zh-CN"/>
              </w:rPr>
              <w:t>PVC</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行李箱灯</w:t>
            </w:r>
          </w:p>
        </w:tc>
        <w:tc>
          <w:tcPr>
            <w:tcW w:w="3591" w:type="dxa"/>
            <w:vAlign w:val="center"/>
          </w:tcPr>
          <w:p>
            <w:pPr>
              <w:rPr>
                <w:rFonts w:hint="default"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0"/>
                <w:sz w:val="18"/>
                <w:szCs w:val="18"/>
                <w:lang w:val="en-US" w:eastAsia="zh-CN"/>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restart"/>
            <w:vAlign w:val="center"/>
          </w:tcPr>
          <w:p>
            <w:pPr>
              <w:jc w:val="center"/>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座</w:t>
            </w:r>
          </w:p>
          <w:p>
            <w:pPr>
              <w:jc w:val="center"/>
              <w:rPr>
                <w:rFonts w:hint="eastAsia" w:ascii="宋体" w:hAnsi="宋体" w:eastAsia="宋体" w:cs="宋体"/>
                <w:bCs/>
                <w:sz w:val="18"/>
                <w:szCs w:val="18"/>
                <w:lang w:val="en-US" w:eastAsia="zh-CN"/>
              </w:rPr>
            </w:pPr>
            <w:r>
              <w:rPr>
                <w:rFonts w:hint="eastAsia" w:ascii="宋体" w:hAnsi="宋体" w:eastAsia="宋体" w:cs="宋体"/>
                <w:b/>
                <w:bCs w:val="0"/>
                <w:sz w:val="18"/>
                <w:szCs w:val="18"/>
                <w:lang w:val="en-US" w:eastAsia="zh-CN"/>
              </w:rPr>
              <w:t>椅</w:t>
            </w: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座椅</w:t>
            </w:r>
          </w:p>
        </w:tc>
        <w:tc>
          <w:tcPr>
            <w:tcW w:w="3591" w:type="dxa"/>
            <w:vAlign w:val="center"/>
          </w:tcPr>
          <w:p>
            <w:pPr>
              <w:rPr>
                <w:rFonts w:hint="default"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0"/>
                <w:sz w:val="18"/>
                <w:szCs w:val="18"/>
                <w:lang w:val="en-US" w:eastAsia="zh-CN"/>
              </w:rPr>
              <w:t>全车PVC仿皮座椅</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驾驶席下储物盒</w:t>
            </w:r>
          </w:p>
        </w:tc>
        <w:tc>
          <w:tcPr>
            <w:tcW w:w="3591" w:type="dxa"/>
            <w:vAlign w:val="center"/>
          </w:tcPr>
          <w:p>
            <w:pPr>
              <w:rPr>
                <w:rFonts w:hint="default"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0"/>
                <w:sz w:val="18"/>
                <w:szCs w:val="18"/>
                <w:lang w:val="en-US" w:eastAsia="zh-CN"/>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前排座位辅助把手</w:t>
            </w:r>
          </w:p>
        </w:tc>
        <w:tc>
          <w:tcPr>
            <w:tcW w:w="3591" w:type="dxa"/>
            <w:vAlign w:val="center"/>
          </w:tcPr>
          <w:p>
            <w:pPr>
              <w:rPr>
                <w:rFonts w:hint="default"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0"/>
                <w:sz w:val="18"/>
                <w:szCs w:val="18"/>
                <w:lang w:val="en-US" w:eastAsia="zh-CN"/>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前排座椅扶手</w:t>
            </w:r>
          </w:p>
        </w:tc>
        <w:tc>
          <w:tcPr>
            <w:tcW w:w="3591" w:type="dxa"/>
            <w:vAlign w:val="center"/>
          </w:tcPr>
          <w:p>
            <w:pPr>
              <w:rPr>
                <w:rFonts w:hint="eastAsia"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2"/>
                <w:sz w:val="18"/>
                <w:szCs w:val="18"/>
                <w:lang w:val="en-US" w:eastAsia="zh-CN" w:bidi="ar-SA"/>
              </w:rPr>
              <w:t>驾驶席+助手席</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驾驶席座椅调节</w:t>
            </w:r>
          </w:p>
        </w:tc>
        <w:tc>
          <w:tcPr>
            <w:tcW w:w="3591" w:type="dxa"/>
            <w:vAlign w:val="center"/>
          </w:tcPr>
          <w:p>
            <w:pPr>
              <w:rPr>
                <w:rFonts w:hint="eastAsia"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2"/>
                <w:sz w:val="18"/>
                <w:szCs w:val="18"/>
                <w:lang w:val="en-US" w:eastAsia="zh-CN" w:bidi="ar-SA"/>
              </w:rPr>
              <w:t>驾驶席座椅前后调节</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前排座椅角度调节</w:t>
            </w:r>
          </w:p>
        </w:tc>
        <w:tc>
          <w:tcPr>
            <w:tcW w:w="3591" w:type="dxa"/>
            <w:vAlign w:val="center"/>
          </w:tcPr>
          <w:p>
            <w:pPr>
              <w:rPr>
                <w:rFonts w:hint="eastAsia"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2"/>
                <w:sz w:val="18"/>
                <w:szCs w:val="18"/>
                <w:lang w:val="en-US" w:eastAsia="zh-CN" w:bidi="ar-SA"/>
              </w:rPr>
              <w:t>前排座椅前后调节（驾驶席+助手席）</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乘客座椅扶手</w:t>
            </w:r>
          </w:p>
        </w:tc>
        <w:tc>
          <w:tcPr>
            <w:tcW w:w="3591" w:type="dxa"/>
            <w:vAlign w:val="center"/>
          </w:tcPr>
          <w:p>
            <w:pPr>
              <w:rPr>
                <w:rFonts w:hint="eastAsia"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2"/>
                <w:sz w:val="18"/>
                <w:szCs w:val="18"/>
                <w:lang w:val="en-US" w:eastAsia="zh-CN" w:bidi="ar-SA"/>
              </w:rPr>
              <w:t>乘客座椅扶手（最后排除外）</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乘客座椅背后辅助把手</w:t>
            </w:r>
          </w:p>
        </w:tc>
        <w:tc>
          <w:tcPr>
            <w:tcW w:w="3591" w:type="dxa"/>
            <w:vAlign w:val="center"/>
          </w:tcPr>
          <w:p>
            <w:pPr>
              <w:rPr>
                <w:rFonts w:hint="eastAsia"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2"/>
                <w:sz w:val="18"/>
                <w:szCs w:val="18"/>
                <w:lang w:val="en-US" w:eastAsia="zh-CN" w:bidi="ar-SA"/>
              </w:rPr>
              <w:t>乘客座椅背后辅助把手（S2/最后排除外）</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乘客座椅角度调节装置</w:t>
            </w:r>
          </w:p>
        </w:tc>
        <w:tc>
          <w:tcPr>
            <w:tcW w:w="3591" w:type="dxa"/>
            <w:vAlign w:val="center"/>
          </w:tcPr>
          <w:p>
            <w:pPr>
              <w:rPr>
                <w:rFonts w:hint="eastAsia"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2"/>
                <w:sz w:val="18"/>
                <w:szCs w:val="18"/>
                <w:lang w:val="en-US" w:eastAsia="zh-CN" w:bidi="ar-SA"/>
              </w:rPr>
              <w:t>乘客座椅角度调节装置（S2除外）</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restart"/>
            <w:vAlign w:val="center"/>
          </w:tcPr>
          <w:p>
            <w:pPr>
              <w:jc w:val="center"/>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安</w:t>
            </w:r>
          </w:p>
          <w:p>
            <w:pPr>
              <w:jc w:val="center"/>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全</w:t>
            </w: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ABS</w:t>
            </w:r>
          </w:p>
        </w:tc>
        <w:tc>
          <w:tcPr>
            <w:tcW w:w="3591" w:type="dxa"/>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lang w:val="en-US" w:eastAsia="zh-CN"/>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刹车优先系统</w:t>
            </w:r>
          </w:p>
        </w:tc>
        <w:tc>
          <w:tcPr>
            <w:tcW w:w="3591" w:type="dxa"/>
            <w:vAlign w:val="center"/>
          </w:tcPr>
          <w:p>
            <w:pPr>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lang w:val="en-US" w:eastAsia="zh-CN"/>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全席ELR3点式安全带</w:t>
            </w:r>
          </w:p>
        </w:tc>
        <w:tc>
          <w:tcPr>
            <w:tcW w:w="3591" w:type="dxa"/>
            <w:vAlign w:val="center"/>
          </w:tcPr>
          <w:p>
            <w:pPr>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lang w:val="en-US" w:eastAsia="zh-CN"/>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车顶安全窗</w:t>
            </w:r>
          </w:p>
        </w:tc>
        <w:tc>
          <w:tcPr>
            <w:tcW w:w="3591" w:type="dxa"/>
            <w:vAlign w:val="center"/>
          </w:tcPr>
          <w:p>
            <w:pPr>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lang w:val="en-US" w:eastAsia="zh-CN"/>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灭火器</w:t>
            </w:r>
          </w:p>
        </w:tc>
        <w:tc>
          <w:tcPr>
            <w:tcW w:w="3591" w:type="dxa"/>
            <w:vAlign w:val="center"/>
          </w:tcPr>
          <w:p>
            <w:pPr>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lang w:val="en-US" w:eastAsia="zh-CN"/>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逃生榔头</w:t>
            </w:r>
          </w:p>
        </w:tc>
        <w:tc>
          <w:tcPr>
            <w:tcW w:w="3591" w:type="dxa"/>
            <w:vAlign w:val="center"/>
          </w:tcPr>
          <w:p>
            <w:pPr>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三角警告牌</w:t>
            </w:r>
          </w:p>
        </w:tc>
        <w:tc>
          <w:tcPr>
            <w:tcW w:w="3591" w:type="dxa"/>
            <w:vAlign w:val="center"/>
          </w:tcPr>
          <w:p>
            <w:pPr>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倒车监视器</w:t>
            </w:r>
          </w:p>
        </w:tc>
        <w:tc>
          <w:tcPr>
            <w:tcW w:w="3591" w:type="dxa"/>
            <w:vAlign w:val="center"/>
          </w:tcPr>
          <w:p>
            <w:pPr>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车速报警音</w:t>
            </w:r>
          </w:p>
        </w:tc>
        <w:tc>
          <w:tcPr>
            <w:tcW w:w="3591" w:type="dxa"/>
            <w:vAlign w:val="center"/>
          </w:tcPr>
          <w:p>
            <w:pPr>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restart"/>
            <w:vAlign w:val="center"/>
          </w:tcPr>
          <w:p>
            <w:pPr>
              <w:jc w:val="center"/>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操</w:t>
            </w:r>
          </w:p>
          <w:p>
            <w:pPr>
              <w:jc w:val="center"/>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控</w:t>
            </w:r>
          </w:p>
          <w:p>
            <w:pPr>
              <w:jc w:val="center"/>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装</w:t>
            </w:r>
          </w:p>
          <w:p>
            <w:pPr>
              <w:jc w:val="center"/>
              <w:rPr>
                <w:rFonts w:hint="default"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置</w:t>
            </w: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乘客用门未关好警告灯</w:t>
            </w:r>
          </w:p>
        </w:tc>
        <w:tc>
          <w:tcPr>
            <w:tcW w:w="3591" w:type="dxa"/>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脚下供暖</w:t>
            </w:r>
          </w:p>
        </w:tc>
        <w:tc>
          <w:tcPr>
            <w:tcW w:w="3591" w:type="dxa"/>
            <w:vAlign w:val="center"/>
          </w:tcPr>
          <w:p>
            <w:pPr>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脚下供暖（前后座位）</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空调系统</w:t>
            </w:r>
          </w:p>
        </w:tc>
        <w:tc>
          <w:tcPr>
            <w:tcW w:w="3591" w:type="dxa"/>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自动门转换手柄</w:t>
            </w:r>
          </w:p>
        </w:tc>
        <w:tc>
          <w:tcPr>
            <w:tcW w:w="3591" w:type="dxa"/>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05" w:type="dxa"/>
            <w:gridSpan w:val="3"/>
            <w:vAlign w:val="center"/>
          </w:tcPr>
          <w:p>
            <w:pPr>
              <w:jc w:val="both"/>
              <w:rPr>
                <w:rFonts w:hint="eastAsia" w:ascii="宋体" w:hAnsi="宋体" w:eastAsia="宋体" w:cs="宋体"/>
                <w:b w:val="0"/>
                <w:bCs/>
                <w:color w:val="auto"/>
                <w:kern w:val="2"/>
                <w:sz w:val="18"/>
                <w:szCs w:val="18"/>
                <w:u w:val="none"/>
                <w:lang w:val="en-US" w:eastAsia="zh-CN" w:bidi="ar-SA"/>
              </w:rPr>
            </w:pPr>
            <w:r>
              <w:rPr>
                <w:rFonts w:hint="eastAsia" w:ascii="宋体" w:hAnsi="宋体" w:eastAsia="宋体" w:cs="宋体"/>
                <w:b/>
                <w:color w:val="auto"/>
                <w:sz w:val="18"/>
                <w:szCs w:val="18"/>
                <w:highlight w:val="none"/>
                <w:u w:val="none"/>
              </w:rPr>
              <w:t>车辆质保期</w:t>
            </w:r>
          </w:p>
        </w:tc>
        <w:tc>
          <w:tcPr>
            <w:tcW w:w="3591" w:type="dxa"/>
            <w:vAlign w:val="center"/>
          </w:tcPr>
          <w:p>
            <w:pPr>
              <w:rPr>
                <w:rFonts w:hint="default" w:ascii="宋体" w:hAnsi="宋体" w:eastAsia="宋体" w:cs="宋体"/>
                <w:b w:val="0"/>
                <w:bCs/>
                <w:color w:val="auto"/>
                <w:kern w:val="2"/>
                <w:sz w:val="18"/>
                <w:szCs w:val="18"/>
                <w:u w:val="none"/>
                <w:lang w:val="en-US" w:eastAsia="zh-CN" w:bidi="ar-SA"/>
              </w:rPr>
            </w:pPr>
            <w:r>
              <w:rPr>
                <w:rFonts w:hint="eastAsia" w:ascii="宋体" w:hAnsi="宋体" w:eastAsia="宋体" w:cs="宋体"/>
                <w:b/>
                <w:color w:val="auto"/>
                <w:sz w:val="18"/>
                <w:szCs w:val="18"/>
                <w:highlight w:val="none"/>
                <w:u w:val="none"/>
              </w:rPr>
              <w:t>整车保修免费质保期</w:t>
            </w:r>
            <w:r>
              <w:rPr>
                <w:rFonts w:hint="eastAsia" w:ascii="宋体" w:hAnsi="宋体" w:eastAsia="宋体" w:cs="宋体"/>
                <w:b/>
                <w:color w:val="auto"/>
                <w:sz w:val="18"/>
                <w:szCs w:val="18"/>
                <w:highlight w:val="none"/>
                <w:u w:val="none"/>
                <w:lang w:val="en-US" w:eastAsia="zh-CN"/>
              </w:rPr>
              <w:t>1</w:t>
            </w:r>
            <w:r>
              <w:rPr>
                <w:rFonts w:hint="eastAsia" w:ascii="宋体" w:hAnsi="宋体" w:eastAsia="宋体" w:cs="宋体"/>
                <w:b/>
                <w:color w:val="auto"/>
                <w:sz w:val="18"/>
                <w:szCs w:val="18"/>
                <w:highlight w:val="none"/>
                <w:u w:val="none"/>
              </w:rPr>
              <w:t>年</w:t>
            </w:r>
            <w:r>
              <w:rPr>
                <w:rFonts w:hint="eastAsia" w:ascii="宋体" w:hAnsi="宋体" w:eastAsia="宋体" w:cs="宋体"/>
                <w:b/>
                <w:color w:val="auto"/>
                <w:sz w:val="18"/>
                <w:szCs w:val="18"/>
                <w:highlight w:val="none"/>
                <w:u w:val="none"/>
                <w:lang w:val="en-US" w:eastAsia="zh-CN"/>
              </w:rPr>
              <w:t>或10万公里（以先到为准），易损件除外。</w:t>
            </w:r>
          </w:p>
        </w:tc>
        <w:tc>
          <w:tcPr>
            <w:tcW w:w="2331" w:type="dxa"/>
            <w:vAlign w:val="center"/>
          </w:tcPr>
          <w:p>
            <w:pPr>
              <w:rPr>
                <w:rFonts w:hint="eastAsia" w:ascii="宋体" w:hAnsi="宋体" w:eastAsia="宋体" w:cs="宋体"/>
                <w:b w:val="0"/>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05" w:type="dxa"/>
            <w:gridSpan w:val="3"/>
          </w:tcPr>
          <w:p>
            <w:pPr>
              <w:rPr>
                <w:rFonts w:hint="eastAsia" w:ascii="宋体" w:hAnsi="宋体" w:eastAsia="宋体" w:cs="宋体"/>
                <w:b/>
                <w:bCs w:val="0"/>
                <w:color w:val="auto"/>
                <w:sz w:val="18"/>
                <w:szCs w:val="18"/>
              </w:rPr>
            </w:pPr>
            <w:r>
              <w:rPr>
                <w:rFonts w:hint="eastAsia" w:ascii="宋体" w:hAnsi="宋体" w:eastAsia="宋体" w:cs="宋体"/>
                <w:b/>
                <w:bCs w:val="0"/>
                <w:sz w:val="18"/>
                <w:szCs w:val="18"/>
                <w:u w:val="single"/>
                <w:lang w:val="zh-CN"/>
              </w:rPr>
              <w:t>▲</w:t>
            </w:r>
            <w:r>
              <w:rPr>
                <w:rFonts w:hint="eastAsia" w:ascii="宋体" w:hAnsi="宋体" w:eastAsia="宋体" w:cs="宋体"/>
                <w:b/>
                <w:bCs w:val="0"/>
                <w:sz w:val="18"/>
                <w:szCs w:val="18"/>
                <w:u w:val="single"/>
              </w:rPr>
              <w:t>交货时间</w:t>
            </w:r>
          </w:p>
        </w:tc>
        <w:tc>
          <w:tcPr>
            <w:tcW w:w="3591" w:type="dxa"/>
            <w:vAlign w:val="center"/>
          </w:tcPr>
          <w:p>
            <w:pPr>
              <w:rPr>
                <w:rFonts w:hint="eastAsia" w:ascii="宋体" w:hAnsi="宋体" w:eastAsia="宋体" w:cs="宋体"/>
                <w:b/>
                <w:bCs w:val="0"/>
                <w:color w:val="auto"/>
                <w:sz w:val="18"/>
                <w:szCs w:val="18"/>
              </w:rPr>
            </w:pPr>
            <w:r>
              <w:rPr>
                <w:rFonts w:hint="eastAsia" w:ascii="宋体" w:hAnsi="宋体" w:eastAsia="宋体" w:cs="宋体"/>
                <w:b/>
                <w:bCs w:val="0"/>
                <w:sz w:val="18"/>
                <w:szCs w:val="18"/>
                <w:u w:val="single"/>
              </w:rPr>
              <w:t>合同签订后</w:t>
            </w:r>
            <w:r>
              <w:rPr>
                <w:rFonts w:hint="eastAsia" w:ascii="宋体" w:hAnsi="宋体" w:eastAsia="宋体" w:cs="宋体"/>
                <w:b/>
                <w:bCs w:val="0"/>
                <w:sz w:val="18"/>
                <w:szCs w:val="18"/>
                <w:u w:val="single"/>
                <w:lang w:val="en-US" w:eastAsia="zh-CN"/>
              </w:rPr>
              <w:t>9</w:t>
            </w:r>
            <w:r>
              <w:rPr>
                <w:rFonts w:hint="eastAsia" w:ascii="宋体" w:hAnsi="宋体" w:eastAsia="宋体" w:cs="宋体"/>
                <w:b/>
                <w:bCs w:val="0"/>
                <w:sz w:val="18"/>
                <w:szCs w:val="18"/>
                <w:u w:val="single"/>
              </w:rPr>
              <w:t>0天内完成交货</w:t>
            </w:r>
          </w:p>
        </w:tc>
        <w:tc>
          <w:tcPr>
            <w:tcW w:w="2331" w:type="dxa"/>
            <w:vAlign w:val="center"/>
          </w:tcPr>
          <w:p>
            <w:pPr>
              <w:rPr>
                <w:rFonts w:hint="eastAsia" w:ascii="宋体" w:hAnsi="宋体" w:eastAsia="宋体" w:cs="宋体"/>
                <w:b w:val="0"/>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6" w:type="dxa"/>
            <w:gridSpan w:val="4"/>
          </w:tcPr>
          <w:p>
            <w:pPr>
              <w:rPr>
                <w:rFonts w:hint="eastAsia" w:ascii="宋体" w:hAnsi="宋体" w:eastAsia="宋体" w:cs="宋体"/>
                <w:b/>
                <w:bCs w:val="0"/>
                <w:sz w:val="18"/>
                <w:szCs w:val="18"/>
                <w:u w:val="single"/>
              </w:rPr>
            </w:pPr>
            <w:r>
              <w:rPr>
                <w:rFonts w:hint="eastAsia" w:ascii="宋体" w:hAnsi="宋体" w:eastAsia="宋体" w:cs="宋体"/>
                <w:b/>
                <w:sz w:val="18"/>
                <w:szCs w:val="18"/>
                <w:lang w:val="zh-CN"/>
              </w:rPr>
              <w:t>▲</w:t>
            </w:r>
            <w:r>
              <w:rPr>
                <w:rFonts w:hint="eastAsia" w:ascii="宋体" w:hAnsi="宋体" w:eastAsia="宋体" w:cs="宋体"/>
                <w:b/>
                <w:sz w:val="18"/>
                <w:szCs w:val="18"/>
                <w:u w:val="single"/>
                <w:lang w:val="zh-CN"/>
              </w:rPr>
              <w:t>中标人</w:t>
            </w:r>
            <w:r>
              <w:rPr>
                <w:rFonts w:hint="eastAsia" w:ascii="宋体" w:hAnsi="宋体" w:eastAsia="宋体" w:cs="宋体"/>
                <w:b/>
                <w:bCs/>
                <w:sz w:val="18"/>
                <w:szCs w:val="18"/>
                <w:u w:val="single"/>
              </w:rPr>
              <w:t>必须保证车辆能正常上牌。</w:t>
            </w:r>
          </w:p>
        </w:tc>
        <w:tc>
          <w:tcPr>
            <w:tcW w:w="2331" w:type="dxa"/>
            <w:vAlign w:val="center"/>
          </w:tcPr>
          <w:p>
            <w:pPr>
              <w:rPr>
                <w:rFonts w:hint="eastAsia" w:ascii="宋体" w:hAnsi="宋体" w:eastAsia="宋体" w:cs="宋体"/>
                <w:b w:val="0"/>
                <w:bCs/>
                <w:color w:val="auto"/>
                <w:sz w:val="18"/>
                <w:szCs w:val="18"/>
              </w:rPr>
            </w:pPr>
          </w:p>
        </w:tc>
      </w:tr>
    </w:tbl>
    <w:p>
      <w:pPr>
        <w:ind w:firstLine="433" w:firstLineChars="196"/>
        <w:rPr>
          <w:rFonts w:hint="eastAsia" w:ascii="宋体" w:hAnsi="宋体" w:eastAsia="宋体" w:cs="宋体"/>
          <w:b/>
          <w:bCs/>
          <w:sz w:val="22"/>
          <w:szCs w:val="22"/>
          <w:highlight w:val="none"/>
          <w:lang w:val="en-US" w:eastAsia="zh-CN"/>
        </w:rPr>
      </w:pPr>
    </w:p>
    <w:p>
      <w:pPr>
        <w:ind w:firstLine="433" w:firstLineChars="196"/>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备注：</w:t>
      </w:r>
    </w:p>
    <w:p>
      <w:pPr>
        <w:ind w:firstLine="433" w:firstLineChars="196"/>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w:t>
      </w:r>
      <w:r>
        <w:rPr>
          <w:rFonts w:hint="eastAsia" w:ascii="宋体" w:hAnsi="宋体" w:eastAsia="宋体" w:cs="宋体"/>
          <w:b/>
          <w:szCs w:val="21"/>
          <w:highlight w:val="none"/>
        </w:rPr>
        <w:t>车辆参数</w:t>
      </w:r>
      <w:r>
        <w:rPr>
          <w:rFonts w:hint="eastAsia" w:ascii="宋体" w:hAnsi="宋体" w:eastAsia="宋体" w:cs="宋体"/>
          <w:b/>
          <w:bCs/>
          <w:sz w:val="22"/>
          <w:szCs w:val="22"/>
          <w:highlight w:val="none"/>
        </w:rPr>
        <w:t>配置表中，标“▲”符号要求为实质性要求，投标人必须满足或优于该要求，否则作</w:t>
      </w:r>
      <w:r>
        <w:rPr>
          <w:rFonts w:hint="eastAsia" w:ascii="宋体" w:hAnsi="宋体" w:eastAsia="宋体" w:cs="宋体"/>
          <w:b/>
          <w:bCs/>
          <w:sz w:val="22"/>
          <w:szCs w:val="22"/>
          <w:highlight w:val="none"/>
          <w:lang w:val="en-US" w:eastAsia="zh-CN"/>
        </w:rPr>
        <w:t>无效</w:t>
      </w:r>
      <w:r>
        <w:rPr>
          <w:rFonts w:hint="eastAsia" w:ascii="宋体" w:hAnsi="宋体" w:eastAsia="宋体" w:cs="宋体"/>
          <w:b/>
          <w:bCs/>
          <w:sz w:val="22"/>
          <w:szCs w:val="22"/>
          <w:highlight w:val="none"/>
        </w:rPr>
        <w:t>标处理。</w:t>
      </w:r>
    </w:p>
    <w:p>
      <w:pPr>
        <w:ind w:firstLine="433" w:firstLineChars="196"/>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2、</w:t>
      </w:r>
      <w:r>
        <w:rPr>
          <w:rFonts w:hint="eastAsia" w:ascii="宋体" w:hAnsi="宋体" w:eastAsia="宋体" w:cs="宋体"/>
          <w:b/>
          <w:bCs/>
          <w:szCs w:val="21"/>
          <w:highlight w:val="none"/>
        </w:rPr>
        <w:t>投标人在“投标响应值”栏中“采购要求”栏有具体数值要求的应如实填写具体响应参数数值（不允许仅仅只填写符合、满足、高于等，否则评分时不予考虑），没有该配置的可以填写“无”，不允许改变表格内容和顺序，否则应承担相应评分项不得分的风险</w:t>
      </w:r>
      <w:r>
        <w:rPr>
          <w:rFonts w:hint="eastAsia" w:ascii="宋体" w:hAnsi="宋体" w:eastAsia="宋体" w:cs="宋体"/>
          <w:b/>
          <w:bCs/>
          <w:sz w:val="22"/>
          <w:szCs w:val="22"/>
          <w:highlight w:val="none"/>
        </w:rPr>
        <w:t>。</w:t>
      </w:r>
    </w:p>
    <w:p>
      <w:pPr>
        <w:ind w:firstLine="413" w:firstLineChars="196"/>
        <w:rPr>
          <w:rFonts w:hint="eastAsia" w:ascii="宋体" w:hAnsi="宋体" w:eastAsia="宋体" w:cs="宋体"/>
          <w:b/>
          <w:highlight w:val="none"/>
          <w:u w:val="single"/>
          <w:lang w:eastAsia="zh-CN"/>
        </w:rPr>
      </w:pPr>
      <w:r>
        <w:rPr>
          <w:rFonts w:hint="eastAsia" w:ascii="宋体" w:hAnsi="宋体" w:eastAsia="宋体" w:cs="宋体"/>
          <w:b/>
          <w:highlight w:val="none"/>
          <w:u w:val="single"/>
        </w:rPr>
        <w:t>投标车型参数部分需提供中国工信部公告页并盖投标人公章</w:t>
      </w:r>
      <w:r>
        <w:rPr>
          <w:rFonts w:hint="eastAsia" w:ascii="宋体" w:hAnsi="宋体" w:eastAsia="宋体" w:cs="宋体"/>
          <w:b/>
          <w:highlight w:val="none"/>
          <w:u w:val="single"/>
          <w:lang w:eastAsia="zh-CN"/>
        </w:rPr>
        <w:t>（</w:t>
      </w:r>
      <w:r>
        <w:rPr>
          <w:rFonts w:hint="eastAsia" w:ascii="宋体" w:hAnsi="宋体" w:eastAsia="宋体" w:cs="宋体"/>
          <w:b/>
          <w:highlight w:val="none"/>
          <w:u w:val="single"/>
          <w:lang w:val="en-US" w:eastAsia="zh-CN"/>
        </w:rPr>
        <w:t>如技术响应参数与</w:t>
      </w:r>
      <w:r>
        <w:rPr>
          <w:rFonts w:hint="eastAsia" w:ascii="宋体" w:hAnsi="宋体" w:eastAsia="宋体" w:cs="宋体"/>
          <w:b/>
          <w:highlight w:val="none"/>
          <w:u w:val="single"/>
        </w:rPr>
        <w:t>工信部公告页</w:t>
      </w:r>
      <w:r>
        <w:rPr>
          <w:rFonts w:hint="eastAsia" w:ascii="宋体" w:hAnsi="宋体" w:eastAsia="宋体" w:cs="宋体"/>
          <w:b/>
          <w:highlight w:val="none"/>
          <w:u w:val="single"/>
          <w:lang w:val="en-US" w:eastAsia="zh-CN"/>
        </w:rPr>
        <w:t>不一致的，以</w:t>
      </w:r>
      <w:r>
        <w:rPr>
          <w:rFonts w:hint="eastAsia" w:ascii="宋体" w:hAnsi="宋体" w:eastAsia="宋体" w:cs="宋体"/>
          <w:b/>
          <w:highlight w:val="none"/>
          <w:u w:val="single"/>
        </w:rPr>
        <w:t>工信部公告页</w:t>
      </w:r>
      <w:r>
        <w:rPr>
          <w:rFonts w:hint="eastAsia" w:ascii="宋体" w:hAnsi="宋体" w:eastAsia="宋体" w:cs="宋体"/>
          <w:b/>
          <w:highlight w:val="none"/>
          <w:u w:val="single"/>
          <w:lang w:val="en-US" w:eastAsia="zh-CN"/>
        </w:rPr>
        <w:t>为准）</w:t>
      </w:r>
      <w:r>
        <w:rPr>
          <w:rFonts w:hint="eastAsia" w:ascii="宋体" w:hAnsi="宋体" w:eastAsia="宋体" w:cs="宋体"/>
          <w:b/>
          <w:highlight w:val="none"/>
          <w:u w:val="single"/>
          <w:lang w:eastAsia="zh-CN"/>
        </w:rPr>
        <w:t>。</w:t>
      </w:r>
    </w:p>
    <w:p>
      <w:pPr>
        <w:ind w:firstLine="413" w:firstLineChars="196"/>
        <w:rPr>
          <w:rFonts w:hAnsi="宋体" w:cs="宋体"/>
          <w:b/>
          <w:bCs/>
          <w:sz w:val="22"/>
          <w:szCs w:val="22"/>
          <w:highlight w:val="none"/>
        </w:rPr>
      </w:pPr>
      <w:r>
        <w:rPr>
          <w:rFonts w:hint="eastAsia" w:ascii="宋体" w:hAnsi="宋体" w:eastAsia="宋体" w:cs="宋体"/>
          <w:b/>
          <w:highlight w:val="none"/>
          <w:u w:val="single"/>
        </w:rPr>
        <w:t>▲3</w:t>
      </w:r>
      <w:r>
        <w:rPr>
          <w:rFonts w:hint="eastAsia" w:ascii="宋体" w:hAnsi="宋体" w:eastAsia="宋体" w:cs="宋体"/>
          <w:b/>
          <w:bCs/>
          <w:sz w:val="22"/>
          <w:szCs w:val="22"/>
          <w:highlight w:val="none"/>
          <w:u w:val="single"/>
        </w:rPr>
        <w:t>、不提供此表格的将视为没有实质性响应采购文件</w:t>
      </w:r>
      <w:r>
        <w:rPr>
          <w:rFonts w:hint="eastAsia" w:ascii="宋体" w:hAnsi="宋体" w:eastAsia="宋体" w:cs="宋体"/>
          <w:b/>
          <w:bCs/>
          <w:sz w:val="22"/>
          <w:szCs w:val="22"/>
          <w:highlight w:val="none"/>
        </w:rPr>
        <w:t>。</w:t>
      </w:r>
    </w:p>
    <w:p>
      <w:pPr>
        <w:widowControl/>
        <w:overflowPunct w:val="0"/>
        <w:autoSpaceDE w:val="0"/>
        <w:autoSpaceDN w:val="0"/>
        <w:adjustRightInd w:val="0"/>
        <w:spacing w:line="360" w:lineRule="auto"/>
        <w:jc w:val="left"/>
        <w:textAlignment w:val="baseline"/>
        <w:rPr>
          <w:rFonts w:hint="eastAsia" w:ascii="宋体" w:hAnsi="宋体" w:eastAsia="宋体" w:cs="宋体"/>
          <w:kern w:val="0"/>
          <w:sz w:val="22"/>
          <w:szCs w:val="22"/>
          <w:highlight w:val="none"/>
        </w:rPr>
      </w:pPr>
    </w:p>
    <w:p>
      <w:pPr>
        <w:widowControl/>
        <w:overflowPunct w:val="0"/>
        <w:autoSpaceDE w:val="0"/>
        <w:autoSpaceDN w:val="0"/>
        <w:adjustRightInd w:val="0"/>
        <w:spacing w:line="360" w:lineRule="auto"/>
        <w:jc w:val="left"/>
        <w:textAlignment w:val="baseline"/>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投标人全称（盖公章）：</w:t>
      </w:r>
    </w:p>
    <w:p>
      <w:pPr>
        <w:widowControl/>
        <w:overflowPunct w:val="0"/>
        <w:autoSpaceDE w:val="0"/>
        <w:autoSpaceDN w:val="0"/>
        <w:adjustRightInd w:val="0"/>
        <w:spacing w:line="360" w:lineRule="auto"/>
        <w:jc w:val="left"/>
        <w:textAlignment w:val="baseline"/>
        <w:rPr>
          <w:rFonts w:hint="eastAsia" w:ascii="宋体" w:hAnsi="宋体" w:eastAsia="宋体" w:cs="宋体"/>
          <w:sz w:val="22"/>
          <w:szCs w:val="22"/>
          <w:highlight w:val="none"/>
        </w:rPr>
      </w:pPr>
      <w:r>
        <w:rPr>
          <w:rFonts w:hint="eastAsia" w:ascii="宋体" w:hAnsi="宋体" w:eastAsia="宋体" w:cs="宋体"/>
          <w:sz w:val="22"/>
          <w:szCs w:val="22"/>
          <w:highlight w:val="none"/>
        </w:rPr>
        <w:t>法定代表人或其投标人代表（签字或盖章）：</w:t>
      </w:r>
    </w:p>
    <w:p>
      <w:pPr>
        <w:spacing w:line="360" w:lineRule="auto"/>
        <w:rPr>
          <w:rFonts w:hint="eastAsia" w:ascii="宋体" w:hAnsi="宋体" w:eastAsia="宋体" w:cs="宋体"/>
          <w:b/>
          <w:bCs/>
          <w:sz w:val="28"/>
          <w:szCs w:val="28"/>
          <w:lang w:eastAsia="zh-CN"/>
        </w:rPr>
      </w:pPr>
      <w:r>
        <w:rPr>
          <w:rFonts w:hint="eastAsia" w:ascii="宋体" w:hAnsi="宋体" w:eastAsia="宋体" w:cs="宋体"/>
          <w:sz w:val="22"/>
          <w:szCs w:val="22"/>
          <w:highlight w:val="none"/>
        </w:rPr>
        <w:t>日   期：</w:t>
      </w:r>
      <w:r>
        <w:rPr>
          <w:rFonts w:hint="eastAsia" w:ascii="宋体" w:hAnsi="宋体" w:eastAsia="宋体" w:cs="宋体"/>
          <w:b/>
          <w:bCs/>
          <w:sz w:val="28"/>
          <w:szCs w:val="28"/>
          <w:highlight w:val="none"/>
        </w:rPr>
        <w:br w:type="page"/>
      </w:r>
      <w:r>
        <w:rPr>
          <w:rFonts w:hint="eastAsia" w:ascii="宋体" w:hAnsi="宋体" w:eastAsia="宋体" w:cs="宋体"/>
          <w:b/>
          <w:bCs/>
          <w:sz w:val="28"/>
          <w:szCs w:val="28"/>
        </w:rPr>
        <w:t>附件</w:t>
      </w:r>
      <w:r>
        <w:rPr>
          <w:rFonts w:hint="eastAsia" w:ascii="宋体" w:hAnsi="宋体" w:eastAsia="宋体" w:cs="宋体"/>
          <w:b/>
          <w:bCs/>
          <w:sz w:val="28"/>
          <w:szCs w:val="28"/>
          <w:lang w:val="en-US" w:eastAsia="zh-CN"/>
        </w:rPr>
        <w:t>六</w:t>
      </w:r>
    </w:p>
    <w:p>
      <w:pPr>
        <w:snapToGrid w:val="0"/>
        <w:spacing w:line="360" w:lineRule="auto"/>
        <w:jc w:val="center"/>
        <w:rPr>
          <w:rFonts w:hint="eastAsia" w:ascii="宋体" w:hAnsi="宋体" w:eastAsia="宋体" w:cs="宋体"/>
          <w:b/>
          <w:sz w:val="28"/>
          <w:szCs w:val="28"/>
          <w:highlight w:val="none"/>
        </w:rPr>
      </w:pPr>
      <w:bookmarkStart w:id="192" w:name="_Toc49213587"/>
      <w:bookmarkStart w:id="193" w:name="_Toc49213480"/>
      <w:bookmarkStart w:id="194" w:name="_Toc431293339"/>
      <w:bookmarkStart w:id="195" w:name="_Toc492279476"/>
      <w:r>
        <w:rPr>
          <w:rFonts w:hint="eastAsia" w:ascii="宋体" w:hAnsi="宋体" w:eastAsia="宋体" w:cs="宋体"/>
          <w:b/>
          <w:sz w:val="28"/>
          <w:szCs w:val="28"/>
          <w:highlight w:val="none"/>
        </w:rPr>
        <w:t>供货清单</w:t>
      </w:r>
      <w:bookmarkEnd w:id="192"/>
      <w:bookmarkEnd w:id="193"/>
      <w:bookmarkEnd w:id="194"/>
      <w:bookmarkEnd w:id="195"/>
    </w:p>
    <w:p>
      <w:pPr>
        <w:spacing w:line="440" w:lineRule="exact"/>
        <w:jc w:val="center"/>
        <w:rPr>
          <w:rFonts w:hint="eastAsia" w:ascii="宋体" w:hAnsi="宋体" w:eastAsia="宋体" w:cs="宋体"/>
          <w:b/>
          <w:bCs/>
          <w:szCs w:val="21"/>
          <w:highlight w:val="none"/>
        </w:rPr>
      </w:pPr>
      <w:r>
        <w:rPr>
          <w:rFonts w:hint="eastAsia" w:ascii="宋体" w:hAnsi="宋体" w:eastAsia="宋体" w:cs="宋体"/>
          <w:b/>
          <w:bCs/>
          <w:szCs w:val="21"/>
          <w:highlight w:val="none"/>
        </w:rPr>
        <w:t>（1）货物成套供货清单（或详细配置清单）</w:t>
      </w:r>
    </w:p>
    <w:p>
      <w:pPr>
        <w:spacing w:line="440" w:lineRule="exact"/>
        <w:rPr>
          <w:rFonts w:hint="eastAsia" w:ascii="宋体" w:hAnsi="宋体" w:eastAsia="宋体" w:cs="宋体"/>
          <w:b/>
          <w:bCs/>
          <w:szCs w:val="21"/>
          <w:highlight w:val="none"/>
        </w:rPr>
      </w:pPr>
      <w:r>
        <w:rPr>
          <w:rFonts w:hint="eastAsia" w:ascii="宋体" w:hAnsi="宋体" w:eastAsia="宋体" w:cs="宋体"/>
          <w:b/>
          <w:bCs/>
          <w:szCs w:val="21"/>
          <w:highlight w:val="none"/>
        </w:rPr>
        <w:t xml:space="preserve">项目名称：                                          </w:t>
      </w:r>
      <w:r>
        <w:rPr>
          <w:rFonts w:hint="eastAsia" w:ascii="宋体" w:hAnsi="宋体" w:eastAsia="宋体" w:cs="宋体"/>
          <w:b/>
          <w:bCs/>
          <w:szCs w:val="21"/>
          <w:highlight w:val="none"/>
          <w:lang w:val="en-US" w:eastAsia="zh-CN"/>
        </w:rPr>
        <w:t>项目</w:t>
      </w:r>
      <w:r>
        <w:rPr>
          <w:rFonts w:hint="eastAsia" w:ascii="宋体" w:hAnsi="宋体" w:eastAsia="宋体" w:cs="宋体"/>
          <w:b/>
          <w:bCs/>
          <w:szCs w:val="21"/>
          <w:highlight w:val="none"/>
        </w:rPr>
        <w:t>编号：</w:t>
      </w:r>
    </w:p>
    <w:tbl>
      <w:tblPr>
        <w:tblStyle w:val="25"/>
        <w:tblW w:w="904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60"/>
        <w:gridCol w:w="1980"/>
        <w:gridCol w:w="720"/>
        <w:gridCol w:w="900"/>
        <w:gridCol w:w="1440"/>
        <w:gridCol w:w="1440"/>
        <w:gridCol w:w="6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dxa"/>
            <w:shd w:val="clear" w:color="auto" w:fill="D9D9D9"/>
            <w:noWrap w:val="0"/>
            <w:vAlign w:val="center"/>
          </w:tcPr>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序号</w:t>
            </w:r>
          </w:p>
        </w:tc>
        <w:tc>
          <w:tcPr>
            <w:tcW w:w="1260" w:type="dxa"/>
            <w:shd w:val="clear" w:color="auto" w:fill="D9D9D9"/>
            <w:noWrap w:val="0"/>
            <w:vAlign w:val="center"/>
          </w:tcPr>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名  称</w:t>
            </w:r>
          </w:p>
        </w:tc>
        <w:tc>
          <w:tcPr>
            <w:tcW w:w="1980" w:type="dxa"/>
            <w:shd w:val="clear" w:color="auto" w:fill="D9D9D9"/>
            <w:noWrap w:val="0"/>
            <w:vAlign w:val="center"/>
          </w:tcPr>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型号、规格</w:t>
            </w:r>
          </w:p>
        </w:tc>
        <w:tc>
          <w:tcPr>
            <w:tcW w:w="720" w:type="dxa"/>
            <w:shd w:val="clear" w:color="auto" w:fill="D9D9D9"/>
            <w:noWrap w:val="0"/>
            <w:vAlign w:val="center"/>
          </w:tcPr>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单位</w:t>
            </w:r>
          </w:p>
        </w:tc>
        <w:tc>
          <w:tcPr>
            <w:tcW w:w="900" w:type="dxa"/>
            <w:shd w:val="clear" w:color="auto" w:fill="D9D9D9"/>
            <w:noWrap w:val="0"/>
            <w:vAlign w:val="center"/>
          </w:tcPr>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数量</w:t>
            </w:r>
          </w:p>
        </w:tc>
        <w:tc>
          <w:tcPr>
            <w:tcW w:w="1440" w:type="dxa"/>
            <w:shd w:val="clear" w:color="auto" w:fill="D9D9D9"/>
            <w:noWrap w:val="0"/>
            <w:vAlign w:val="center"/>
          </w:tcPr>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原产地</w:t>
            </w:r>
          </w:p>
        </w:tc>
        <w:tc>
          <w:tcPr>
            <w:tcW w:w="1440" w:type="dxa"/>
            <w:shd w:val="clear" w:color="auto" w:fill="D9D9D9"/>
            <w:noWrap w:val="0"/>
            <w:vAlign w:val="center"/>
          </w:tcPr>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制造商</w:t>
            </w:r>
          </w:p>
        </w:tc>
        <w:tc>
          <w:tcPr>
            <w:tcW w:w="698" w:type="dxa"/>
            <w:shd w:val="clear" w:color="auto" w:fill="D9D9D9"/>
            <w:noWrap w:val="0"/>
            <w:vAlign w:val="center"/>
          </w:tcPr>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dxa"/>
            <w:noWrap w:val="0"/>
            <w:vAlign w:val="center"/>
          </w:tcPr>
          <w:p>
            <w:pPr>
              <w:spacing w:line="240" w:lineRule="auto"/>
              <w:jc w:val="center"/>
              <w:rPr>
                <w:rFonts w:hint="eastAsia" w:ascii="宋体" w:hAnsi="宋体" w:eastAsia="宋体" w:cs="宋体"/>
                <w:b/>
                <w:bCs/>
                <w:sz w:val="18"/>
                <w:szCs w:val="18"/>
                <w:highlight w:val="none"/>
              </w:rPr>
            </w:pPr>
          </w:p>
        </w:tc>
        <w:tc>
          <w:tcPr>
            <w:tcW w:w="1260" w:type="dxa"/>
            <w:noWrap w:val="0"/>
            <w:vAlign w:val="center"/>
          </w:tcPr>
          <w:p>
            <w:pPr>
              <w:spacing w:line="240" w:lineRule="auto"/>
              <w:jc w:val="center"/>
              <w:rPr>
                <w:rFonts w:hint="eastAsia" w:ascii="宋体" w:hAnsi="宋体" w:eastAsia="宋体" w:cs="宋体"/>
                <w:b/>
                <w:bCs/>
                <w:sz w:val="18"/>
                <w:szCs w:val="18"/>
                <w:highlight w:val="none"/>
              </w:rPr>
            </w:pPr>
          </w:p>
        </w:tc>
        <w:tc>
          <w:tcPr>
            <w:tcW w:w="1980" w:type="dxa"/>
            <w:noWrap w:val="0"/>
            <w:vAlign w:val="center"/>
          </w:tcPr>
          <w:p>
            <w:pPr>
              <w:spacing w:line="240" w:lineRule="auto"/>
              <w:jc w:val="center"/>
              <w:rPr>
                <w:rFonts w:hint="eastAsia" w:ascii="宋体" w:hAnsi="宋体" w:eastAsia="宋体" w:cs="宋体"/>
                <w:b/>
                <w:bCs/>
                <w:sz w:val="18"/>
                <w:szCs w:val="18"/>
                <w:highlight w:val="none"/>
              </w:rPr>
            </w:pPr>
          </w:p>
        </w:tc>
        <w:tc>
          <w:tcPr>
            <w:tcW w:w="720" w:type="dxa"/>
            <w:noWrap w:val="0"/>
            <w:vAlign w:val="center"/>
          </w:tcPr>
          <w:p>
            <w:pPr>
              <w:spacing w:line="240" w:lineRule="auto"/>
              <w:jc w:val="center"/>
              <w:rPr>
                <w:rFonts w:hint="eastAsia" w:ascii="宋体" w:hAnsi="宋体" w:eastAsia="宋体" w:cs="宋体"/>
                <w:b/>
                <w:bCs/>
                <w:sz w:val="18"/>
                <w:szCs w:val="18"/>
                <w:highlight w:val="none"/>
              </w:rPr>
            </w:pPr>
          </w:p>
        </w:tc>
        <w:tc>
          <w:tcPr>
            <w:tcW w:w="900" w:type="dxa"/>
            <w:noWrap w:val="0"/>
            <w:vAlign w:val="center"/>
          </w:tcPr>
          <w:p>
            <w:pPr>
              <w:spacing w:line="240" w:lineRule="auto"/>
              <w:jc w:val="center"/>
              <w:rPr>
                <w:rFonts w:hint="eastAsia" w:ascii="宋体" w:hAnsi="宋体" w:eastAsia="宋体" w:cs="宋体"/>
                <w:b/>
                <w:bCs/>
                <w:sz w:val="18"/>
                <w:szCs w:val="18"/>
                <w:highlight w:val="none"/>
              </w:rPr>
            </w:pPr>
          </w:p>
        </w:tc>
        <w:tc>
          <w:tcPr>
            <w:tcW w:w="1440" w:type="dxa"/>
            <w:noWrap w:val="0"/>
            <w:vAlign w:val="center"/>
          </w:tcPr>
          <w:p>
            <w:pPr>
              <w:spacing w:line="240" w:lineRule="auto"/>
              <w:jc w:val="center"/>
              <w:rPr>
                <w:rFonts w:hint="eastAsia" w:ascii="宋体" w:hAnsi="宋体" w:eastAsia="宋体" w:cs="宋体"/>
                <w:b/>
                <w:bCs/>
                <w:sz w:val="18"/>
                <w:szCs w:val="18"/>
                <w:highlight w:val="none"/>
              </w:rPr>
            </w:pPr>
          </w:p>
        </w:tc>
        <w:tc>
          <w:tcPr>
            <w:tcW w:w="1440" w:type="dxa"/>
            <w:noWrap w:val="0"/>
            <w:vAlign w:val="center"/>
          </w:tcPr>
          <w:p>
            <w:pPr>
              <w:spacing w:line="240" w:lineRule="auto"/>
              <w:jc w:val="center"/>
              <w:rPr>
                <w:rFonts w:hint="eastAsia" w:ascii="宋体" w:hAnsi="宋体" w:eastAsia="宋体" w:cs="宋体"/>
                <w:b/>
                <w:bCs/>
                <w:sz w:val="18"/>
                <w:szCs w:val="18"/>
                <w:highlight w:val="none"/>
              </w:rPr>
            </w:pPr>
          </w:p>
        </w:tc>
        <w:tc>
          <w:tcPr>
            <w:tcW w:w="698" w:type="dxa"/>
            <w:noWrap w:val="0"/>
            <w:vAlign w:val="center"/>
          </w:tcPr>
          <w:p>
            <w:pPr>
              <w:spacing w:line="240" w:lineRule="auto"/>
              <w:jc w:val="center"/>
              <w:rPr>
                <w:rFonts w:hint="eastAsia" w:ascii="宋体" w:hAnsi="宋体" w:eastAsia="宋体" w:cs="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dxa"/>
            <w:noWrap w:val="0"/>
            <w:vAlign w:val="center"/>
          </w:tcPr>
          <w:p>
            <w:pPr>
              <w:spacing w:line="240" w:lineRule="auto"/>
              <w:jc w:val="center"/>
              <w:rPr>
                <w:rFonts w:hint="eastAsia" w:ascii="宋体" w:hAnsi="宋体" w:eastAsia="宋体" w:cs="宋体"/>
                <w:b/>
                <w:bCs/>
                <w:sz w:val="18"/>
                <w:szCs w:val="18"/>
                <w:highlight w:val="none"/>
              </w:rPr>
            </w:pPr>
          </w:p>
        </w:tc>
        <w:tc>
          <w:tcPr>
            <w:tcW w:w="1260" w:type="dxa"/>
            <w:noWrap w:val="0"/>
            <w:vAlign w:val="center"/>
          </w:tcPr>
          <w:p>
            <w:pPr>
              <w:spacing w:line="240" w:lineRule="auto"/>
              <w:jc w:val="center"/>
              <w:rPr>
                <w:rFonts w:hint="eastAsia" w:ascii="宋体" w:hAnsi="宋体" w:eastAsia="宋体" w:cs="宋体"/>
                <w:b/>
                <w:bCs/>
                <w:sz w:val="18"/>
                <w:szCs w:val="18"/>
                <w:highlight w:val="none"/>
              </w:rPr>
            </w:pPr>
          </w:p>
        </w:tc>
        <w:tc>
          <w:tcPr>
            <w:tcW w:w="1980" w:type="dxa"/>
            <w:noWrap w:val="0"/>
            <w:vAlign w:val="center"/>
          </w:tcPr>
          <w:p>
            <w:pPr>
              <w:spacing w:line="240" w:lineRule="auto"/>
              <w:jc w:val="center"/>
              <w:rPr>
                <w:rFonts w:hint="eastAsia" w:ascii="宋体" w:hAnsi="宋体" w:eastAsia="宋体" w:cs="宋体"/>
                <w:b/>
                <w:bCs/>
                <w:sz w:val="18"/>
                <w:szCs w:val="18"/>
                <w:highlight w:val="none"/>
              </w:rPr>
            </w:pPr>
          </w:p>
        </w:tc>
        <w:tc>
          <w:tcPr>
            <w:tcW w:w="720" w:type="dxa"/>
            <w:noWrap w:val="0"/>
            <w:vAlign w:val="center"/>
          </w:tcPr>
          <w:p>
            <w:pPr>
              <w:spacing w:line="240" w:lineRule="auto"/>
              <w:jc w:val="center"/>
              <w:rPr>
                <w:rFonts w:hint="eastAsia" w:ascii="宋体" w:hAnsi="宋体" w:eastAsia="宋体" w:cs="宋体"/>
                <w:b/>
                <w:bCs/>
                <w:sz w:val="18"/>
                <w:szCs w:val="18"/>
                <w:highlight w:val="none"/>
              </w:rPr>
            </w:pPr>
          </w:p>
        </w:tc>
        <w:tc>
          <w:tcPr>
            <w:tcW w:w="900" w:type="dxa"/>
            <w:noWrap w:val="0"/>
            <w:vAlign w:val="center"/>
          </w:tcPr>
          <w:p>
            <w:pPr>
              <w:spacing w:line="240" w:lineRule="auto"/>
              <w:jc w:val="center"/>
              <w:rPr>
                <w:rFonts w:hint="eastAsia" w:ascii="宋体" w:hAnsi="宋体" w:eastAsia="宋体" w:cs="宋体"/>
                <w:b/>
                <w:bCs/>
                <w:sz w:val="18"/>
                <w:szCs w:val="18"/>
                <w:highlight w:val="none"/>
              </w:rPr>
            </w:pPr>
          </w:p>
        </w:tc>
        <w:tc>
          <w:tcPr>
            <w:tcW w:w="1440" w:type="dxa"/>
            <w:noWrap w:val="0"/>
            <w:vAlign w:val="center"/>
          </w:tcPr>
          <w:p>
            <w:pPr>
              <w:spacing w:line="240" w:lineRule="auto"/>
              <w:jc w:val="center"/>
              <w:rPr>
                <w:rFonts w:hint="eastAsia" w:ascii="宋体" w:hAnsi="宋体" w:eastAsia="宋体" w:cs="宋体"/>
                <w:b/>
                <w:bCs/>
                <w:sz w:val="18"/>
                <w:szCs w:val="18"/>
                <w:highlight w:val="none"/>
              </w:rPr>
            </w:pPr>
          </w:p>
        </w:tc>
        <w:tc>
          <w:tcPr>
            <w:tcW w:w="1440" w:type="dxa"/>
            <w:noWrap w:val="0"/>
            <w:vAlign w:val="center"/>
          </w:tcPr>
          <w:p>
            <w:pPr>
              <w:spacing w:line="240" w:lineRule="auto"/>
              <w:jc w:val="center"/>
              <w:rPr>
                <w:rFonts w:hint="eastAsia" w:ascii="宋体" w:hAnsi="宋体" w:eastAsia="宋体" w:cs="宋体"/>
                <w:b/>
                <w:bCs/>
                <w:sz w:val="18"/>
                <w:szCs w:val="18"/>
                <w:highlight w:val="none"/>
              </w:rPr>
            </w:pPr>
          </w:p>
        </w:tc>
        <w:tc>
          <w:tcPr>
            <w:tcW w:w="698" w:type="dxa"/>
            <w:noWrap w:val="0"/>
            <w:vAlign w:val="center"/>
          </w:tcPr>
          <w:p>
            <w:pPr>
              <w:spacing w:line="240" w:lineRule="auto"/>
              <w:jc w:val="center"/>
              <w:rPr>
                <w:rFonts w:hint="eastAsia" w:ascii="宋体" w:hAnsi="宋体" w:eastAsia="宋体" w:cs="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dxa"/>
            <w:noWrap w:val="0"/>
            <w:vAlign w:val="center"/>
          </w:tcPr>
          <w:p>
            <w:pPr>
              <w:spacing w:line="240" w:lineRule="auto"/>
              <w:jc w:val="center"/>
              <w:rPr>
                <w:rFonts w:hint="eastAsia" w:ascii="宋体" w:hAnsi="宋体" w:eastAsia="宋体" w:cs="宋体"/>
                <w:b/>
                <w:bCs/>
                <w:sz w:val="18"/>
                <w:szCs w:val="18"/>
                <w:highlight w:val="none"/>
              </w:rPr>
            </w:pPr>
          </w:p>
        </w:tc>
        <w:tc>
          <w:tcPr>
            <w:tcW w:w="1260" w:type="dxa"/>
            <w:noWrap w:val="0"/>
            <w:vAlign w:val="center"/>
          </w:tcPr>
          <w:p>
            <w:pPr>
              <w:spacing w:line="240" w:lineRule="auto"/>
              <w:jc w:val="center"/>
              <w:rPr>
                <w:rFonts w:hint="eastAsia" w:ascii="宋体" w:hAnsi="宋体" w:eastAsia="宋体" w:cs="宋体"/>
                <w:b/>
                <w:bCs/>
                <w:sz w:val="18"/>
                <w:szCs w:val="18"/>
                <w:highlight w:val="none"/>
              </w:rPr>
            </w:pPr>
          </w:p>
        </w:tc>
        <w:tc>
          <w:tcPr>
            <w:tcW w:w="1980" w:type="dxa"/>
            <w:noWrap w:val="0"/>
            <w:vAlign w:val="center"/>
          </w:tcPr>
          <w:p>
            <w:pPr>
              <w:spacing w:line="240" w:lineRule="auto"/>
              <w:jc w:val="center"/>
              <w:rPr>
                <w:rFonts w:hint="eastAsia" w:ascii="宋体" w:hAnsi="宋体" w:eastAsia="宋体" w:cs="宋体"/>
                <w:b/>
                <w:bCs/>
                <w:sz w:val="18"/>
                <w:szCs w:val="18"/>
                <w:highlight w:val="none"/>
              </w:rPr>
            </w:pPr>
          </w:p>
        </w:tc>
        <w:tc>
          <w:tcPr>
            <w:tcW w:w="720" w:type="dxa"/>
            <w:noWrap w:val="0"/>
            <w:vAlign w:val="center"/>
          </w:tcPr>
          <w:p>
            <w:pPr>
              <w:spacing w:line="240" w:lineRule="auto"/>
              <w:jc w:val="center"/>
              <w:rPr>
                <w:rFonts w:hint="eastAsia" w:ascii="宋体" w:hAnsi="宋体" w:eastAsia="宋体" w:cs="宋体"/>
                <w:b/>
                <w:bCs/>
                <w:sz w:val="18"/>
                <w:szCs w:val="18"/>
                <w:highlight w:val="none"/>
              </w:rPr>
            </w:pPr>
          </w:p>
        </w:tc>
        <w:tc>
          <w:tcPr>
            <w:tcW w:w="900" w:type="dxa"/>
            <w:noWrap w:val="0"/>
            <w:vAlign w:val="center"/>
          </w:tcPr>
          <w:p>
            <w:pPr>
              <w:spacing w:line="240" w:lineRule="auto"/>
              <w:jc w:val="center"/>
              <w:rPr>
                <w:rFonts w:hint="eastAsia" w:ascii="宋体" w:hAnsi="宋体" w:eastAsia="宋体" w:cs="宋体"/>
                <w:b/>
                <w:bCs/>
                <w:sz w:val="18"/>
                <w:szCs w:val="18"/>
                <w:highlight w:val="none"/>
              </w:rPr>
            </w:pPr>
          </w:p>
        </w:tc>
        <w:tc>
          <w:tcPr>
            <w:tcW w:w="1440" w:type="dxa"/>
            <w:noWrap w:val="0"/>
            <w:vAlign w:val="center"/>
          </w:tcPr>
          <w:p>
            <w:pPr>
              <w:spacing w:line="240" w:lineRule="auto"/>
              <w:jc w:val="center"/>
              <w:rPr>
                <w:rFonts w:hint="eastAsia" w:ascii="宋体" w:hAnsi="宋体" w:eastAsia="宋体" w:cs="宋体"/>
                <w:b/>
                <w:bCs/>
                <w:sz w:val="18"/>
                <w:szCs w:val="18"/>
                <w:highlight w:val="none"/>
              </w:rPr>
            </w:pPr>
          </w:p>
        </w:tc>
        <w:tc>
          <w:tcPr>
            <w:tcW w:w="1440" w:type="dxa"/>
            <w:noWrap w:val="0"/>
            <w:vAlign w:val="center"/>
          </w:tcPr>
          <w:p>
            <w:pPr>
              <w:spacing w:line="240" w:lineRule="auto"/>
              <w:jc w:val="center"/>
              <w:rPr>
                <w:rFonts w:hint="eastAsia" w:ascii="宋体" w:hAnsi="宋体" w:eastAsia="宋体" w:cs="宋体"/>
                <w:b/>
                <w:bCs/>
                <w:sz w:val="18"/>
                <w:szCs w:val="18"/>
                <w:highlight w:val="none"/>
              </w:rPr>
            </w:pPr>
          </w:p>
        </w:tc>
        <w:tc>
          <w:tcPr>
            <w:tcW w:w="698" w:type="dxa"/>
            <w:noWrap w:val="0"/>
            <w:vAlign w:val="center"/>
          </w:tcPr>
          <w:p>
            <w:pPr>
              <w:spacing w:line="240" w:lineRule="auto"/>
              <w:jc w:val="center"/>
              <w:rPr>
                <w:rFonts w:hint="eastAsia" w:ascii="宋体" w:hAnsi="宋体" w:eastAsia="宋体" w:cs="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dxa"/>
            <w:noWrap w:val="0"/>
            <w:vAlign w:val="center"/>
          </w:tcPr>
          <w:p>
            <w:pPr>
              <w:spacing w:line="240" w:lineRule="auto"/>
              <w:jc w:val="center"/>
              <w:rPr>
                <w:rFonts w:hint="eastAsia" w:ascii="宋体" w:hAnsi="宋体" w:eastAsia="宋体" w:cs="宋体"/>
                <w:b/>
                <w:bCs/>
                <w:sz w:val="18"/>
                <w:szCs w:val="18"/>
                <w:highlight w:val="none"/>
              </w:rPr>
            </w:pPr>
          </w:p>
        </w:tc>
        <w:tc>
          <w:tcPr>
            <w:tcW w:w="1260" w:type="dxa"/>
            <w:noWrap w:val="0"/>
            <w:vAlign w:val="center"/>
          </w:tcPr>
          <w:p>
            <w:pPr>
              <w:spacing w:line="240" w:lineRule="auto"/>
              <w:jc w:val="center"/>
              <w:rPr>
                <w:rFonts w:hint="eastAsia" w:ascii="宋体" w:hAnsi="宋体" w:eastAsia="宋体" w:cs="宋体"/>
                <w:b/>
                <w:bCs/>
                <w:sz w:val="18"/>
                <w:szCs w:val="18"/>
                <w:highlight w:val="none"/>
              </w:rPr>
            </w:pPr>
          </w:p>
        </w:tc>
        <w:tc>
          <w:tcPr>
            <w:tcW w:w="1980" w:type="dxa"/>
            <w:noWrap w:val="0"/>
            <w:vAlign w:val="center"/>
          </w:tcPr>
          <w:p>
            <w:pPr>
              <w:spacing w:line="240" w:lineRule="auto"/>
              <w:jc w:val="center"/>
              <w:rPr>
                <w:rFonts w:hint="eastAsia" w:ascii="宋体" w:hAnsi="宋体" w:eastAsia="宋体" w:cs="宋体"/>
                <w:b/>
                <w:bCs/>
                <w:sz w:val="18"/>
                <w:szCs w:val="18"/>
                <w:highlight w:val="none"/>
              </w:rPr>
            </w:pPr>
          </w:p>
        </w:tc>
        <w:tc>
          <w:tcPr>
            <w:tcW w:w="720" w:type="dxa"/>
            <w:noWrap w:val="0"/>
            <w:vAlign w:val="center"/>
          </w:tcPr>
          <w:p>
            <w:pPr>
              <w:spacing w:line="240" w:lineRule="auto"/>
              <w:jc w:val="center"/>
              <w:rPr>
                <w:rFonts w:hint="eastAsia" w:ascii="宋体" w:hAnsi="宋体" w:eastAsia="宋体" w:cs="宋体"/>
                <w:b/>
                <w:bCs/>
                <w:sz w:val="18"/>
                <w:szCs w:val="18"/>
                <w:highlight w:val="none"/>
              </w:rPr>
            </w:pPr>
          </w:p>
        </w:tc>
        <w:tc>
          <w:tcPr>
            <w:tcW w:w="900" w:type="dxa"/>
            <w:noWrap w:val="0"/>
            <w:vAlign w:val="center"/>
          </w:tcPr>
          <w:p>
            <w:pPr>
              <w:spacing w:line="240" w:lineRule="auto"/>
              <w:jc w:val="center"/>
              <w:rPr>
                <w:rFonts w:hint="eastAsia" w:ascii="宋体" w:hAnsi="宋体" w:eastAsia="宋体" w:cs="宋体"/>
                <w:b/>
                <w:bCs/>
                <w:sz w:val="18"/>
                <w:szCs w:val="18"/>
                <w:highlight w:val="none"/>
              </w:rPr>
            </w:pPr>
          </w:p>
        </w:tc>
        <w:tc>
          <w:tcPr>
            <w:tcW w:w="1440" w:type="dxa"/>
            <w:noWrap w:val="0"/>
            <w:vAlign w:val="center"/>
          </w:tcPr>
          <w:p>
            <w:pPr>
              <w:spacing w:line="240" w:lineRule="auto"/>
              <w:jc w:val="center"/>
              <w:rPr>
                <w:rFonts w:hint="eastAsia" w:ascii="宋体" w:hAnsi="宋体" w:eastAsia="宋体" w:cs="宋体"/>
                <w:b/>
                <w:bCs/>
                <w:sz w:val="18"/>
                <w:szCs w:val="18"/>
                <w:highlight w:val="none"/>
              </w:rPr>
            </w:pPr>
          </w:p>
        </w:tc>
        <w:tc>
          <w:tcPr>
            <w:tcW w:w="1440" w:type="dxa"/>
            <w:noWrap w:val="0"/>
            <w:vAlign w:val="center"/>
          </w:tcPr>
          <w:p>
            <w:pPr>
              <w:spacing w:line="240" w:lineRule="auto"/>
              <w:jc w:val="center"/>
              <w:rPr>
                <w:rFonts w:hint="eastAsia" w:ascii="宋体" w:hAnsi="宋体" w:eastAsia="宋体" w:cs="宋体"/>
                <w:b/>
                <w:bCs/>
                <w:sz w:val="18"/>
                <w:szCs w:val="18"/>
                <w:highlight w:val="none"/>
              </w:rPr>
            </w:pPr>
          </w:p>
        </w:tc>
        <w:tc>
          <w:tcPr>
            <w:tcW w:w="698" w:type="dxa"/>
            <w:noWrap w:val="0"/>
            <w:vAlign w:val="center"/>
          </w:tcPr>
          <w:p>
            <w:pPr>
              <w:spacing w:line="240" w:lineRule="auto"/>
              <w:jc w:val="center"/>
              <w:rPr>
                <w:rFonts w:hint="eastAsia" w:ascii="宋体" w:hAnsi="宋体" w:eastAsia="宋体" w:cs="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0" w:type="dxa"/>
            <w:noWrap w:val="0"/>
            <w:vAlign w:val="center"/>
          </w:tcPr>
          <w:p>
            <w:pPr>
              <w:spacing w:line="240" w:lineRule="auto"/>
              <w:jc w:val="center"/>
              <w:rPr>
                <w:rFonts w:hint="eastAsia" w:ascii="宋体" w:hAnsi="宋体" w:eastAsia="宋体" w:cs="宋体"/>
                <w:b/>
                <w:bCs/>
                <w:sz w:val="18"/>
                <w:szCs w:val="18"/>
                <w:highlight w:val="none"/>
              </w:rPr>
            </w:pPr>
          </w:p>
        </w:tc>
        <w:tc>
          <w:tcPr>
            <w:tcW w:w="1260" w:type="dxa"/>
            <w:noWrap w:val="0"/>
            <w:vAlign w:val="center"/>
          </w:tcPr>
          <w:p>
            <w:pPr>
              <w:spacing w:line="240" w:lineRule="auto"/>
              <w:jc w:val="center"/>
              <w:rPr>
                <w:rFonts w:hint="eastAsia" w:ascii="宋体" w:hAnsi="宋体" w:eastAsia="宋体" w:cs="宋体"/>
                <w:b/>
                <w:bCs/>
                <w:sz w:val="18"/>
                <w:szCs w:val="18"/>
                <w:highlight w:val="none"/>
              </w:rPr>
            </w:pPr>
          </w:p>
        </w:tc>
        <w:tc>
          <w:tcPr>
            <w:tcW w:w="1980" w:type="dxa"/>
            <w:noWrap w:val="0"/>
            <w:vAlign w:val="center"/>
          </w:tcPr>
          <w:p>
            <w:pPr>
              <w:spacing w:line="240" w:lineRule="auto"/>
              <w:jc w:val="center"/>
              <w:rPr>
                <w:rFonts w:hint="eastAsia" w:ascii="宋体" w:hAnsi="宋体" w:eastAsia="宋体" w:cs="宋体"/>
                <w:b/>
                <w:bCs/>
                <w:sz w:val="18"/>
                <w:szCs w:val="18"/>
                <w:highlight w:val="none"/>
              </w:rPr>
            </w:pPr>
          </w:p>
        </w:tc>
        <w:tc>
          <w:tcPr>
            <w:tcW w:w="720" w:type="dxa"/>
            <w:noWrap w:val="0"/>
            <w:vAlign w:val="center"/>
          </w:tcPr>
          <w:p>
            <w:pPr>
              <w:spacing w:line="240" w:lineRule="auto"/>
              <w:jc w:val="center"/>
              <w:rPr>
                <w:rFonts w:hint="eastAsia" w:ascii="宋体" w:hAnsi="宋体" w:eastAsia="宋体" w:cs="宋体"/>
                <w:b/>
                <w:bCs/>
                <w:sz w:val="18"/>
                <w:szCs w:val="18"/>
                <w:highlight w:val="none"/>
              </w:rPr>
            </w:pPr>
          </w:p>
        </w:tc>
        <w:tc>
          <w:tcPr>
            <w:tcW w:w="900" w:type="dxa"/>
            <w:noWrap w:val="0"/>
            <w:vAlign w:val="center"/>
          </w:tcPr>
          <w:p>
            <w:pPr>
              <w:spacing w:line="240" w:lineRule="auto"/>
              <w:jc w:val="center"/>
              <w:rPr>
                <w:rFonts w:hint="eastAsia" w:ascii="宋体" w:hAnsi="宋体" w:eastAsia="宋体" w:cs="宋体"/>
                <w:b/>
                <w:bCs/>
                <w:sz w:val="18"/>
                <w:szCs w:val="18"/>
                <w:highlight w:val="none"/>
              </w:rPr>
            </w:pPr>
          </w:p>
        </w:tc>
        <w:tc>
          <w:tcPr>
            <w:tcW w:w="1440" w:type="dxa"/>
            <w:noWrap w:val="0"/>
            <w:vAlign w:val="center"/>
          </w:tcPr>
          <w:p>
            <w:pPr>
              <w:spacing w:line="240" w:lineRule="auto"/>
              <w:jc w:val="center"/>
              <w:rPr>
                <w:rFonts w:hint="eastAsia" w:ascii="宋体" w:hAnsi="宋体" w:eastAsia="宋体" w:cs="宋体"/>
                <w:b/>
                <w:bCs/>
                <w:sz w:val="18"/>
                <w:szCs w:val="18"/>
                <w:highlight w:val="none"/>
              </w:rPr>
            </w:pPr>
          </w:p>
        </w:tc>
        <w:tc>
          <w:tcPr>
            <w:tcW w:w="1440" w:type="dxa"/>
            <w:noWrap w:val="0"/>
            <w:vAlign w:val="center"/>
          </w:tcPr>
          <w:p>
            <w:pPr>
              <w:spacing w:line="240" w:lineRule="auto"/>
              <w:jc w:val="center"/>
              <w:rPr>
                <w:rFonts w:hint="eastAsia" w:ascii="宋体" w:hAnsi="宋体" w:eastAsia="宋体" w:cs="宋体"/>
                <w:b/>
                <w:bCs/>
                <w:sz w:val="18"/>
                <w:szCs w:val="18"/>
                <w:highlight w:val="none"/>
              </w:rPr>
            </w:pPr>
          </w:p>
        </w:tc>
        <w:tc>
          <w:tcPr>
            <w:tcW w:w="698" w:type="dxa"/>
            <w:noWrap w:val="0"/>
            <w:vAlign w:val="center"/>
          </w:tcPr>
          <w:p>
            <w:pPr>
              <w:spacing w:line="240" w:lineRule="auto"/>
              <w:jc w:val="center"/>
              <w:rPr>
                <w:rFonts w:hint="eastAsia" w:ascii="宋体" w:hAnsi="宋体" w:eastAsia="宋体" w:cs="宋体"/>
                <w:b/>
                <w:bCs/>
                <w:sz w:val="18"/>
                <w:szCs w:val="18"/>
                <w:highlight w:val="none"/>
              </w:rPr>
            </w:pPr>
          </w:p>
        </w:tc>
      </w:tr>
    </w:tbl>
    <w:p>
      <w:pPr>
        <w:spacing w:line="380" w:lineRule="exact"/>
        <w:jc w:val="center"/>
        <w:rPr>
          <w:rFonts w:hint="eastAsia" w:ascii="宋体" w:hAnsi="宋体" w:eastAsia="宋体" w:cs="宋体"/>
          <w:b/>
          <w:bCs/>
          <w:szCs w:val="21"/>
          <w:highlight w:val="none"/>
        </w:rPr>
      </w:pPr>
    </w:p>
    <w:p>
      <w:pPr>
        <w:spacing w:line="380" w:lineRule="exact"/>
        <w:jc w:val="center"/>
        <w:rPr>
          <w:rFonts w:hint="eastAsia" w:ascii="宋体" w:hAnsi="宋体" w:eastAsia="宋体" w:cs="宋体"/>
          <w:b/>
          <w:bCs/>
          <w:szCs w:val="21"/>
          <w:highlight w:val="none"/>
        </w:rPr>
      </w:pPr>
    </w:p>
    <w:p>
      <w:pPr>
        <w:spacing w:line="440" w:lineRule="exact"/>
        <w:jc w:val="center"/>
        <w:rPr>
          <w:rFonts w:hint="eastAsia" w:ascii="宋体" w:hAnsi="宋体" w:eastAsia="宋体" w:cs="宋体"/>
          <w:b/>
          <w:bCs/>
          <w:szCs w:val="21"/>
          <w:highlight w:val="none"/>
        </w:rPr>
      </w:pPr>
      <w:r>
        <w:rPr>
          <w:rFonts w:hint="eastAsia" w:ascii="宋体" w:hAnsi="宋体" w:eastAsia="宋体" w:cs="宋体"/>
          <w:b/>
          <w:bCs/>
          <w:szCs w:val="21"/>
          <w:highlight w:val="none"/>
        </w:rPr>
        <w:t>（2）随机备品备件、易损易耗件、耗材和专用工具清单</w:t>
      </w:r>
    </w:p>
    <w:p>
      <w:pPr>
        <w:spacing w:line="440" w:lineRule="exact"/>
        <w:rPr>
          <w:rFonts w:hint="eastAsia" w:ascii="宋体" w:hAnsi="宋体" w:eastAsia="宋体" w:cs="宋体"/>
          <w:b/>
          <w:bCs/>
          <w:szCs w:val="21"/>
          <w:highlight w:val="none"/>
        </w:rPr>
      </w:pPr>
      <w:r>
        <w:rPr>
          <w:rFonts w:hint="eastAsia" w:ascii="宋体" w:hAnsi="宋体" w:eastAsia="宋体" w:cs="宋体"/>
          <w:b/>
          <w:bCs/>
          <w:szCs w:val="21"/>
          <w:highlight w:val="none"/>
        </w:rPr>
        <w:t xml:space="preserve">项目名称：                                          </w:t>
      </w:r>
      <w:r>
        <w:rPr>
          <w:rFonts w:hint="eastAsia" w:ascii="宋体" w:hAnsi="宋体" w:eastAsia="宋体" w:cs="宋体"/>
          <w:b/>
          <w:bCs/>
          <w:szCs w:val="21"/>
          <w:highlight w:val="none"/>
          <w:lang w:val="en-US" w:eastAsia="zh-CN"/>
        </w:rPr>
        <w:t>项目</w:t>
      </w:r>
      <w:r>
        <w:rPr>
          <w:rFonts w:hint="eastAsia" w:ascii="宋体" w:hAnsi="宋体" w:eastAsia="宋体" w:cs="宋体"/>
          <w:b/>
          <w:bCs/>
          <w:szCs w:val="21"/>
          <w:highlight w:val="none"/>
        </w:rPr>
        <w:t>编号：</w:t>
      </w:r>
    </w:p>
    <w:tbl>
      <w:tblPr>
        <w:tblStyle w:val="25"/>
        <w:tblW w:w="90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260"/>
        <w:gridCol w:w="1980"/>
        <w:gridCol w:w="720"/>
        <w:gridCol w:w="900"/>
        <w:gridCol w:w="1440"/>
        <w:gridCol w:w="1440"/>
        <w:gridCol w:w="7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6" w:type="dxa"/>
            <w:shd w:val="clear" w:color="auto" w:fill="D9D9D9"/>
            <w:noWrap w:val="0"/>
            <w:vAlign w:val="center"/>
          </w:tcPr>
          <w:p>
            <w:pPr>
              <w:spacing w:line="380" w:lineRule="exact"/>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序号</w:t>
            </w:r>
          </w:p>
        </w:tc>
        <w:tc>
          <w:tcPr>
            <w:tcW w:w="1260" w:type="dxa"/>
            <w:shd w:val="clear" w:color="auto" w:fill="D9D9D9"/>
            <w:noWrap w:val="0"/>
            <w:vAlign w:val="center"/>
          </w:tcPr>
          <w:p>
            <w:pPr>
              <w:spacing w:line="380" w:lineRule="exact"/>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名  称</w:t>
            </w:r>
          </w:p>
        </w:tc>
        <w:tc>
          <w:tcPr>
            <w:tcW w:w="1980" w:type="dxa"/>
            <w:shd w:val="clear" w:color="auto" w:fill="D9D9D9"/>
            <w:noWrap w:val="0"/>
            <w:vAlign w:val="center"/>
          </w:tcPr>
          <w:p>
            <w:pPr>
              <w:spacing w:line="380" w:lineRule="exact"/>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型号、规格</w:t>
            </w:r>
          </w:p>
        </w:tc>
        <w:tc>
          <w:tcPr>
            <w:tcW w:w="720" w:type="dxa"/>
            <w:shd w:val="clear" w:color="auto" w:fill="D9D9D9"/>
            <w:noWrap w:val="0"/>
            <w:vAlign w:val="center"/>
          </w:tcPr>
          <w:p>
            <w:pPr>
              <w:spacing w:line="380" w:lineRule="exact"/>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单位</w:t>
            </w:r>
          </w:p>
        </w:tc>
        <w:tc>
          <w:tcPr>
            <w:tcW w:w="900" w:type="dxa"/>
            <w:shd w:val="clear" w:color="auto" w:fill="D9D9D9"/>
            <w:noWrap w:val="0"/>
            <w:vAlign w:val="center"/>
          </w:tcPr>
          <w:p>
            <w:pPr>
              <w:spacing w:line="380" w:lineRule="exact"/>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数量</w:t>
            </w:r>
          </w:p>
        </w:tc>
        <w:tc>
          <w:tcPr>
            <w:tcW w:w="1440" w:type="dxa"/>
            <w:shd w:val="clear" w:color="auto" w:fill="D9D9D9"/>
            <w:noWrap w:val="0"/>
            <w:vAlign w:val="center"/>
          </w:tcPr>
          <w:p>
            <w:pPr>
              <w:spacing w:line="380" w:lineRule="exact"/>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原产地</w:t>
            </w:r>
          </w:p>
        </w:tc>
        <w:tc>
          <w:tcPr>
            <w:tcW w:w="1440" w:type="dxa"/>
            <w:shd w:val="clear" w:color="auto" w:fill="D9D9D9"/>
            <w:noWrap w:val="0"/>
            <w:vAlign w:val="center"/>
          </w:tcPr>
          <w:p>
            <w:pPr>
              <w:spacing w:line="380" w:lineRule="exact"/>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制造商</w:t>
            </w:r>
          </w:p>
        </w:tc>
        <w:tc>
          <w:tcPr>
            <w:tcW w:w="724" w:type="dxa"/>
            <w:shd w:val="clear" w:color="auto" w:fill="D9D9D9"/>
            <w:noWrap w:val="0"/>
            <w:vAlign w:val="center"/>
          </w:tcPr>
          <w:p>
            <w:pPr>
              <w:spacing w:line="380" w:lineRule="exact"/>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6" w:type="dxa"/>
            <w:noWrap w:val="0"/>
            <w:vAlign w:val="center"/>
          </w:tcPr>
          <w:p>
            <w:pPr>
              <w:spacing w:line="380" w:lineRule="exact"/>
              <w:jc w:val="center"/>
              <w:rPr>
                <w:rFonts w:hint="eastAsia" w:ascii="宋体" w:hAnsi="宋体" w:eastAsia="宋体" w:cs="宋体"/>
                <w:b/>
                <w:bCs/>
                <w:sz w:val="18"/>
                <w:szCs w:val="18"/>
                <w:highlight w:val="none"/>
              </w:rPr>
            </w:pPr>
          </w:p>
        </w:tc>
        <w:tc>
          <w:tcPr>
            <w:tcW w:w="1260" w:type="dxa"/>
            <w:noWrap w:val="0"/>
            <w:vAlign w:val="center"/>
          </w:tcPr>
          <w:p>
            <w:pPr>
              <w:spacing w:line="380" w:lineRule="exact"/>
              <w:jc w:val="center"/>
              <w:rPr>
                <w:rFonts w:hint="eastAsia" w:ascii="宋体" w:hAnsi="宋体" w:eastAsia="宋体" w:cs="宋体"/>
                <w:b/>
                <w:bCs/>
                <w:sz w:val="18"/>
                <w:szCs w:val="18"/>
                <w:highlight w:val="none"/>
              </w:rPr>
            </w:pPr>
          </w:p>
        </w:tc>
        <w:tc>
          <w:tcPr>
            <w:tcW w:w="1980" w:type="dxa"/>
            <w:noWrap w:val="0"/>
            <w:vAlign w:val="center"/>
          </w:tcPr>
          <w:p>
            <w:pPr>
              <w:spacing w:line="380" w:lineRule="exact"/>
              <w:jc w:val="center"/>
              <w:rPr>
                <w:rFonts w:hint="eastAsia" w:ascii="宋体" w:hAnsi="宋体" w:eastAsia="宋体" w:cs="宋体"/>
                <w:b/>
                <w:bCs/>
                <w:sz w:val="18"/>
                <w:szCs w:val="18"/>
                <w:highlight w:val="none"/>
              </w:rPr>
            </w:pPr>
          </w:p>
        </w:tc>
        <w:tc>
          <w:tcPr>
            <w:tcW w:w="720" w:type="dxa"/>
            <w:noWrap w:val="0"/>
            <w:vAlign w:val="center"/>
          </w:tcPr>
          <w:p>
            <w:pPr>
              <w:spacing w:line="380" w:lineRule="exact"/>
              <w:jc w:val="center"/>
              <w:rPr>
                <w:rFonts w:hint="eastAsia" w:ascii="宋体" w:hAnsi="宋体" w:eastAsia="宋体" w:cs="宋体"/>
                <w:b/>
                <w:bCs/>
                <w:sz w:val="18"/>
                <w:szCs w:val="18"/>
                <w:highlight w:val="none"/>
              </w:rPr>
            </w:pPr>
          </w:p>
        </w:tc>
        <w:tc>
          <w:tcPr>
            <w:tcW w:w="900" w:type="dxa"/>
            <w:noWrap w:val="0"/>
            <w:vAlign w:val="center"/>
          </w:tcPr>
          <w:p>
            <w:pPr>
              <w:spacing w:line="380" w:lineRule="exact"/>
              <w:jc w:val="center"/>
              <w:rPr>
                <w:rFonts w:hint="eastAsia" w:ascii="宋体" w:hAnsi="宋体" w:eastAsia="宋体" w:cs="宋体"/>
                <w:b/>
                <w:bCs/>
                <w:sz w:val="18"/>
                <w:szCs w:val="18"/>
                <w:highlight w:val="none"/>
              </w:rPr>
            </w:pPr>
          </w:p>
        </w:tc>
        <w:tc>
          <w:tcPr>
            <w:tcW w:w="1440" w:type="dxa"/>
            <w:noWrap w:val="0"/>
            <w:vAlign w:val="center"/>
          </w:tcPr>
          <w:p>
            <w:pPr>
              <w:spacing w:line="380" w:lineRule="exact"/>
              <w:jc w:val="center"/>
              <w:rPr>
                <w:rFonts w:hint="eastAsia" w:ascii="宋体" w:hAnsi="宋体" w:eastAsia="宋体" w:cs="宋体"/>
                <w:b/>
                <w:bCs/>
                <w:sz w:val="18"/>
                <w:szCs w:val="18"/>
                <w:highlight w:val="none"/>
              </w:rPr>
            </w:pPr>
          </w:p>
        </w:tc>
        <w:tc>
          <w:tcPr>
            <w:tcW w:w="1440" w:type="dxa"/>
            <w:noWrap w:val="0"/>
            <w:vAlign w:val="center"/>
          </w:tcPr>
          <w:p>
            <w:pPr>
              <w:spacing w:line="380" w:lineRule="exact"/>
              <w:jc w:val="center"/>
              <w:rPr>
                <w:rFonts w:hint="eastAsia" w:ascii="宋体" w:hAnsi="宋体" w:eastAsia="宋体" w:cs="宋体"/>
                <w:b/>
                <w:bCs/>
                <w:sz w:val="18"/>
                <w:szCs w:val="18"/>
                <w:highlight w:val="none"/>
              </w:rPr>
            </w:pPr>
          </w:p>
        </w:tc>
        <w:tc>
          <w:tcPr>
            <w:tcW w:w="724" w:type="dxa"/>
            <w:noWrap w:val="0"/>
            <w:vAlign w:val="center"/>
          </w:tcPr>
          <w:p>
            <w:pPr>
              <w:spacing w:line="380" w:lineRule="exact"/>
              <w:jc w:val="center"/>
              <w:rPr>
                <w:rFonts w:hint="eastAsia" w:ascii="宋体" w:hAnsi="宋体" w:eastAsia="宋体" w:cs="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6" w:type="dxa"/>
            <w:noWrap w:val="0"/>
            <w:vAlign w:val="center"/>
          </w:tcPr>
          <w:p>
            <w:pPr>
              <w:spacing w:line="380" w:lineRule="exact"/>
              <w:jc w:val="center"/>
              <w:rPr>
                <w:rFonts w:hint="eastAsia" w:ascii="宋体" w:hAnsi="宋体" w:eastAsia="宋体" w:cs="宋体"/>
                <w:b/>
                <w:bCs/>
                <w:sz w:val="18"/>
                <w:szCs w:val="18"/>
                <w:highlight w:val="none"/>
              </w:rPr>
            </w:pPr>
          </w:p>
        </w:tc>
        <w:tc>
          <w:tcPr>
            <w:tcW w:w="1260" w:type="dxa"/>
            <w:noWrap w:val="0"/>
            <w:vAlign w:val="center"/>
          </w:tcPr>
          <w:p>
            <w:pPr>
              <w:spacing w:line="380" w:lineRule="exact"/>
              <w:jc w:val="center"/>
              <w:rPr>
                <w:rFonts w:hint="eastAsia" w:ascii="宋体" w:hAnsi="宋体" w:eastAsia="宋体" w:cs="宋体"/>
                <w:b/>
                <w:bCs/>
                <w:sz w:val="18"/>
                <w:szCs w:val="18"/>
                <w:highlight w:val="none"/>
              </w:rPr>
            </w:pPr>
          </w:p>
        </w:tc>
        <w:tc>
          <w:tcPr>
            <w:tcW w:w="1980" w:type="dxa"/>
            <w:noWrap w:val="0"/>
            <w:vAlign w:val="center"/>
          </w:tcPr>
          <w:p>
            <w:pPr>
              <w:spacing w:line="380" w:lineRule="exact"/>
              <w:jc w:val="center"/>
              <w:rPr>
                <w:rFonts w:hint="eastAsia" w:ascii="宋体" w:hAnsi="宋体" w:eastAsia="宋体" w:cs="宋体"/>
                <w:b/>
                <w:bCs/>
                <w:sz w:val="18"/>
                <w:szCs w:val="18"/>
                <w:highlight w:val="none"/>
              </w:rPr>
            </w:pPr>
          </w:p>
        </w:tc>
        <w:tc>
          <w:tcPr>
            <w:tcW w:w="720" w:type="dxa"/>
            <w:noWrap w:val="0"/>
            <w:vAlign w:val="center"/>
          </w:tcPr>
          <w:p>
            <w:pPr>
              <w:spacing w:line="380" w:lineRule="exact"/>
              <w:jc w:val="center"/>
              <w:rPr>
                <w:rFonts w:hint="eastAsia" w:ascii="宋体" w:hAnsi="宋体" w:eastAsia="宋体" w:cs="宋体"/>
                <w:b/>
                <w:bCs/>
                <w:sz w:val="18"/>
                <w:szCs w:val="18"/>
                <w:highlight w:val="none"/>
              </w:rPr>
            </w:pPr>
          </w:p>
        </w:tc>
        <w:tc>
          <w:tcPr>
            <w:tcW w:w="900" w:type="dxa"/>
            <w:noWrap w:val="0"/>
            <w:vAlign w:val="center"/>
          </w:tcPr>
          <w:p>
            <w:pPr>
              <w:spacing w:line="380" w:lineRule="exact"/>
              <w:jc w:val="center"/>
              <w:rPr>
                <w:rFonts w:hint="eastAsia" w:ascii="宋体" w:hAnsi="宋体" w:eastAsia="宋体" w:cs="宋体"/>
                <w:b/>
                <w:bCs/>
                <w:sz w:val="18"/>
                <w:szCs w:val="18"/>
                <w:highlight w:val="none"/>
              </w:rPr>
            </w:pPr>
          </w:p>
        </w:tc>
        <w:tc>
          <w:tcPr>
            <w:tcW w:w="1440" w:type="dxa"/>
            <w:noWrap w:val="0"/>
            <w:vAlign w:val="center"/>
          </w:tcPr>
          <w:p>
            <w:pPr>
              <w:spacing w:line="380" w:lineRule="exact"/>
              <w:jc w:val="center"/>
              <w:rPr>
                <w:rFonts w:hint="eastAsia" w:ascii="宋体" w:hAnsi="宋体" w:eastAsia="宋体" w:cs="宋体"/>
                <w:b/>
                <w:bCs/>
                <w:sz w:val="18"/>
                <w:szCs w:val="18"/>
                <w:highlight w:val="none"/>
              </w:rPr>
            </w:pPr>
          </w:p>
        </w:tc>
        <w:tc>
          <w:tcPr>
            <w:tcW w:w="1440" w:type="dxa"/>
            <w:noWrap w:val="0"/>
            <w:vAlign w:val="center"/>
          </w:tcPr>
          <w:p>
            <w:pPr>
              <w:spacing w:line="380" w:lineRule="exact"/>
              <w:jc w:val="center"/>
              <w:rPr>
                <w:rFonts w:hint="eastAsia" w:ascii="宋体" w:hAnsi="宋体" w:eastAsia="宋体" w:cs="宋体"/>
                <w:b/>
                <w:bCs/>
                <w:sz w:val="18"/>
                <w:szCs w:val="18"/>
                <w:highlight w:val="none"/>
              </w:rPr>
            </w:pPr>
          </w:p>
        </w:tc>
        <w:tc>
          <w:tcPr>
            <w:tcW w:w="724" w:type="dxa"/>
            <w:noWrap w:val="0"/>
            <w:vAlign w:val="center"/>
          </w:tcPr>
          <w:p>
            <w:pPr>
              <w:spacing w:line="380" w:lineRule="exact"/>
              <w:jc w:val="center"/>
              <w:rPr>
                <w:rFonts w:hint="eastAsia" w:ascii="宋体" w:hAnsi="宋体" w:eastAsia="宋体" w:cs="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6" w:type="dxa"/>
            <w:noWrap w:val="0"/>
            <w:vAlign w:val="center"/>
          </w:tcPr>
          <w:p>
            <w:pPr>
              <w:spacing w:line="380" w:lineRule="exact"/>
              <w:jc w:val="center"/>
              <w:rPr>
                <w:rFonts w:hint="eastAsia" w:ascii="宋体" w:hAnsi="宋体" w:eastAsia="宋体" w:cs="宋体"/>
                <w:b/>
                <w:bCs/>
                <w:sz w:val="18"/>
                <w:szCs w:val="18"/>
                <w:highlight w:val="none"/>
              </w:rPr>
            </w:pPr>
          </w:p>
        </w:tc>
        <w:tc>
          <w:tcPr>
            <w:tcW w:w="1260" w:type="dxa"/>
            <w:noWrap w:val="0"/>
            <w:vAlign w:val="center"/>
          </w:tcPr>
          <w:p>
            <w:pPr>
              <w:spacing w:line="380" w:lineRule="exact"/>
              <w:jc w:val="center"/>
              <w:rPr>
                <w:rFonts w:hint="eastAsia" w:ascii="宋体" w:hAnsi="宋体" w:eastAsia="宋体" w:cs="宋体"/>
                <w:b/>
                <w:bCs/>
                <w:sz w:val="18"/>
                <w:szCs w:val="18"/>
                <w:highlight w:val="none"/>
              </w:rPr>
            </w:pPr>
          </w:p>
        </w:tc>
        <w:tc>
          <w:tcPr>
            <w:tcW w:w="1980" w:type="dxa"/>
            <w:noWrap w:val="0"/>
            <w:vAlign w:val="center"/>
          </w:tcPr>
          <w:p>
            <w:pPr>
              <w:spacing w:line="380" w:lineRule="exact"/>
              <w:jc w:val="center"/>
              <w:rPr>
                <w:rFonts w:hint="eastAsia" w:ascii="宋体" w:hAnsi="宋体" w:eastAsia="宋体" w:cs="宋体"/>
                <w:b/>
                <w:bCs/>
                <w:sz w:val="18"/>
                <w:szCs w:val="18"/>
                <w:highlight w:val="none"/>
              </w:rPr>
            </w:pPr>
          </w:p>
        </w:tc>
        <w:tc>
          <w:tcPr>
            <w:tcW w:w="720" w:type="dxa"/>
            <w:noWrap w:val="0"/>
            <w:vAlign w:val="center"/>
          </w:tcPr>
          <w:p>
            <w:pPr>
              <w:spacing w:line="380" w:lineRule="exact"/>
              <w:jc w:val="center"/>
              <w:rPr>
                <w:rFonts w:hint="eastAsia" w:ascii="宋体" w:hAnsi="宋体" w:eastAsia="宋体" w:cs="宋体"/>
                <w:b/>
                <w:bCs/>
                <w:sz w:val="18"/>
                <w:szCs w:val="18"/>
                <w:highlight w:val="none"/>
              </w:rPr>
            </w:pPr>
          </w:p>
        </w:tc>
        <w:tc>
          <w:tcPr>
            <w:tcW w:w="900" w:type="dxa"/>
            <w:noWrap w:val="0"/>
            <w:vAlign w:val="center"/>
          </w:tcPr>
          <w:p>
            <w:pPr>
              <w:spacing w:line="380" w:lineRule="exact"/>
              <w:jc w:val="center"/>
              <w:rPr>
                <w:rFonts w:hint="eastAsia" w:ascii="宋体" w:hAnsi="宋体" w:eastAsia="宋体" w:cs="宋体"/>
                <w:b/>
                <w:bCs/>
                <w:sz w:val="18"/>
                <w:szCs w:val="18"/>
                <w:highlight w:val="none"/>
              </w:rPr>
            </w:pPr>
          </w:p>
        </w:tc>
        <w:tc>
          <w:tcPr>
            <w:tcW w:w="1440" w:type="dxa"/>
            <w:noWrap w:val="0"/>
            <w:vAlign w:val="center"/>
          </w:tcPr>
          <w:p>
            <w:pPr>
              <w:spacing w:line="380" w:lineRule="exact"/>
              <w:jc w:val="center"/>
              <w:rPr>
                <w:rFonts w:hint="eastAsia" w:ascii="宋体" w:hAnsi="宋体" w:eastAsia="宋体" w:cs="宋体"/>
                <w:b/>
                <w:bCs/>
                <w:sz w:val="18"/>
                <w:szCs w:val="18"/>
                <w:highlight w:val="none"/>
              </w:rPr>
            </w:pPr>
          </w:p>
        </w:tc>
        <w:tc>
          <w:tcPr>
            <w:tcW w:w="1440" w:type="dxa"/>
            <w:noWrap w:val="0"/>
            <w:vAlign w:val="center"/>
          </w:tcPr>
          <w:p>
            <w:pPr>
              <w:spacing w:line="380" w:lineRule="exact"/>
              <w:jc w:val="center"/>
              <w:rPr>
                <w:rFonts w:hint="eastAsia" w:ascii="宋体" w:hAnsi="宋体" w:eastAsia="宋体" w:cs="宋体"/>
                <w:b/>
                <w:bCs/>
                <w:sz w:val="18"/>
                <w:szCs w:val="18"/>
                <w:highlight w:val="none"/>
              </w:rPr>
            </w:pPr>
          </w:p>
        </w:tc>
        <w:tc>
          <w:tcPr>
            <w:tcW w:w="724" w:type="dxa"/>
            <w:noWrap w:val="0"/>
            <w:vAlign w:val="center"/>
          </w:tcPr>
          <w:p>
            <w:pPr>
              <w:spacing w:line="380" w:lineRule="exact"/>
              <w:jc w:val="center"/>
              <w:rPr>
                <w:rFonts w:hint="eastAsia" w:ascii="宋体" w:hAnsi="宋体" w:eastAsia="宋体" w:cs="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6" w:type="dxa"/>
            <w:noWrap w:val="0"/>
            <w:vAlign w:val="center"/>
          </w:tcPr>
          <w:p>
            <w:pPr>
              <w:spacing w:line="380" w:lineRule="exact"/>
              <w:jc w:val="center"/>
              <w:rPr>
                <w:rFonts w:hint="eastAsia" w:ascii="宋体" w:hAnsi="宋体" w:eastAsia="宋体" w:cs="宋体"/>
                <w:b/>
                <w:bCs/>
                <w:sz w:val="18"/>
                <w:szCs w:val="18"/>
                <w:highlight w:val="none"/>
              </w:rPr>
            </w:pPr>
          </w:p>
        </w:tc>
        <w:tc>
          <w:tcPr>
            <w:tcW w:w="1260" w:type="dxa"/>
            <w:noWrap w:val="0"/>
            <w:vAlign w:val="center"/>
          </w:tcPr>
          <w:p>
            <w:pPr>
              <w:spacing w:line="380" w:lineRule="exact"/>
              <w:jc w:val="center"/>
              <w:rPr>
                <w:rFonts w:hint="eastAsia" w:ascii="宋体" w:hAnsi="宋体" w:eastAsia="宋体" w:cs="宋体"/>
                <w:b/>
                <w:bCs/>
                <w:sz w:val="18"/>
                <w:szCs w:val="18"/>
                <w:highlight w:val="none"/>
              </w:rPr>
            </w:pPr>
          </w:p>
        </w:tc>
        <w:tc>
          <w:tcPr>
            <w:tcW w:w="1980" w:type="dxa"/>
            <w:noWrap w:val="0"/>
            <w:vAlign w:val="center"/>
          </w:tcPr>
          <w:p>
            <w:pPr>
              <w:spacing w:line="380" w:lineRule="exact"/>
              <w:jc w:val="center"/>
              <w:rPr>
                <w:rFonts w:hint="eastAsia" w:ascii="宋体" w:hAnsi="宋体" w:eastAsia="宋体" w:cs="宋体"/>
                <w:b/>
                <w:bCs/>
                <w:sz w:val="18"/>
                <w:szCs w:val="18"/>
                <w:highlight w:val="none"/>
              </w:rPr>
            </w:pPr>
          </w:p>
        </w:tc>
        <w:tc>
          <w:tcPr>
            <w:tcW w:w="720" w:type="dxa"/>
            <w:noWrap w:val="0"/>
            <w:vAlign w:val="center"/>
          </w:tcPr>
          <w:p>
            <w:pPr>
              <w:spacing w:line="380" w:lineRule="exact"/>
              <w:jc w:val="center"/>
              <w:rPr>
                <w:rFonts w:hint="eastAsia" w:ascii="宋体" w:hAnsi="宋体" w:eastAsia="宋体" w:cs="宋体"/>
                <w:b/>
                <w:bCs/>
                <w:sz w:val="18"/>
                <w:szCs w:val="18"/>
                <w:highlight w:val="none"/>
              </w:rPr>
            </w:pPr>
          </w:p>
        </w:tc>
        <w:tc>
          <w:tcPr>
            <w:tcW w:w="900" w:type="dxa"/>
            <w:noWrap w:val="0"/>
            <w:vAlign w:val="center"/>
          </w:tcPr>
          <w:p>
            <w:pPr>
              <w:spacing w:line="380" w:lineRule="exact"/>
              <w:jc w:val="center"/>
              <w:rPr>
                <w:rFonts w:hint="eastAsia" w:ascii="宋体" w:hAnsi="宋体" w:eastAsia="宋体" w:cs="宋体"/>
                <w:b/>
                <w:bCs/>
                <w:sz w:val="18"/>
                <w:szCs w:val="18"/>
                <w:highlight w:val="none"/>
              </w:rPr>
            </w:pPr>
          </w:p>
        </w:tc>
        <w:tc>
          <w:tcPr>
            <w:tcW w:w="1440" w:type="dxa"/>
            <w:noWrap w:val="0"/>
            <w:vAlign w:val="center"/>
          </w:tcPr>
          <w:p>
            <w:pPr>
              <w:spacing w:line="380" w:lineRule="exact"/>
              <w:jc w:val="center"/>
              <w:rPr>
                <w:rFonts w:hint="eastAsia" w:ascii="宋体" w:hAnsi="宋体" w:eastAsia="宋体" w:cs="宋体"/>
                <w:b/>
                <w:bCs/>
                <w:sz w:val="18"/>
                <w:szCs w:val="18"/>
                <w:highlight w:val="none"/>
              </w:rPr>
            </w:pPr>
          </w:p>
        </w:tc>
        <w:tc>
          <w:tcPr>
            <w:tcW w:w="1440" w:type="dxa"/>
            <w:noWrap w:val="0"/>
            <w:vAlign w:val="center"/>
          </w:tcPr>
          <w:p>
            <w:pPr>
              <w:spacing w:line="380" w:lineRule="exact"/>
              <w:jc w:val="center"/>
              <w:rPr>
                <w:rFonts w:hint="eastAsia" w:ascii="宋体" w:hAnsi="宋体" w:eastAsia="宋体" w:cs="宋体"/>
                <w:b/>
                <w:bCs/>
                <w:sz w:val="18"/>
                <w:szCs w:val="18"/>
                <w:highlight w:val="none"/>
              </w:rPr>
            </w:pPr>
          </w:p>
        </w:tc>
        <w:tc>
          <w:tcPr>
            <w:tcW w:w="724" w:type="dxa"/>
            <w:noWrap w:val="0"/>
            <w:vAlign w:val="center"/>
          </w:tcPr>
          <w:p>
            <w:pPr>
              <w:spacing w:line="380" w:lineRule="exact"/>
              <w:jc w:val="center"/>
              <w:rPr>
                <w:rFonts w:hint="eastAsia" w:ascii="宋体" w:hAnsi="宋体" w:eastAsia="宋体" w:cs="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6" w:type="dxa"/>
            <w:noWrap w:val="0"/>
            <w:vAlign w:val="center"/>
          </w:tcPr>
          <w:p>
            <w:pPr>
              <w:spacing w:line="380" w:lineRule="exact"/>
              <w:jc w:val="center"/>
              <w:rPr>
                <w:rFonts w:hint="eastAsia" w:ascii="宋体" w:hAnsi="宋体" w:eastAsia="宋体" w:cs="宋体"/>
                <w:b/>
                <w:bCs/>
                <w:sz w:val="18"/>
                <w:szCs w:val="18"/>
                <w:highlight w:val="none"/>
              </w:rPr>
            </w:pPr>
          </w:p>
        </w:tc>
        <w:tc>
          <w:tcPr>
            <w:tcW w:w="1260" w:type="dxa"/>
            <w:noWrap w:val="0"/>
            <w:vAlign w:val="center"/>
          </w:tcPr>
          <w:p>
            <w:pPr>
              <w:spacing w:line="380" w:lineRule="exact"/>
              <w:jc w:val="center"/>
              <w:rPr>
                <w:rFonts w:hint="eastAsia" w:ascii="宋体" w:hAnsi="宋体" w:eastAsia="宋体" w:cs="宋体"/>
                <w:b/>
                <w:bCs/>
                <w:sz w:val="18"/>
                <w:szCs w:val="18"/>
                <w:highlight w:val="none"/>
              </w:rPr>
            </w:pPr>
          </w:p>
        </w:tc>
        <w:tc>
          <w:tcPr>
            <w:tcW w:w="1980" w:type="dxa"/>
            <w:noWrap w:val="0"/>
            <w:vAlign w:val="center"/>
          </w:tcPr>
          <w:p>
            <w:pPr>
              <w:spacing w:line="380" w:lineRule="exact"/>
              <w:jc w:val="center"/>
              <w:rPr>
                <w:rFonts w:hint="eastAsia" w:ascii="宋体" w:hAnsi="宋体" w:eastAsia="宋体" w:cs="宋体"/>
                <w:b/>
                <w:bCs/>
                <w:sz w:val="18"/>
                <w:szCs w:val="18"/>
                <w:highlight w:val="none"/>
              </w:rPr>
            </w:pPr>
          </w:p>
        </w:tc>
        <w:tc>
          <w:tcPr>
            <w:tcW w:w="720" w:type="dxa"/>
            <w:noWrap w:val="0"/>
            <w:vAlign w:val="center"/>
          </w:tcPr>
          <w:p>
            <w:pPr>
              <w:spacing w:line="380" w:lineRule="exact"/>
              <w:jc w:val="center"/>
              <w:rPr>
                <w:rFonts w:hint="eastAsia" w:ascii="宋体" w:hAnsi="宋体" w:eastAsia="宋体" w:cs="宋体"/>
                <w:b/>
                <w:bCs/>
                <w:sz w:val="18"/>
                <w:szCs w:val="18"/>
                <w:highlight w:val="none"/>
              </w:rPr>
            </w:pPr>
          </w:p>
        </w:tc>
        <w:tc>
          <w:tcPr>
            <w:tcW w:w="900" w:type="dxa"/>
            <w:noWrap w:val="0"/>
            <w:vAlign w:val="center"/>
          </w:tcPr>
          <w:p>
            <w:pPr>
              <w:spacing w:line="380" w:lineRule="exact"/>
              <w:jc w:val="center"/>
              <w:rPr>
                <w:rFonts w:hint="eastAsia" w:ascii="宋体" w:hAnsi="宋体" w:eastAsia="宋体" w:cs="宋体"/>
                <w:b/>
                <w:bCs/>
                <w:sz w:val="18"/>
                <w:szCs w:val="18"/>
                <w:highlight w:val="none"/>
              </w:rPr>
            </w:pPr>
          </w:p>
        </w:tc>
        <w:tc>
          <w:tcPr>
            <w:tcW w:w="1440" w:type="dxa"/>
            <w:noWrap w:val="0"/>
            <w:vAlign w:val="center"/>
          </w:tcPr>
          <w:p>
            <w:pPr>
              <w:spacing w:line="380" w:lineRule="exact"/>
              <w:jc w:val="center"/>
              <w:rPr>
                <w:rFonts w:hint="eastAsia" w:ascii="宋体" w:hAnsi="宋体" w:eastAsia="宋体" w:cs="宋体"/>
                <w:b/>
                <w:bCs/>
                <w:sz w:val="18"/>
                <w:szCs w:val="18"/>
                <w:highlight w:val="none"/>
              </w:rPr>
            </w:pPr>
          </w:p>
        </w:tc>
        <w:tc>
          <w:tcPr>
            <w:tcW w:w="1440" w:type="dxa"/>
            <w:noWrap w:val="0"/>
            <w:vAlign w:val="center"/>
          </w:tcPr>
          <w:p>
            <w:pPr>
              <w:spacing w:line="380" w:lineRule="exact"/>
              <w:jc w:val="center"/>
              <w:rPr>
                <w:rFonts w:hint="eastAsia" w:ascii="宋体" w:hAnsi="宋体" w:eastAsia="宋体" w:cs="宋体"/>
                <w:b/>
                <w:bCs/>
                <w:sz w:val="18"/>
                <w:szCs w:val="18"/>
                <w:highlight w:val="none"/>
              </w:rPr>
            </w:pPr>
          </w:p>
        </w:tc>
        <w:tc>
          <w:tcPr>
            <w:tcW w:w="724" w:type="dxa"/>
            <w:noWrap w:val="0"/>
            <w:vAlign w:val="center"/>
          </w:tcPr>
          <w:p>
            <w:pPr>
              <w:spacing w:line="380" w:lineRule="exact"/>
              <w:jc w:val="center"/>
              <w:rPr>
                <w:rFonts w:hint="eastAsia" w:ascii="宋体" w:hAnsi="宋体" w:eastAsia="宋体" w:cs="宋体"/>
                <w:b/>
                <w:bCs/>
                <w:sz w:val="18"/>
                <w:szCs w:val="18"/>
                <w:highlight w:val="none"/>
              </w:rPr>
            </w:pPr>
          </w:p>
        </w:tc>
      </w:tr>
    </w:tbl>
    <w:p>
      <w:pPr>
        <w:spacing w:line="440" w:lineRule="exact"/>
        <w:jc w:val="left"/>
        <w:rPr>
          <w:rFonts w:hint="eastAsia" w:ascii="宋体" w:hAnsi="宋体" w:eastAsia="宋体" w:cs="宋体"/>
          <w:bCs/>
          <w:sz w:val="22"/>
          <w:szCs w:val="22"/>
          <w:highlight w:val="none"/>
        </w:rPr>
      </w:pPr>
      <w:r>
        <w:rPr>
          <w:rFonts w:hint="eastAsia" w:ascii="宋体" w:hAnsi="宋体" w:eastAsia="宋体" w:cs="宋体"/>
          <w:bCs/>
          <w:szCs w:val="21"/>
          <w:highlight w:val="none"/>
        </w:rPr>
        <w:t>注：此表可扩展使用。</w:t>
      </w:r>
    </w:p>
    <w:p>
      <w:pPr>
        <w:widowControl/>
        <w:adjustRightInd w:val="0"/>
        <w:snapToGrid w:val="0"/>
        <w:spacing w:line="360" w:lineRule="auto"/>
        <w:ind w:firstLine="562" w:firstLineChars="200"/>
        <w:jc w:val="left"/>
        <w:rPr>
          <w:rFonts w:hint="eastAsia" w:ascii="宋体" w:hAnsi="宋体" w:eastAsia="宋体" w:cs="宋体"/>
          <w:b/>
          <w:bCs/>
          <w:sz w:val="28"/>
          <w:szCs w:val="28"/>
        </w:rPr>
      </w:pPr>
    </w:p>
    <w:p>
      <w:pPr>
        <w:rPr>
          <w:rFonts w:hint="eastAsia" w:ascii="宋体" w:hAnsi="宋体" w:eastAsia="宋体" w:cs="宋体"/>
          <w:b/>
          <w:bCs/>
          <w:sz w:val="22"/>
          <w:szCs w:val="22"/>
        </w:rPr>
      </w:pPr>
    </w:p>
    <w:p>
      <w:pPr>
        <w:widowControl/>
        <w:overflowPunct w:val="0"/>
        <w:autoSpaceDE w:val="0"/>
        <w:autoSpaceDN w:val="0"/>
        <w:adjustRightInd w:val="0"/>
        <w:spacing w:line="360" w:lineRule="auto"/>
        <w:jc w:val="left"/>
        <w:textAlignment w:val="baseline"/>
        <w:rPr>
          <w:rFonts w:hint="eastAsia" w:ascii="宋体" w:hAnsi="宋体" w:eastAsia="宋体" w:cs="宋体"/>
          <w:kern w:val="0"/>
          <w:sz w:val="22"/>
          <w:szCs w:val="22"/>
        </w:rPr>
      </w:pPr>
      <w:r>
        <w:rPr>
          <w:rFonts w:hint="eastAsia" w:ascii="宋体" w:hAnsi="宋体" w:eastAsia="宋体" w:cs="宋体"/>
          <w:kern w:val="0"/>
          <w:sz w:val="22"/>
          <w:szCs w:val="22"/>
        </w:rPr>
        <w:t>投标人全称（盖公章）：</w:t>
      </w:r>
    </w:p>
    <w:p>
      <w:pPr>
        <w:widowControl/>
        <w:overflowPunct w:val="0"/>
        <w:autoSpaceDE w:val="0"/>
        <w:autoSpaceDN w:val="0"/>
        <w:adjustRightInd w:val="0"/>
        <w:spacing w:line="360" w:lineRule="auto"/>
        <w:jc w:val="left"/>
        <w:textAlignment w:val="baseline"/>
        <w:rPr>
          <w:rFonts w:hint="eastAsia" w:ascii="宋体" w:hAnsi="宋体" w:eastAsia="宋体" w:cs="宋体"/>
          <w:sz w:val="22"/>
          <w:szCs w:val="22"/>
        </w:rPr>
      </w:pPr>
      <w:r>
        <w:rPr>
          <w:rFonts w:hint="eastAsia" w:ascii="宋体" w:hAnsi="宋体" w:eastAsia="宋体" w:cs="宋体"/>
          <w:sz w:val="22"/>
          <w:szCs w:val="22"/>
        </w:rPr>
        <w:t>法定代表人或其投标人代表（签字或盖章）：</w:t>
      </w:r>
    </w:p>
    <w:p>
      <w:pPr>
        <w:spacing w:line="360" w:lineRule="auto"/>
        <w:rPr>
          <w:rFonts w:hint="eastAsia" w:ascii="宋体" w:hAnsi="宋体" w:eastAsia="宋体" w:cs="宋体"/>
          <w:b/>
          <w:bCs/>
          <w:sz w:val="28"/>
          <w:szCs w:val="28"/>
        </w:rPr>
      </w:pPr>
      <w:r>
        <w:rPr>
          <w:rFonts w:hint="eastAsia" w:ascii="宋体" w:hAnsi="宋体" w:eastAsia="宋体" w:cs="宋体"/>
          <w:sz w:val="22"/>
          <w:szCs w:val="22"/>
        </w:rPr>
        <w:t>日   期：</w:t>
      </w:r>
    </w:p>
    <w:p>
      <w:pPr>
        <w:widowControl/>
        <w:adjustRightInd w:val="0"/>
        <w:snapToGrid w:val="0"/>
        <w:spacing w:line="360" w:lineRule="auto"/>
        <w:jc w:val="left"/>
        <w:rPr>
          <w:rFonts w:hint="eastAsia" w:ascii="宋体" w:hAnsi="宋体" w:eastAsia="宋体" w:cs="宋体"/>
          <w:color w:val="auto"/>
          <w:kern w:val="0"/>
          <w:sz w:val="22"/>
          <w:szCs w:val="22"/>
          <w:highlight w:val="none"/>
          <w:lang w:bidi="ar"/>
        </w:rPr>
      </w:pPr>
    </w:p>
    <w:p>
      <w:pPr>
        <w:spacing w:line="440" w:lineRule="exact"/>
        <w:rPr>
          <w:rFonts w:hint="eastAsia" w:ascii="宋体" w:hAnsi="宋体" w:eastAsia="宋体" w:cs="宋体"/>
          <w:b/>
          <w:color w:val="auto"/>
          <w:sz w:val="22"/>
          <w:szCs w:val="22"/>
          <w:highlight w:val="none"/>
          <w:lang w:val="en-US" w:eastAsia="zh-CN"/>
        </w:rPr>
      </w:pPr>
      <w:r>
        <w:rPr>
          <w:rFonts w:hint="eastAsia" w:ascii="宋体" w:hAnsi="宋体" w:eastAsia="宋体" w:cs="宋体"/>
        </w:rPr>
        <w:br w:type="page"/>
      </w:r>
      <w:r>
        <w:rPr>
          <w:rFonts w:hint="eastAsia" w:ascii="宋体" w:hAnsi="宋体" w:eastAsia="宋体" w:cs="宋体"/>
          <w:b/>
          <w:color w:val="auto"/>
          <w:sz w:val="22"/>
          <w:szCs w:val="22"/>
          <w:highlight w:val="none"/>
        </w:rPr>
        <w:t>附件</w:t>
      </w:r>
      <w:r>
        <w:rPr>
          <w:rFonts w:hint="eastAsia" w:ascii="宋体" w:hAnsi="宋体" w:eastAsia="宋体" w:cs="宋体"/>
          <w:b/>
          <w:color w:val="auto"/>
          <w:sz w:val="22"/>
          <w:szCs w:val="22"/>
          <w:highlight w:val="none"/>
          <w:lang w:val="en-US" w:eastAsia="zh-CN"/>
        </w:rPr>
        <w:t>七</w:t>
      </w:r>
    </w:p>
    <w:p>
      <w:pPr>
        <w:spacing w:line="440" w:lineRule="exact"/>
        <w:ind w:left="826" w:hanging="826" w:hangingChars="294"/>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质保期后的服务承诺</w:t>
      </w:r>
    </w:p>
    <w:p>
      <w:pPr>
        <w:spacing w:line="560" w:lineRule="exact"/>
        <w:rPr>
          <w:rFonts w:hint="eastAsia" w:ascii="宋体" w:hAnsi="宋体" w:eastAsia="宋体" w:cs="宋体"/>
          <w:b/>
          <w:szCs w:val="21"/>
          <w:highlight w:val="none"/>
        </w:rPr>
      </w:pPr>
      <w:r>
        <w:rPr>
          <w:rFonts w:hint="eastAsia" w:ascii="宋体" w:hAnsi="宋体" w:eastAsia="宋体" w:cs="宋体"/>
          <w:b/>
          <w:bCs/>
          <w:szCs w:val="21"/>
          <w:highlight w:val="none"/>
        </w:rPr>
        <w:t xml:space="preserve">项目名称：                                          </w:t>
      </w:r>
      <w:r>
        <w:rPr>
          <w:rFonts w:hint="eastAsia" w:ascii="宋体" w:hAnsi="宋体" w:eastAsia="宋体" w:cs="宋体"/>
          <w:b/>
          <w:bCs/>
          <w:szCs w:val="21"/>
          <w:highlight w:val="none"/>
          <w:lang w:val="en-US" w:eastAsia="zh-CN"/>
        </w:rPr>
        <w:t>项目</w:t>
      </w:r>
      <w:r>
        <w:rPr>
          <w:rFonts w:hint="eastAsia" w:ascii="宋体" w:hAnsi="宋体" w:eastAsia="宋体" w:cs="宋体"/>
          <w:b/>
          <w:bCs/>
          <w:szCs w:val="21"/>
          <w:highlight w:val="none"/>
        </w:rPr>
        <w:t>编号：</w:t>
      </w:r>
    </w:p>
    <w:tbl>
      <w:tblPr>
        <w:tblStyle w:val="25"/>
        <w:tblW w:w="92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60"/>
        <w:gridCol w:w="1620"/>
        <w:gridCol w:w="1620"/>
        <w:gridCol w:w="720"/>
        <w:gridCol w:w="1080"/>
        <w:gridCol w:w="14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48" w:type="dxa"/>
            <w:shd w:val="clear" w:color="auto" w:fill="D9D9D9"/>
            <w:noWrap w:val="0"/>
            <w:vAlign w:val="center"/>
          </w:tcPr>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序号</w:t>
            </w:r>
          </w:p>
        </w:tc>
        <w:tc>
          <w:tcPr>
            <w:tcW w:w="2160" w:type="dxa"/>
            <w:shd w:val="clear" w:color="auto" w:fill="D9D9D9"/>
            <w:noWrap w:val="0"/>
            <w:vAlign w:val="center"/>
          </w:tcPr>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耗材及消耗品</w:t>
            </w:r>
          </w:p>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或其他零配件</w:t>
            </w:r>
          </w:p>
        </w:tc>
        <w:tc>
          <w:tcPr>
            <w:tcW w:w="1620" w:type="dxa"/>
            <w:shd w:val="clear" w:color="auto" w:fill="D9D9D9"/>
            <w:noWrap w:val="0"/>
            <w:vAlign w:val="center"/>
          </w:tcPr>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品牌、型号规格</w:t>
            </w:r>
          </w:p>
        </w:tc>
        <w:tc>
          <w:tcPr>
            <w:tcW w:w="1620" w:type="dxa"/>
            <w:shd w:val="clear" w:color="auto" w:fill="D9D9D9"/>
            <w:noWrap w:val="0"/>
            <w:vAlign w:val="center"/>
          </w:tcPr>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原产地/制造商</w:t>
            </w:r>
          </w:p>
        </w:tc>
        <w:tc>
          <w:tcPr>
            <w:tcW w:w="720" w:type="dxa"/>
            <w:shd w:val="clear" w:color="auto" w:fill="D9D9D9"/>
            <w:noWrap w:val="0"/>
            <w:vAlign w:val="center"/>
          </w:tcPr>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数量</w:t>
            </w:r>
          </w:p>
        </w:tc>
        <w:tc>
          <w:tcPr>
            <w:tcW w:w="1080" w:type="dxa"/>
            <w:shd w:val="clear" w:color="auto" w:fill="D9D9D9"/>
            <w:noWrap w:val="0"/>
            <w:vAlign w:val="center"/>
          </w:tcPr>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价格</w:t>
            </w:r>
          </w:p>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优惠率</w:t>
            </w:r>
          </w:p>
        </w:tc>
        <w:tc>
          <w:tcPr>
            <w:tcW w:w="1409" w:type="dxa"/>
            <w:shd w:val="clear" w:color="auto" w:fill="D9D9D9"/>
            <w:noWrap w:val="0"/>
            <w:vAlign w:val="center"/>
          </w:tcPr>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承诺提供</w:t>
            </w:r>
          </w:p>
          <w:p>
            <w:pPr>
              <w:spacing w:line="240" w:lineRule="auto"/>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优惠的年限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48" w:type="dxa"/>
            <w:noWrap w:val="0"/>
            <w:vAlign w:val="center"/>
          </w:tcPr>
          <w:p>
            <w:pPr>
              <w:spacing w:line="240" w:lineRule="auto"/>
              <w:jc w:val="center"/>
              <w:rPr>
                <w:rFonts w:hint="eastAsia" w:ascii="宋体" w:hAnsi="宋体" w:eastAsia="宋体" w:cs="宋体"/>
                <w:b/>
                <w:bCs/>
                <w:sz w:val="18"/>
                <w:szCs w:val="18"/>
                <w:highlight w:val="none"/>
              </w:rPr>
            </w:pPr>
          </w:p>
        </w:tc>
        <w:tc>
          <w:tcPr>
            <w:tcW w:w="2160" w:type="dxa"/>
            <w:noWrap w:val="0"/>
            <w:vAlign w:val="center"/>
          </w:tcPr>
          <w:p>
            <w:pPr>
              <w:spacing w:line="240" w:lineRule="auto"/>
              <w:jc w:val="center"/>
              <w:rPr>
                <w:rFonts w:hint="eastAsia" w:ascii="宋体" w:hAnsi="宋体" w:eastAsia="宋体" w:cs="宋体"/>
                <w:b/>
                <w:bCs/>
                <w:sz w:val="18"/>
                <w:szCs w:val="18"/>
                <w:highlight w:val="none"/>
              </w:rPr>
            </w:pPr>
          </w:p>
        </w:tc>
        <w:tc>
          <w:tcPr>
            <w:tcW w:w="1620" w:type="dxa"/>
            <w:noWrap w:val="0"/>
            <w:vAlign w:val="center"/>
          </w:tcPr>
          <w:p>
            <w:pPr>
              <w:spacing w:line="240" w:lineRule="auto"/>
              <w:jc w:val="center"/>
              <w:rPr>
                <w:rFonts w:hint="eastAsia" w:ascii="宋体" w:hAnsi="宋体" w:eastAsia="宋体" w:cs="宋体"/>
                <w:b/>
                <w:bCs/>
                <w:sz w:val="18"/>
                <w:szCs w:val="18"/>
                <w:highlight w:val="none"/>
              </w:rPr>
            </w:pPr>
          </w:p>
        </w:tc>
        <w:tc>
          <w:tcPr>
            <w:tcW w:w="1620" w:type="dxa"/>
            <w:noWrap w:val="0"/>
            <w:vAlign w:val="center"/>
          </w:tcPr>
          <w:p>
            <w:pPr>
              <w:spacing w:line="240" w:lineRule="auto"/>
              <w:jc w:val="center"/>
              <w:rPr>
                <w:rFonts w:hint="eastAsia" w:ascii="宋体" w:hAnsi="宋体" w:eastAsia="宋体" w:cs="宋体"/>
                <w:b/>
                <w:bCs/>
                <w:sz w:val="18"/>
                <w:szCs w:val="18"/>
                <w:highlight w:val="none"/>
              </w:rPr>
            </w:pPr>
          </w:p>
        </w:tc>
        <w:tc>
          <w:tcPr>
            <w:tcW w:w="720" w:type="dxa"/>
            <w:noWrap w:val="0"/>
            <w:vAlign w:val="center"/>
          </w:tcPr>
          <w:p>
            <w:pPr>
              <w:spacing w:line="240" w:lineRule="auto"/>
              <w:jc w:val="center"/>
              <w:rPr>
                <w:rFonts w:hint="eastAsia" w:ascii="宋体" w:hAnsi="宋体" w:eastAsia="宋体" w:cs="宋体"/>
                <w:b/>
                <w:bCs/>
                <w:sz w:val="18"/>
                <w:szCs w:val="18"/>
                <w:highlight w:val="none"/>
              </w:rPr>
            </w:pPr>
          </w:p>
        </w:tc>
        <w:tc>
          <w:tcPr>
            <w:tcW w:w="1080" w:type="dxa"/>
            <w:noWrap w:val="0"/>
            <w:vAlign w:val="center"/>
          </w:tcPr>
          <w:p>
            <w:pPr>
              <w:spacing w:line="240" w:lineRule="auto"/>
              <w:jc w:val="center"/>
              <w:rPr>
                <w:rFonts w:hint="eastAsia" w:ascii="宋体" w:hAnsi="宋体" w:eastAsia="宋体" w:cs="宋体"/>
                <w:b/>
                <w:bCs/>
                <w:sz w:val="18"/>
                <w:szCs w:val="18"/>
                <w:highlight w:val="none"/>
              </w:rPr>
            </w:pPr>
          </w:p>
        </w:tc>
        <w:tc>
          <w:tcPr>
            <w:tcW w:w="1409" w:type="dxa"/>
            <w:noWrap w:val="0"/>
            <w:vAlign w:val="center"/>
          </w:tcPr>
          <w:p>
            <w:pPr>
              <w:spacing w:line="240" w:lineRule="auto"/>
              <w:jc w:val="center"/>
              <w:rPr>
                <w:rFonts w:hint="eastAsia" w:ascii="宋体" w:hAnsi="宋体" w:eastAsia="宋体" w:cs="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48" w:type="dxa"/>
            <w:noWrap w:val="0"/>
            <w:vAlign w:val="center"/>
          </w:tcPr>
          <w:p>
            <w:pPr>
              <w:spacing w:line="240" w:lineRule="auto"/>
              <w:jc w:val="center"/>
              <w:rPr>
                <w:rFonts w:hint="eastAsia" w:ascii="宋体" w:hAnsi="宋体" w:eastAsia="宋体" w:cs="宋体"/>
                <w:b/>
                <w:bCs/>
                <w:sz w:val="18"/>
                <w:szCs w:val="18"/>
                <w:highlight w:val="none"/>
              </w:rPr>
            </w:pPr>
          </w:p>
        </w:tc>
        <w:tc>
          <w:tcPr>
            <w:tcW w:w="2160" w:type="dxa"/>
            <w:noWrap w:val="0"/>
            <w:vAlign w:val="center"/>
          </w:tcPr>
          <w:p>
            <w:pPr>
              <w:spacing w:line="240" w:lineRule="auto"/>
              <w:jc w:val="center"/>
              <w:rPr>
                <w:rFonts w:hint="eastAsia" w:ascii="宋体" w:hAnsi="宋体" w:eastAsia="宋体" w:cs="宋体"/>
                <w:b/>
                <w:bCs/>
                <w:sz w:val="18"/>
                <w:szCs w:val="18"/>
                <w:highlight w:val="none"/>
              </w:rPr>
            </w:pPr>
          </w:p>
        </w:tc>
        <w:tc>
          <w:tcPr>
            <w:tcW w:w="1620" w:type="dxa"/>
            <w:noWrap w:val="0"/>
            <w:vAlign w:val="center"/>
          </w:tcPr>
          <w:p>
            <w:pPr>
              <w:spacing w:line="240" w:lineRule="auto"/>
              <w:jc w:val="center"/>
              <w:rPr>
                <w:rFonts w:hint="eastAsia" w:ascii="宋体" w:hAnsi="宋体" w:eastAsia="宋体" w:cs="宋体"/>
                <w:b/>
                <w:bCs/>
                <w:sz w:val="18"/>
                <w:szCs w:val="18"/>
                <w:highlight w:val="none"/>
              </w:rPr>
            </w:pPr>
          </w:p>
        </w:tc>
        <w:tc>
          <w:tcPr>
            <w:tcW w:w="1620" w:type="dxa"/>
            <w:noWrap w:val="0"/>
            <w:vAlign w:val="center"/>
          </w:tcPr>
          <w:p>
            <w:pPr>
              <w:spacing w:line="240" w:lineRule="auto"/>
              <w:jc w:val="center"/>
              <w:rPr>
                <w:rFonts w:hint="eastAsia" w:ascii="宋体" w:hAnsi="宋体" w:eastAsia="宋体" w:cs="宋体"/>
                <w:b/>
                <w:bCs/>
                <w:sz w:val="18"/>
                <w:szCs w:val="18"/>
                <w:highlight w:val="none"/>
              </w:rPr>
            </w:pPr>
          </w:p>
        </w:tc>
        <w:tc>
          <w:tcPr>
            <w:tcW w:w="720" w:type="dxa"/>
            <w:noWrap w:val="0"/>
            <w:vAlign w:val="center"/>
          </w:tcPr>
          <w:p>
            <w:pPr>
              <w:spacing w:line="240" w:lineRule="auto"/>
              <w:jc w:val="center"/>
              <w:rPr>
                <w:rFonts w:hint="eastAsia" w:ascii="宋体" w:hAnsi="宋体" w:eastAsia="宋体" w:cs="宋体"/>
                <w:b/>
                <w:bCs/>
                <w:sz w:val="18"/>
                <w:szCs w:val="18"/>
                <w:highlight w:val="none"/>
              </w:rPr>
            </w:pPr>
          </w:p>
        </w:tc>
        <w:tc>
          <w:tcPr>
            <w:tcW w:w="1080" w:type="dxa"/>
            <w:noWrap w:val="0"/>
            <w:vAlign w:val="center"/>
          </w:tcPr>
          <w:p>
            <w:pPr>
              <w:spacing w:line="240" w:lineRule="auto"/>
              <w:jc w:val="center"/>
              <w:rPr>
                <w:rFonts w:hint="eastAsia" w:ascii="宋体" w:hAnsi="宋体" w:eastAsia="宋体" w:cs="宋体"/>
                <w:b/>
                <w:bCs/>
                <w:sz w:val="18"/>
                <w:szCs w:val="18"/>
                <w:highlight w:val="none"/>
              </w:rPr>
            </w:pPr>
          </w:p>
        </w:tc>
        <w:tc>
          <w:tcPr>
            <w:tcW w:w="1409" w:type="dxa"/>
            <w:noWrap w:val="0"/>
            <w:vAlign w:val="center"/>
          </w:tcPr>
          <w:p>
            <w:pPr>
              <w:spacing w:line="240" w:lineRule="auto"/>
              <w:jc w:val="center"/>
              <w:rPr>
                <w:rFonts w:hint="eastAsia" w:ascii="宋体" w:hAnsi="宋体" w:eastAsia="宋体" w:cs="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48" w:type="dxa"/>
            <w:noWrap w:val="0"/>
            <w:vAlign w:val="center"/>
          </w:tcPr>
          <w:p>
            <w:pPr>
              <w:spacing w:line="240" w:lineRule="auto"/>
              <w:jc w:val="center"/>
              <w:rPr>
                <w:rFonts w:hint="eastAsia" w:ascii="宋体" w:hAnsi="宋体" w:eastAsia="宋体" w:cs="宋体"/>
                <w:b/>
                <w:bCs/>
                <w:sz w:val="18"/>
                <w:szCs w:val="18"/>
                <w:highlight w:val="none"/>
              </w:rPr>
            </w:pPr>
          </w:p>
        </w:tc>
        <w:tc>
          <w:tcPr>
            <w:tcW w:w="2160" w:type="dxa"/>
            <w:noWrap w:val="0"/>
            <w:vAlign w:val="center"/>
          </w:tcPr>
          <w:p>
            <w:pPr>
              <w:spacing w:line="240" w:lineRule="auto"/>
              <w:jc w:val="center"/>
              <w:rPr>
                <w:rFonts w:hint="eastAsia" w:ascii="宋体" w:hAnsi="宋体" w:eastAsia="宋体" w:cs="宋体"/>
                <w:b/>
                <w:bCs/>
                <w:sz w:val="18"/>
                <w:szCs w:val="18"/>
                <w:highlight w:val="none"/>
              </w:rPr>
            </w:pPr>
          </w:p>
        </w:tc>
        <w:tc>
          <w:tcPr>
            <w:tcW w:w="1620" w:type="dxa"/>
            <w:noWrap w:val="0"/>
            <w:vAlign w:val="center"/>
          </w:tcPr>
          <w:p>
            <w:pPr>
              <w:spacing w:line="240" w:lineRule="auto"/>
              <w:jc w:val="center"/>
              <w:rPr>
                <w:rFonts w:hint="eastAsia" w:ascii="宋体" w:hAnsi="宋体" w:eastAsia="宋体" w:cs="宋体"/>
                <w:b/>
                <w:bCs/>
                <w:sz w:val="18"/>
                <w:szCs w:val="18"/>
                <w:highlight w:val="none"/>
              </w:rPr>
            </w:pPr>
          </w:p>
        </w:tc>
        <w:tc>
          <w:tcPr>
            <w:tcW w:w="1620" w:type="dxa"/>
            <w:noWrap w:val="0"/>
            <w:vAlign w:val="center"/>
          </w:tcPr>
          <w:p>
            <w:pPr>
              <w:spacing w:line="240" w:lineRule="auto"/>
              <w:jc w:val="center"/>
              <w:rPr>
                <w:rFonts w:hint="eastAsia" w:ascii="宋体" w:hAnsi="宋体" w:eastAsia="宋体" w:cs="宋体"/>
                <w:b/>
                <w:bCs/>
                <w:sz w:val="18"/>
                <w:szCs w:val="18"/>
                <w:highlight w:val="none"/>
              </w:rPr>
            </w:pPr>
          </w:p>
        </w:tc>
        <w:tc>
          <w:tcPr>
            <w:tcW w:w="720" w:type="dxa"/>
            <w:noWrap w:val="0"/>
            <w:vAlign w:val="center"/>
          </w:tcPr>
          <w:p>
            <w:pPr>
              <w:spacing w:line="240" w:lineRule="auto"/>
              <w:jc w:val="center"/>
              <w:rPr>
                <w:rFonts w:hint="eastAsia" w:ascii="宋体" w:hAnsi="宋体" w:eastAsia="宋体" w:cs="宋体"/>
                <w:b/>
                <w:bCs/>
                <w:sz w:val="18"/>
                <w:szCs w:val="18"/>
                <w:highlight w:val="none"/>
              </w:rPr>
            </w:pPr>
          </w:p>
        </w:tc>
        <w:tc>
          <w:tcPr>
            <w:tcW w:w="1080" w:type="dxa"/>
            <w:noWrap w:val="0"/>
            <w:vAlign w:val="center"/>
          </w:tcPr>
          <w:p>
            <w:pPr>
              <w:spacing w:line="240" w:lineRule="auto"/>
              <w:jc w:val="center"/>
              <w:rPr>
                <w:rFonts w:hint="eastAsia" w:ascii="宋体" w:hAnsi="宋体" w:eastAsia="宋体" w:cs="宋体"/>
                <w:b/>
                <w:bCs/>
                <w:sz w:val="18"/>
                <w:szCs w:val="18"/>
                <w:highlight w:val="none"/>
              </w:rPr>
            </w:pPr>
          </w:p>
        </w:tc>
        <w:tc>
          <w:tcPr>
            <w:tcW w:w="1409" w:type="dxa"/>
            <w:noWrap w:val="0"/>
            <w:vAlign w:val="center"/>
          </w:tcPr>
          <w:p>
            <w:pPr>
              <w:spacing w:line="240" w:lineRule="auto"/>
              <w:jc w:val="center"/>
              <w:rPr>
                <w:rFonts w:hint="eastAsia" w:ascii="宋体" w:hAnsi="宋体" w:eastAsia="宋体" w:cs="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48" w:type="dxa"/>
            <w:noWrap w:val="0"/>
            <w:vAlign w:val="center"/>
          </w:tcPr>
          <w:p>
            <w:pPr>
              <w:spacing w:line="240" w:lineRule="auto"/>
              <w:jc w:val="center"/>
              <w:rPr>
                <w:rFonts w:hint="eastAsia" w:ascii="宋体" w:hAnsi="宋体" w:eastAsia="宋体" w:cs="宋体"/>
                <w:b/>
                <w:bCs/>
                <w:sz w:val="18"/>
                <w:szCs w:val="18"/>
                <w:highlight w:val="none"/>
              </w:rPr>
            </w:pPr>
          </w:p>
        </w:tc>
        <w:tc>
          <w:tcPr>
            <w:tcW w:w="2160" w:type="dxa"/>
            <w:noWrap w:val="0"/>
            <w:vAlign w:val="center"/>
          </w:tcPr>
          <w:p>
            <w:pPr>
              <w:spacing w:line="240" w:lineRule="auto"/>
              <w:jc w:val="center"/>
              <w:rPr>
                <w:rFonts w:hint="eastAsia" w:ascii="宋体" w:hAnsi="宋体" w:eastAsia="宋体" w:cs="宋体"/>
                <w:b/>
                <w:bCs/>
                <w:sz w:val="18"/>
                <w:szCs w:val="18"/>
                <w:highlight w:val="none"/>
              </w:rPr>
            </w:pPr>
          </w:p>
        </w:tc>
        <w:tc>
          <w:tcPr>
            <w:tcW w:w="1620" w:type="dxa"/>
            <w:noWrap w:val="0"/>
            <w:vAlign w:val="center"/>
          </w:tcPr>
          <w:p>
            <w:pPr>
              <w:spacing w:line="240" w:lineRule="auto"/>
              <w:jc w:val="center"/>
              <w:rPr>
                <w:rFonts w:hint="eastAsia" w:ascii="宋体" w:hAnsi="宋体" w:eastAsia="宋体" w:cs="宋体"/>
                <w:b/>
                <w:bCs/>
                <w:sz w:val="18"/>
                <w:szCs w:val="18"/>
                <w:highlight w:val="none"/>
              </w:rPr>
            </w:pPr>
          </w:p>
        </w:tc>
        <w:tc>
          <w:tcPr>
            <w:tcW w:w="1620" w:type="dxa"/>
            <w:noWrap w:val="0"/>
            <w:vAlign w:val="center"/>
          </w:tcPr>
          <w:p>
            <w:pPr>
              <w:spacing w:line="240" w:lineRule="auto"/>
              <w:jc w:val="center"/>
              <w:rPr>
                <w:rFonts w:hint="eastAsia" w:ascii="宋体" w:hAnsi="宋体" w:eastAsia="宋体" w:cs="宋体"/>
                <w:b/>
                <w:bCs/>
                <w:sz w:val="18"/>
                <w:szCs w:val="18"/>
                <w:highlight w:val="none"/>
              </w:rPr>
            </w:pPr>
          </w:p>
        </w:tc>
        <w:tc>
          <w:tcPr>
            <w:tcW w:w="720" w:type="dxa"/>
            <w:noWrap w:val="0"/>
            <w:vAlign w:val="center"/>
          </w:tcPr>
          <w:p>
            <w:pPr>
              <w:spacing w:line="240" w:lineRule="auto"/>
              <w:jc w:val="center"/>
              <w:rPr>
                <w:rFonts w:hint="eastAsia" w:ascii="宋体" w:hAnsi="宋体" w:eastAsia="宋体" w:cs="宋体"/>
                <w:b/>
                <w:bCs/>
                <w:sz w:val="18"/>
                <w:szCs w:val="18"/>
                <w:highlight w:val="none"/>
              </w:rPr>
            </w:pPr>
          </w:p>
        </w:tc>
        <w:tc>
          <w:tcPr>
            <w:tcW w:w="1080" w:type="dxa"/>
            <w:noWrap w:val="0"/>
            <w:vAlign w:val="center"/>
          </w:tcPr>
          <w:p>
            <w:pPr>
              <w:spacing w:line="240" w:lineRule="auto"/>
              <w:jc w:val="center"/>
              <w:rPr>
                <w:rFonts w:hint="eastAsia" w:ascii="宋体" w:hAnsi="宋体" w:eastAsia="宋体" w:cs="宋体"/>
                <w:b/>
                <w:bCs/>
                <w:sz w:val="18"/>
                <w:szCs w:val="18"/>
                <w:highlight w:val="none"/>
              </w:rPr>
            </w:pPr>
          </w:p>
        </w:tc>
        <w:tc>
          <w:tcPr>
            <w:tcW w:w="1409" w:type="dxa"/>
            <w:noWrap w:val="0"/>
            <w:vAlign w:val="center"/>
          </w:tcPr>
          <w:p>
            <w:pPr>
              <w:spacing w:line="240" w:lineRule="auto"/>
              <w:jc w:val="center"/>
              <w:rPr>
                <w:rFonts w:hint="eastAsia" w:ascii="宋体" w:hAnsi="宋体" w:eastAsia="宋体" w:cs="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48" w:type="dxa"/>
            <w:noWrap w:val="0"/>
            <w:vAlign w:val="center"/>
          </w:tcPr>
          <w:p>
            <w:pPr>
              <w:spacing w:line="240" w:lineRule="auto"/>
              <w:jc w:val="center"/>
              <w:rPr>
                <w:rFonts w:hint="eastAsia" w:ascii="宋体" w:hAnsi="宋体" w:eastAsia="宋体" w:cs="宋体"/>
                <w:b/>
                <w:bCs/>
                <w:sz w:val="18"/>
                <w:szCs w:val="18"/>
                <w:highlight w:val="none"/>
              </w:rPr>
            </w:pPr>
          </w:p>
        </w:tc>
        <w:tc>
          <w:tcPr>
            <w:tcW w:w="2160" w:type="dxa"/>
            <w:noWrap w:val="0"/>
            <w:vAlign w:val="center"/>
          </w:tcPr>
          <w:p>
            <w:pPr>
              <w:spacing w:line="240" w:lineRule="auto"/>
              <w:jc w:val="center"/>
              <w:rPr>
                <w:rFonts w:hint="eastAsia" w:ascii="宋体" w:hAnsi="宋体" w:eastAsia="宋体" w:cs="宋体"/>
                <w:b/>
                <w:bCs/>
                <w:sz w:val="18"/>
                <w:szCs w:val="18"/>
                <w:highlight w:val="none"/>
              </w:rPr>
            </w:pPr>
          </w:p>
        </w:tc>
        <w:tc>
          <w:tcPr>
            <w:tcW w:w="1620" w:type="dxa"/>
            <w:noWrap w:val="0"/>
            <w:vAlign w:val="center"/>
          </w:tcPr>
          <w:p>
            <w:pPr>
              <w:spacing w:line="240" w:lineRule="auto"/>
              <w:jc w:val="center"/>
              <w:rPr>
                <w:rFonts w:hint="eastAsia" w:ascii="宋体" w:hAnsi="宋体" w:eastAsia="宋体" w:cs="宋体"/>
                <w:b/>
                <w:bCs/>
                <w:sz w:val="18"/>
                <w:szCs w:val="18"/>
                <w:highlight w:val="none"/>
              </w:rPr>
            </w:pPr>
          </w:p>
        </w:tc>
        <w:tc>
          <w:tcPr>
            <w:tcW w:w="1620" w:type="dxa"/>
            <w:noWrap w:val="0"/>
            <w:vAlign w:val="center"/>
          </w:tcPr>
          <w:p>
            <w:pPr>
              <w:spacing w:line="240" w:lineRule="auto"/>
              <w:jc w:val="center"/>
              <w:rPr>
                <w:rFonts w:hint="eastAsia" w:ascii="宋体" w:hAnsi="宋体" w:eastAsia="宋体" w:cs="宋体"/>
                <w:b/>
                <w:bCs/>
                <w:sz w:val="18"/>
                <w:szCs w:val="18"/>
                <w:highlight w:val="none"/>
              </w:rPr>
            </w:pPr>
          </w:p>
        </w:tc>
        <w:tc>
          <w:tcPr>
            <w:tcW w:w="720" w:type="dxa"/>
            <w:noWrap w:val="0"/>
            <w:vAlign w:val="center"/>
          </w:tcPr>
          <w:p>
            <w:pPr>
              <w:spacing w:line="240" w:lineRule="auto"/>
              <w:jc w:val="center"/>
              <w:rPr>
                <w:rFonts w:hint="eastAsia" w:ascii="宋体" w:hAnsi="宋体" w:eastAsia="宋体" w:cs="宋体"/>
                <w:b/>
                <w:bCs/>
                <w:sz w:val="18"/>
                <w:szCs w:val="18"/>
                <w:highlight w:val="none"/>
              </w:rPr>
            </w:pPr>
          </w:p>
        </w:tc>
        <w:tc>
          <w:tcPr>
            <w:tcW w:w="1080" w:type="dxa"/>
            <w:noWrap w:val="0"/>
            <w:vAlign w:val="center"/>
          </w:tcPr>
          <w:p>
            <w:pPr>
              <w:spacing w:line="240" w:lineRule="auto"/>
              <w:jc w:val="center"/>
              <w:rPr>
                <w:rFonts w:hint="eastAsia" w:ascii="宋体" w:hAnsi="宋体" w:eastAsia="宋体" w:cs="宋体"/>
                <w:b/>
                <w:bCs/>
                <w:sz w:val="18"/>
                <w:szCs w:val="18"/>
                <w:highlight w:val="none"/>
              </w:rPr>
            </w:pPr>
          </w:p>
        </w:tc>
        <w:tc>
          <w:tcPr>
            <w:tcW w:w="1409" w:type="dxa"/>
            <w:noWrap w:val="0"/>
            <w:vAlign w:val="center"/>
          </w:tcPr>
          <w:p>
            <w:pPr>
              <w:spacing w:line="240" w:lineRule="auto"/>
              <w:jc w:val="center"/>
              <w:rPr>
                <w:rFonts w:hint="eastAsia" w:ascii="宋体" w:hAnsi="宋体" w:eastAsia="宋体" w:cs="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48" w:type="dxa"/>
            <w:noWrap w:val="0"/>
            <w:vAlign w:val="center"/>
          </w:tcPr>
          <w:p>
            <w:pPr>
              <w:spacing w:line="240" w:lineRule="auto"/>
              <w:jc w:val="center"/>
              <w:rPr>
                <w:rFonts w:hint="eastAsia" w:ascii="宋体" w:hAnsi="宋体" w:eastAsia="宋体" w:cs="宋体"/>
                <w:b/>
                <w:bCs/>
                <w:sz w:val="18"/>
                <w:szCs w:val="18"/>
                <w:highlight w:val="none"/>
              </w:rPr>
            </w:pPr>
          </w:p>
        </w:tc>
        <w:tc>
          <w:tcPr>
            <w:tcW w:w="2160" w:type="dxa"/>
            <w:noWrap w:val="0"/>
            <w:vAlign w:val="center"/>
          </w:tcPr>
          <w:p>
            <w:pPr>
              <w:spacing w:line="240" w:lineRule="auto"/>
              <w:jc w:val="center"/>
              <w:rPr>
                <w:rFonts w:hint="eastAsia" w:ascii="宋体" w:hAnsi="宋体" w:eastAsia="宋体" w:cs="宋体"/>
                <w:b/>
                <w:bCs/>
                <w:sz w:val="18"/>
                <w:szCs w:val="18"/>
                <w:highlight w:val="none"/>
              </w:rPr>
            </w:pPr>
          </w:p>
        </w:tc>
        <w:tc>
          <w:tcPr>
            <w:tcW w:w="1620" w:type="dxa"/>
            <w:noWrap w:val="0"/>
            <w:vAlign w:val="center"/>
          </w:tcPr>
          <w:p>
            <w:pPr>
              <w:spacing w:line="240" w:lineRule="auto"/>
              <w:jc w:val="center"/>
              <w:rPr>
                <w:rFonts w:hint="eastAsia" w:ascii="宋体" w:hAnsi="宋体" w:eastAsia="宋体" w:cs="宋体"/>
                <w:b/>
                <w:bCs/>
                <w:sz w:val="18"/>
                <w:szCs w:val="18"/>
                <w:highlight w:val="none"/>
              </w:rPr>
            </w:pPr>
          </w:p>
        </w:tc>
        <w:tc>
          <w:tcPr>
            <w:tcW w:w="1620" w:type="dxa"/>
            <w:noWrap w:val="0"/>
            <w:vAlign w:val="center"/>
          </w:tcPr>
          <w:p>
            <w:pPr>
              <w:spacing w:line="240" w:lineRule="auto"/>
              <w:jc w:val="center"/>
              <w:rPr>
                <w:rFonts w:hint="eastAsia" w:ascii="宋体" w:hAnsi="宋体" w:eastAsia="宋体" w:cs="宋体"/>
                <w:b/>
                <w:bCs/>
                <w:sz w:val="18"/>
                <w:szCs w:val="18"/>
                <w:highlight w:val="none"/>
              </w:rPr>
            </w:pPr>
          </w:p>
        </w:tc>
        <w:tc>
          <w:tcPr>
            <w:tcW w:w="720" w:type="dxa"/>
            <w:noWrap w:val="0"/>
            <w:vAlign w:val="center"/>
          </w:tcPr>
          <w:p>
            <w:pPr>
              <w:spacing w:line="240" w:lineRule="auto"/>
              <w:jc w:val="center"/>
              <w:rPr>
                <w:rFonts w:hint="eastAsia" w:ascii="宋体" w:hAnsi="宋体" w:eastAsia="宋体" w:cs="宋体"/>
                <w:b/>
                <w:bCs/>
                <w:sz w:val="18"/>
                <w:szCs w:val="18"/>
                <w:highlight w:val="none"/>
              </w:rPr>
            </w:pPr>
          </w:p>
        </w:tc>
        <w:tc>
          <w:tcPr>
            <w:tcW w:w="1080" w:type="dxa"/>
            <w:noWrap w:val="0"/>
            <w:vAlign w:val="center"/>
          </w:tcPr>
          <w:p>
            <w:pPr>
              <w:spacing w:line="240" w:lineRule="auto"/>
              <w:jc w:val="center"/>
              <w:rPr>
                <w:rFonts w:hint="eastAsia" w:ascii="宋体" w:hAnsi="宋体" w:eastAsia="宋体" w:cs="宋体"/>
                <w:b/>
                <w:bCs/>
                <w:sz w:val="18"/>
                <w:szCs w:val="18"/>
                <w:highlight w:val="none"/>
              </w:rPr>
            </w:pPr>
          </w:p>
        </w:tc>
        <w:tc>
          <w:tcPr>
            <w:tcW w:w="1409" w:type="dxa"/>
            <w:noWrap w:val="0"/>
            <w:vAlign w:val="center"/>
          </w:tcPr>
          <w:p>
            <w:pPr>
              <w:spacing w:line="240" w:lineRule="auto"/>
              <w:jc w:val="center"/>
              <w:rPr>
                <w:rFonts w:hint="eastAsia" w:ascii="宋体" w:hAnsi="宋体" w:eastAsia="宋体" w:cs="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48" w:type="dxa"/>
            <w:noWrap w:val="0"/>
            <w:vAlign w:val="center"/>
          </w:tcPr>
          <w:p>
            <w:pPr>
              <w:spacing w:line="240" w:lineRule="auto"/>
              <w:jc w:val="center"/>
              <w:rPr>
                <w:rFonts w:hint="eastAsia" w:ascii="宋体" w:hAnsi="宋体" w:eastAsia="宋体" w:cs="宋体"/>
                <w:b/>
                <w:bCs/>
                <w:sz w:val="18"/>
                <w:szCs w:val="18"/>
                <w:highlight w:val="none"/>
              </w:rPr>
            </w:pPr>
          </w:p>
        </w:tc>
        <w:tc>
          <w:tcPr>
            <w:tcW w:w="2160" w:type="dxa"/>
            <w:noWrap w:val="0"/>
            <w:vAlign w:val="center"/>
          </w:tcPr>
          <w:p>
            <w:pPr>
              <w:spacing w:line="240" w:lineRule="auto"/>
              <w:jc w:val="center"/>
              <w:rPr>
                <w:rFonts w:hint="eastAsia" w:ascii="宋体" w:hAnsi="宋体" w:eastAsia="宋体" w:cs="宋体"/>
                <w:b/>
                <w:bCs/>
                <w:sz w:val="18"/>
                <w:szCs w:val="18"/>
                <w:highlight w:val="none"/>
              </w:rPr>
            </w:pPr>
          </w:p>
        </w:tc>
        <w:tc>
          <w:tcPr>
            <w:tcW w:w="1620" w:type="dxa"/>
            <w:noWrap w:val="0"/>
            <w:vAlign w:val="center"/>
          </w:tcPr>
          <w:p>
            <w:pPr>
              <w:spacing w:line="240" w:lineRule="auto"/>
              <w:jc w:val="center"/>
              <w:rPr>
                <w:rFonts w:hint="eastAsia" w:ascii="宋体" w:hAnsi="宋体" w:eastAsia="宋体" w:cs="宋体"/>
                <w:b/>
                <w:bCs/>
                <w:sz w:val="18"/>
                <w:szCs w:val="18"/>
                <w:highlight w:val="none"/>
              </w:rPr>
            </w:pPr>
          </w:p>
        </w:tc>
        <w:tc>
          <w:tcPr>
            <w:tcW w:w="1620" w:type="dxa"/>
            <w:noWrap w:val="0"/>
            <w:vAlign w:val="center"/>
          </w:tcPr>
          <w:p>
            <w:pPr>
              <w:spacing w:line="240" w:lineRule="auto"/>
              <w:jc w:val="center"/>
              <w:rPr>
                <w:rFonts w:hint="eastAsia" w:ascii="宋体" w:hAnsi="宋体" w:eastAsia="宋体" w:cs="宋体"/>
                <w:b/>
                <w:bCs/>
                <w:sz w:val="18"/>
                <w:szCs w:val="18"/>
                <w:highlight w:val="none"/>
              </w:rPr>
            </w:pPr>
          </w:p>
        </w:tc>
        <w:tc>
          <w:tcPr>
            <w:tcW w:w="720" w:type="dxa"/>
            <w:noWrap w:val="0"/>
            <w:vAlign w:val="center"/>
          </w:tcPr>
          <w:p>
            <w:pPr>
              <w:spacing w:line="240" w:lineRule="auto"/>
              <w:jc w:val="center"/>
              <w:rPr>
                <w:rFonts w:hint="eastAsia" w:ascii="宋体" w:hAnsi="宋体" w:eastAsia="宋体" w:cs="宋体"/>
                <w:b/>
                <w:bCs/>
                <w:sz w:val="18"/>
                <w:szCs w:val="18"/>
                <w:highlight w:val="none"/>
              </w:rPr>
            </w:pPr>
          </w:p>
        </w:tc>
        <w:tc>
          <w:tcPr>
            <w:tcW w:w="1080" w:type="dxa"/>
            <w:noWrap w:val="0"/>
            <w:vAlign w:val="center"/>
          </w:tcPr>
          <w:p>
            <w:pPr>
              <w:spacing w:line="240" w:lineRule="auto"/>
              <w:jc w:val="center"/>
              <w:rPr>
                <w:rFonts w:hint="eastAsia" w:ascii="宋体" w:hAnsi="宋体" w:eastAsia="宋体" w:cs="宋体"/>
                <w:b/>
                <w:bCs/>
                <w:sz w:val="18"/>
                <w:szCs w:val="18"/>
                <w:highlight w:val="none"/>
              </w:rPr>
            </w:pPr>
          </w:p>
        </w:tc>
        <w:tc>
          <w:tcPr>
            <w:tcW w:w="1409" w:type="dxa"/>
            <w:noWrap w:val="0"/>
            <w:vAlign w:val="center"/>
          </w:tcPr>
          <w:p>
            <w:pPr>
              <w:spacing w:line="240" w:lineRule="auto"/>
              <w:jc w:val="center"/>
              <w:rPr>
                <w:rFonts w:hint="eastAsia" w:ascii="宋体" w:hAnsi="宋体" w:eastAsia="宋体" w:cs="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48" w:type="dxa"/>
            <w:noWrap w:val="0"/>
            <w:vAlign w:val="center"/>
          </w:tcPr>
          <w:p>
            <w:pPr>
              <w:spacing w:line="240" w:lineRule="auto"/>
              <w:jc w:val="center"/>
              <w:rPr>
                <w:rFonts w:hint="eastAsia" w:ascii="宋体" w:hAnsi="宋体" w:eastAsia="宋体" w:cs="宋体"/>
                <w:b/>
                <w:bCs/>
                <w:sz w:val="18"/>
                <w:szCs w:val="18"/>
                <w:highlight w:val="none"/>
              </w:rPr>
            </w:pPr>
          </w:p>
        </w:tc>
        <w:tc>
          <w:tcPr>
            <w:tcW w:w="2160" w:type="dxa"/>
            <w:noWrap w:val="0"/>
            <w:vAlign w:val="center"/>
          </w:tcPr>
          <w:p>
            <w:pPr>
              <w:spacing w:line="240" w:lineRule="auto"/>
              <w:jc w:val="center"/>
              <w:rPr>
                <w:rFonts w:hint="eastAsia" w:ascii="宋体" w:hAnsi="宋体" w:eastAsia="宋体" w:cs="宋体"/>
                <w:b/>
                <w:bCs/>
                <w:sz w:val="18"/>
                <w:szCs w:val="18"/>
                <w:highlight w:val="none"/>
              </w:rPr>
            </w:pPr>
          </w:p>
        </w:tc>
        <w:tc>
          <w:tcPr>
            <w:tcW w:w="1620" w:type="dxa"/>
            <w:noWrap w:val="0"/>
            <w:vAlign w:val="center"/>
          </w:tcPr>
          <w:p>
            <w:pPr>
              <w:spacing w:line="240" w:lineRule="auto"/>
              <w:jc w:val="center"/>
              <w:rPr>
                <w:rFonts w:hint="eastAsia" w:ascii="宋体" w:hAnsi="宋体" w:eastAsia="宋体" w:cs="宋体"/>
                <w:b/>
                <w:bCs/>
                <w:sz w:val="18"/>
                <w:szCs w:val="18"/>
                <w:highlight w:val="none"/>
              </w:rPr>
            </w:pPr>
          </w:p>
        </w:tc>
        <w:tc>
          <w:tcPr>
            <w:tcW w:w="1620" w:type="dxa"/>
            <w:noWrap w:val="0"/>
            <w:vAlign w:val="center"/>
          </w:tcPr>
          <w:p>
            <w:pPr>
              <w:spacing w:line="240" w:lineRule="auto"/>
              <w:jc w:val="center"/>
              <w:rPr>
                <w:rFonts w:hint="eastAsia" w:ascii="宋体" w:hAnsi="宋体" w:eastAsia="宋体" w:cs="宋体"/>
                <w:b/>
                <w:bCs/>
                <w:sz w:val="18"/>
                <w:szCs w:val="18"/>
                <w:highlight w:val="none"/>
              </w:rPr>
            </w:pPr>
          </w:p>
        </w:tc>
        <w:tc>
          <w:tcPr>
            <w:tcW w:w="720" w:type="dxa"/>
            <w:noWrap w:val="0"/>
            <w:vAlign w:val="center"/>
          </w:tcPr>
          <w:p>
            <w:pPr>
              <w:spacing w:line="240" w:lineRule="auto"/>
              <w:jc w:val="center"/>
              <w:rPr>
                <w:rFonts w:hint="eastAsia" w:ascii="宋体" w:hAnsi="宋体" w:eastAsia="宋体" w:cs="宋体"/>
                <w:b/>
                <w:bCs/>
                <w:sz w:val="18"/>
                <w:szCs w:val="18"/>
                <w:highlight w:val="none"/>
              </w:rPr>
            </w:pPr>
          </w:p>
        </w:tc>
        <w:tc>
          <w:tcPr>
            <w:tcW w:w="1080" w:type="dxa"/>
            <w:noWrap w:val="0"/>
            <w:vAlign w:val="center"/>
          </w:tcPr>
          <w:p>
            <w:pPr>
              <w:spacing w:line="240" w:lineRule="auto"/>
              <w:jc w:val="center"/>
              <w:rPr>
                <w:rFonts w:hint="eastAsia" w:ascii="宋体" w:hAnsi="宋体" w:eastAsia="宋体" w:cs="宋体"/>
                <w:b/>
                <w:bCs/>
                <w:sz w:val="18"/>
                <w:szCs w:val="18"/>
                <w:highlight w:val="none"/>
              </w:rPr>
            </w:pPr>
          </w:p>
        </w:tc>
        <w:tc>
          <w:tcPr>
            <w:tcW w:w="1409" w:type="dxa"/>
            <w:noWrap w:val="0"/>
            <w:vAlign w:val="center"/>
          </w:tcPr>
          <w:p>
            <w:pPr>
              <w:spacing w:line="240" w:lineRule="auto"/>
              <w:jc w:val="center"/>
              <w:rPr>
                <w:rFonts w:hint="eastAsia" w:ascii="宋体" w:hAnsi="宋体" w:eastAsia="宋体" w:cs="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9257" w:type="dxa"/>
            <w:gridSpan w:val="7"/>
            <w:noWrap w:val="0"/>
            <w:vAlign w:val="top"/>
          </w:tcPr>
          <w:p>
            <w:pPr>
              <w:spacing w:line="240" w:lineRule="auto"/>
              <w:rPr>
                <w:rFonts w:hint="eastAsia" w:ascii="宋体" w:hAnsi="宋体" w:eastAsia="宋体" w:cs="宋体"/>
                <w:b/>
                <w:sz w:val="18"/>
                <w:szCs w:val="18"/>
                <w:highlight w:val="none"/>
              </w:rPr>
            </w:pPr>
            <w:r>
              <w:rPr>
                <w:rFonts w:hint="eastAsia" w:ascii="宋体" w:hAnsi="宋体" w:eastAsia="宋体" w:cs="宋体"/>
                <w:b/>
                <w:sz w:val="18"/>
                <w:szCs w:val="18"/>
                <w:highlight w:val="none"/>
              </w:rPr>
              <w:t>质保期后的其他</w:t>
            </w:r>
            <w:r>
              <w:rPr>
                <w:rFonts w:hint="eastAsia" w:ascii="宋体" w:hAnsi="宋体" w:eastAsia="宋体" w:cs="宋体"/>
                <w:b/>
                <w:bCs/>
                <w:sz w:val="18"/>
                <w:szCs w:val="18"/>
                <w:highlight w:val="none"/>
              </w:rPr>
              <w:t>优惠承诺</w:t>
            </w:r>
          </w:p>
          <w:p>
            <w:pPr>
              <w:spacing w:line="240" w:lineRule="auto"/>
              <w:rPr>
                <w:rFonts w:hint="eastAsia" w:ascii="宋体" w:hAnsi="宋体" w:eastAsia="宋体" w:cs="宋体"/>
                <w:b/>
                <w:sz w:val="18"/>
                <w:szCs w:val="18"/>
                <w:highlight w:val="none"/>
              </w:rPr>
            </w:pPr>
          </w:p>
          <w:p>
            <w:pPr>
              <w:spacing w:line="240" w:lineRule="auto"/>
              <w:rPr>
                <w:rFonts w:hint="eastAsia" w:ascii="宋体" w:hAnsi="宋体" w:eastAsia="宋体" w:cs="宋体"/>
                <w:b/>
                <w:bCs/>
                <w:sz w:val="18"/>
                <w:szCs w:val="18"/>
                <w:highlight w:val="none"/>
              </w:rPr>
            </w:pPr>
          </w:p>
        </w:tc>
      </w:tr>
    </w:tbl>
    <w:p>
      <w:pPr>
        <w:snapToGrid w:val="0"/>
        <w:rPr>
          <w:rFonts w:hint="eastAsia" w:ascii="宋体" w:hAnsi="宋体" w:eastAsia="宋体" w:cs="宋体"/>
          <w:b/>
          <w:szCs w:val="21"/>
          <w:highlight w:val="none"/>
        </w:rPr>
      </w:pPr>
    </w:p>
    <w:p>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注：1、</w:t>
      </w:r>
      <w:r>
        <w:rPr>
          <w:rFonts w:hint="eastAsia" w:ascii="宋体" w:hAnsi="宋体" w:eastAsia="宋体" w:cs="宋体"/>
          <w:bCs/>
          <w:szCs w:val="21"/>
          <w:highlight w:val="none"/>
        </w:rPr>
        <w:t>此表可扩展使用</w:t>
      </w:r>
      <w:r>
        <w:rPr>
          <w:rFonts w:hint="eastAsia" w:ascii="宋体" w:hAnsi="宋体" w:eastAsia="宋体" w:cs="宋体"/>
          <w:szCs w:val="21"/>
          <w:highlight w:val="none"/>
        </w:rPr>
        <w:t>。</w:t>
      </w:r>
    </w:p>
    <w:p>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    2、此表价格不计入投标报价，仅供</w:t>
      </w:r>
      <w:r>
        <w:rPr>
          <w:rFonts w:hint="eastAsia" w:ascii="宋体" w:hAnsi="宋体" w:eastAsia="宋体" w:cs="宋体"/>
          <w:szCs w:val="21"/>
          <w:highlight w:val="none"/>
          <w:lang w:val="en-US" w:eastAsia="zh-CN"/>
        </w:rPr>
        <w:t>采购</w:t>
      </w:r>
      <w:r>
        <w:rPr>
          <w:rFonts w:hint="eastAsia" w:ascii="宋体" w:hAnsi="宋体" w:eastAsia="宋体" w:cs="宋体"/>
          <w:szCs w:val="21"/>
          <w:highlight w:val="none"/>
        </w:rPr>
        <w:t>人在质保期满后进行选购。</w:t>
      </w:r>
    </w:p>
    <w:p>
      <w:pPr>
        <w:snapToGrid w:val="0"/>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投标人全称（盖公章）：</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法人或授权代表（签字或盖章）：</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日  期：</w:t>
      </w:r>
    </w:p>
    <w:p>
      <w:pPr>
        <w:spacing w:line="360" w:lineRule="auto"/>
        <w:rPr>
          <w:rFonts w:hint="eastAsia" w:ascii="宋体" w:hAnsi="宋体" w:eastAsia="宋体" w:cs="宋体"/>
          <w:b/>
          <w:bCs/>
          <w:szCs w:val="21"/>
          <w:lang w:val="en-US" w:eastAsia="zh-CN"/>
        </w:rPr>
      </w:pPr>
      <w:r>
        <w:rPr>
          <w:rFonts w:hint="eastAsia" w:ascii="宋体" w:hAnsi="宋体" w:eastAsia="宋体" w:cs="宋体"/>
          <w:szCs w:val="21"/>
          <w:highlight w:val="none"/>
        </w:rPr>
        <w:br w:type="page"/>
      </w:r>
      <w:r>
        <w:rPr>
          <w:rFonts w:hint="eastAsia" w:ascii="宋体" w:hAnsi="宋体" w:eastAsia="宋体" w:cs="宋体"/>
          <w:b/>
          <w:bCs/>
          <w:szCs w:val="21"/>
        </w:rPr>
        <w:t>附件</w:t>
      </w:r>
      <w:r>
        <w:rPr>
          <w:rFonts w:hint="eastAsia" w:ascii="宋体" w:hAnsi="宋体" w:eastAsia="宋体" w:cs="宋体"/>
          <w:b/>
          <w:bCs/>
          <w:szCs w:val="21"/>
          <w:lang w:val="en-US" w:eastAsia="zh-CN"/>
        </w:rPr>
        <w:t>八</w:t>
      </w:r>
    </w:p>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承 诺 函</w:t>
      </w:r>
    </w:p>
    <w:p>
      <w:pPr>
        <w:pStyle w:val="12"/>
        <w:rPr>
          <w:rFonts w:hint="eastAsia" w:ascii="宋体" w:hAnsi="宋体" w:eastAsia="宋体" w:cs="宋体"/>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sz w:val="22"/>
          <w:szCs w:val="22"/>
          <w:lang w:eastAsia="zh-CN"/>
        </w:rPr>
        <w:t>温州金桥建设开发有限公司</w:t>
      </w:r>
      <w:r>
        <w:rPr>
          <w:rFonts w:hint="eastAsia" w:ascii="宋体" w:hAnsi="宋体" w:eastAsia="宋体" w:cs="宋体"/>
          <w:sz w:val="22"/>
          <w:szCs w:val="22"/>
        </w:rPr>
        <w:t>：</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lang w:eastAsia="zh-CN"/>
        </w:rPr>
      </w:pPr>
    </w:p>
    <w:p>
      <w:pPr>
        <w:pStyle w:val="2"/>
        <w:rPr>
          <w:rFonts w:hint="eastAsia"/>
          <w:lang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    我方自愿参加贵由处组织的</w:t>
      </w:r>
      <w:r>
        <w:rPr>
          <w:rFonts w:hint="eastAsia" w:ascii="宋体" w:hAnsi="宋体" w:eastAsia="宋体" w:cs="宋体"/>
          <w:sz w:val="22"/>
          <w:szCs w:val="22"/>
          <w:u w:val="single"/>
        </w:rPr>
        <w:t xml:space="preserve">                  </w:t>
      </w:r>
      <w:r>
        <w:rPr>
          <w:rFonts w:hint="eastAsia" w:ascii="宋体" w:hAnsi="宋体" w:eastAsia="宋体" w:cs="宋体"/>
          <w:sz w:val="22"/>
          <w:szCs w:val="22"/>
        </w:rPr>
        <w:t>（</w:t>
      </w:r>
      <w:r>
        <w:rPr>
          <w:rFonts w:hint="eastAsia" w:ascii="宋体" w:hAnsi="宋体" w:eastAsia="宋体" w:cs="宋体"/>
          <w:sz w:val="22"/>
          <w:szCs w:val="22"/>
          <w:lang w:val="en-US" w:eastAsia="zh-CN"/>
        </w:rPr>
        <w:t>超过</w:t>
      </w:r>
      <w:r>
        <w:rPr>
          <w:rFonts w:hint="eastAsia" w:ascii="宋体" w:hAnsi="宋体" w:eastAsia="宋体" w:cs="宋体"/>
          <w:sz w:val="22"/>
          <w:szCs w:val="22"/>
        </w:rPr>
        <w:t>项目名称、编号）的</w:t>
      </w:r>
      <w:r>
        <w:rPr>
          <w:rFonts w:hint="eastAsia" w:ascii="宋体" w:hAnsi="宋体" w:eastAsia="宋体" w:cs="宋体"/>
          <w:sz w:val="22"/>
          <w:szCs w:val="22"/>
          <w:lang w:eastAsia="zh-CN"/>
        </w:rPr>
        <w:t>采购</w:t>
      </w:r>
      <w:r>
        <w:rPr>
          <w:rFonts w:hint="eastAsia" w:ascii="宋体" w:hAnsi="宋体" w:eastAsia="宋体" w:cs="宋体"/>
          <w:sz w:val="22"/>
          <w:szCs w:val="22"/>
        </w:rPr>
        <w:t>活动，我方郑重承诺如下：</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1、我方在投标文件中提供所有的文件、证明和陈述均是真实的、准确的。如若我方在投标文件中提供虚假信息而且中标，</w:t>
      </w:r>
      <w:r>
        <w:rPr>
          <w:rFonts w:hint="eastAsia" w:ascii="宋体" w:hAnsi="宋体" w:eastAsia="宋体" w:cs="宋体"/>
          <w:sz w:val="22"/>
          <w:szCs w:val="22"/>
          <w:lang w:val="en-US" w:eastAsia="zh-CN"/>
        </w:rPr>
        <w:t>超过</w:t>
      </w:r>
      <w:r>
        <w:rPr>
          <w:rFonts w:hint="eastAsia" w:ascii="宋体" w:hAnsi="宋体" w:eastAsia="宋体" w:cs="宋体"/>
          <w:sz w:val="22"/>
          <w:szCs w:val="22"/>
        </w:rPr>
        <w:t>人有权取消我方中标资格。</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2、我方对投标文件中涉及到的知识产权负责，并保证不伤害</w:t>
      </w:r>
      <w:r>
        <w:rPr>
          <w:rFonts w:hint="eastAsia" w:ascii="宋体" w:hAnsi="宋体" w:eastAsia="宋体" w:cs="宋体"/>
          <w:sz w:val="22"/>
          <w:szCs w:val="22"/>
          <w:lang w:eastAsia="zh-CN"/>
        </w:rPr>
        <w:t>采购</w:t>
      </w:r>
      <w:r>
        <w:rPr>
          <w:rFonts w:hint="eastAsia" w:ascii="宋体" w:hAnsi="宋体" w:eastAsia="宋体" w:cs="宋体"/>
          <w:sz w:val="22"/>
          <w:szCs w:val="22"/>
        </w:rPr>
        <w:t>人的利益。在法律范围内，所有文字、商标和技术侵权造成的相关费用，</w:t>
      </w:r>
      <w:r>
        <w:rPr>
          <w:rFonts w:hint="eastAsia" w:ascii="宋体" w:hAnsi="宋体" w:eastAsia="宋体" w:cs="宋体"/>
          <w:sz w:val="22"/>
          <w:szCs w:val="22"/>
          <w:lang w:eastAsia="zh-CN"/>
        </w:rPr>
        <w:t>采购</w:t>
      </w:r>
      <w:r>
        <w:rPr>
          <w:rFonts w:hint="eastAsia" w:ascii="宋体" w:hAnsi="宋体" w:eastAsia="宋体" w:cs="宋体"/>
          <w:sz w:val="22"/>
          <w:szCs w:val="22"/>
        </w:rPr>
        <w:t>人概不负责。</w:t>
      </w:r>
    </w:p>
    <w:p>
      <w:pPr>
        <w:keepNext w:val="0"/>
        <w:keepLines w:val="0"/>
        <w:pageBreakBefore w:val="0"/>
        <w:kinsoku/>
        <w:wordWrap/>
        <w:overflowPunct/>
        <w:topLinePunct w:val="0"/>
        <w:autoSpaceDE/>
        <w:autoSpaceDN/>
        <w:bidi w:val="0"/>
        <w:adjustRightInd/>
        <w:snapToGrid/>
        <w:spacing w:line="360" w:lineRule="auto"/>
        <w:ind w:firstLine="330" w:firstLineChars="150"/>
        <w:textAlignment w:val="auto"/>
        <w:rPr>
          <w:rFonts w:hint="eastAsia" w:ascii="宋体" w:hAnsi="宋体" w:eastAsia="宋体" w:cs="宋体"/>
          <w:sz w:val="22"/>
          <w:szCs w:val="22"/>
        </w:rPr>
      </w:pPr>
      <w:r>
        <w:rPr>
          <w:rFonts w:hint="eastAsia" w:ascii="宋体" w:hAnsi="宋体" w:eastAsia="宋体" w:cs="宋体"/>
          <w:sz w:val="22"/>
          <w:szCs w:val="22"/>
        </w:rPr>
        <w:t>我方对此承诺的的真实性负责，如有不实，愿承担相应责任。</w:t>
      </w:r>
    </w:p>
    <w:p>
      <w:pPr>
        <w:spacing w:line="440" w:lineRule="exact"/>
        <w:rPr>
          <w:rFonts w:hint="eastAsia" w:ascii="宋体" w:hAnsi="宋体" w:eastAsia="宋体" w:cs="宋体"/>
          <w:sz w:val="22"/>
          <w:szCs w:val="22"/>
        </w:rPr>
      </w:pPr>
    </w:p>
    <w:p>
      <w:pPr>
        <w:spacing w:line="440" w:lineRule="exact"/>
        <w:rPr>
          <w:rFonts w:hint="eastAsia" w:ascii="宋体" w:hAnsi="宋体" w:eastAsia="宋体" w:cs="宋体"/>
          <w:sz w:val="22"/>
          <w:szCs w:val="22"/>
        </w:rPr>
      </w:pPr>
      <w:r>
        <w:rPr>
          <w:rFonts w:hint="eastAsia" w:ascii="宋体" w:hAnsi="宋体" w:eastAsia="宋体" w:cs="宋体"/>
          <w:sz w:val="22"/>
          <w:szCs w:val="22"/>
        </w:rPr>
        <w:t>投标人全称（盖公章）：</w:t>
      </w:r>
    </w:p>
    <w:p>
      <w:pPr>
        <w:spacing w:line="440" w:lineRule="exact"/>
        <w:rPr>
          <w:rFonts w:hint="eastAsia" w:ascii="宋体" w:hAnsi="宋体" w:eastAsia="宋体" w:cs="宋体"/>
          <w:sz w:val="22"/>
          <w:szCs w:val="22"/>
        </w:rPr>
      </w:pPr>
      <w:r>
        <w:rPr>
          <w:rFonts w:hint="eastAsia" w:ascii="宋体" w:hAnsi="宋体" w:eastAsia="宋体" w:cs="宋体"/>
          <w:sz w:val="22"/>
          <w:szCs w:val="22"/>
        </w:rPr>
        <w:t>法定代表人或授权代表（签字或盖章）：</w:t>
      </w:r>
    </w:p>
    <w:p>
      <w:pPr>
        <w:spacing w:line="440" w:lineRule="exact"/>
        <w:rPr>
          <w:rFonts w:hint="eastAsia" w:ascii="宋体" w:hAnsi="宋体" w:eastAsia="宋体" w:cs="宋体"/>
          <w:sz w:val="22"/>
          <w:szCs w:val="22"/>
        </w:rPr>
      </w:pPr>
      <w:r>
        <w:rPr>
          <w:rFonts w:hint="eastAsia" w:ascii="宋体" w:hAnsi="宋体" w:eastAsia="宋体" w:cs="宋体"/>
          <w:sz w:val="22"/>
          <w:szCs w:val="22"/>
        </w:rPr>
        <w:t>日 期：</w:t>
      </w:r>
    </w:p>
    <w:p>
      <w:pPr>
        <w:spacing w:line="360" w:lineRule="auto"/>
        <w:rPr>
          <w:rFonts w:hint="eastAsia" w:ascii="宋体" w:hAnsi="宋体" w:eastAsia="宋体" w:cs="宋体"/>
        </w:rPr>
      </w:pPr>
      <w:r>
        <w:rPr>
          <w:rFonts w:hint="eastAsia" w:ascii="宋体" w:hAnsi="宋体" w:eastAsia="宋体" w:cs="宋体"/>
          <w:szCs w:val="21"/>
          <w:highlight w:val="none"/>
        </w:rPr>
        <w:br w:type="page"/>
      </w:r>
      <w:r>
        <w:rPr>
          <w:rFonts w:hint="eastAsia" w:ascii="宋体" w:hAnsi="宋体" w:eastAsia="宋体" w:cs="宋体"/>
          <w:szCs w:val="21"/>
          <w:highlight w:val="none"/>
        </w:rPr>
        <w:t xml:space="preserve"> </w:t>
      </w:r>
    </w:p>
    <w:p>
      <w:pPr>
        <w:snapToGrid w:val="0"/>
        <w:spacing w:line="360" w:lineRule="auto"/>
        <w:jc w:val="center"/>
        <w:rPr>
          <w:rFonts w:hint="eastAsia" w:ascii="宋体" w:hAnsi="宋体" w:eastAsia="宋体" w:cs="宋体"/>
          <w:b/>
          <w:sz w:val="28"/>
          <w:szCs w:val="28"/>
          <w:highlight w:val="none"/>
        </w:rPr>
      </w:pPr>
      <w:bookmarkStart w:id="196" w:name="_Toc49213588"/>
      <w:bookmarkStart w:id="197" w:name="_Toc492279479"/>
      <w:bookmarkStart w:id="198" w:name="_Toc431293342"/>
      <w:bookmarkStart w:id="199" w:name="_Toc49213481"/>
      <w:r>
        <w:rPr>
          <w:rFonts w:hint="eastAsia" w:ascii="宋体" w:hAnsi="宋体" w:eastAsia="宋体" w:cs="宋体"/>
          <w:b/>
          <w:sz w:val="28"/>
          <w:szCs w:val="28"/>
          <w:highlight w:val="none"/>
        </w:rPr>
        <w:t>其他技术资料</w:t>
      </w:r>
      <w:bookmarkEnd w:id="196"/>
      <w:bookmarkEnd w:id="197"/>
      <w:bookmarkEnd w:id="198"/>
      <w:bookmarkEnd w:id="199"/>
      <w:r>
        <w:rPr>
          <w:rFonts w:hint="eastAsia" w:ascii="宋体" w:hAnsi="宋体" w:eastAsia="宋体" w:cs="宋体"/>
          <w:b/>
          <w:sz w:val="28"/>
          <w:szCs w:val="28"/>
          <w:highlight w:val="none"/>
        </w:rPr>
        <w:t>（格式自拟）</w:t>
      </w:r>
    </w:p>
    <w:p>
      <w:pPr>
        <w:tabs>
          <w:tab w:val="left" w:pos="720"/>
        </w:tabs>
        <w:autoSpaceDE w:val="0"/>
        <w:autoSpaceDN w:val="0"/>
        <w:adjustRightInd w:val="0"/>
        <w:spacing w:line="360" w:lineRule="auto"/>
        <w:ind w:firstLine="420" w:firstLineChars="200"/>
        <w:jc w:val="left"/>
        <w:rPr>
          <w:rFonts w:hint="eastAsia" w:ascii="宋体" w:hAnsi="宋体" w:eastAsia="宋体" w:cs="宋体"/>
          <w:kern w:val="0"/>
          <w:szCs w:val="21"/>
          <w:highlight w:val="none"/>
        </w:rPr>
      </w:pP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（1）根据</w:t>
      </w:r>
      <w:r>
        <w:rPr>
          <w:rFonts w:hint="eastAsia" w:ascii="宋体" w:hAnsi="宋体" w:eastAsia="宋体" w:cs="宋体"/>
          <w:szCs w:val="21"/>
          <w:highlight w:val="none"/>
          <w:lang w:val="en-US" w:eastAsia="zh-CN"/>
        </w:rPr>
        <w:t>采购</w:t>
      </w:r>
      <w:r>
        <w:rPr>
          <w:rFonts w:hint="eastAsia" w:ascii="宋体" w:hAnsi="宋体" w:eastAsia="宋体" w:cs="宋体"/>
          <w:szCs w:val="21"/>
          <w:highlight w:val="none"/>
        </w:rPr>
        <w:t>文件的要求</w:t>
      </w:r>
      <w:r>
        <w:rPr>
          <w:rFonts w:hint="eastAsia" w:ascii="宋体" w:hAnsi="宋体" w:eastAsia="宋体" w:cs="宋体"/>
          <w:b/>
          <w:szCs w:val="21"/>
          <w:highlight w:val="none"/>
        </w:rPr>
        <w:t>及</w:t>
      </w:r>
      <w:r>
        <w:rPr>
          <w:rFonts w:hint="eastAsia" w:ascii="宋体" w:hAnsi="宋体" w:eastAsia="宋体" w:cs="宋体"/>
          <w:b/>
          <w:szCs w:val="21"/>
          <w:highlight w:val="none"/>
          <w:lang w:val="en-US" w:eastAsia="zh-CN"/>
        </w:rPr>
        <w:t>技术资信</w:t>
      </w:r>
      <w:r>
        <w:rPr>
          <w:rFonts w:hint="eastAsia" w:ascii="宋体" w:hAnsi="宋体" w:eastAsia="宋体" w:cs="宋体"/>
          <w:b/>
          <w:szCs w:val="21"/>
          <w:highlight w:val="none"/>
        </w:rPr>
        <w:t>评分</w:t>
      </w:r>
      <w:r>
        <w:rPr>
          <w:rFonts w:hint="eastAsia" w:ascii="宋体" w:hAnsi="宋体" w:eastAsia="宋体" w:cs="宋体"/>
          <w:b/>
          <w:szCs w:val="21"/>
          <w:highlight w:val="none"/>
          <w:lang w:val="en-US" w:eastAsia="zh-CN"/>
        </w:rPr>
        <w:t>项目，需要提供的文件和资料</w:t>
      </w:r>
      <w:r>
        <w:rPr>
          <w:rFonts w:hint="eastAsia" w:ascii="宋体" w:hAnsi="宋体" w:eastAsia="宋体" w:cs="宋体"/>
          <w:szCs w:val="21"/>
          <w:highlight w:val="none"/>
        </w:rPr>
        <w:t>，本部分未提供格式的内容，投标人自行编制</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（2）售后服务网店详细描述（包括地点、联系人、联系方式、技术人员配备等）</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（3）对</w:t>
      </w:r>
      <w:r>
        <w:rPr>
          <w:rFonts w:hint="eastAsia" w:ascii="宋体" w:hAnsi="宋体" w:eastAsia="宋体" w:cs="宋体"/>
          <w:szCs w:val="21"/>
          <w:highlight w:val="none"/>
          <w:lang w:val="en-US" w:eastAsia="zh-CN"/>
        </w:rPr>
        <w:t>采购</w:t>
      </w:r>
      <w:r>
        <w:rPr>
          <w:rFonts w:hint="eastAsia" w:ascii="宋体" w:hAnsi="宋体" w:eastAsia="宋体" w:cs="宋体"/>
          <w:szCs w:val="21"/>
          <w:highlight w:val="none"/>
        </w:rPr>
        <w:t>人提供的其他各种优惠条件</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）投标人简介</w:t>
      </w:r>
    </w:p>
    <w:p>
      <w:pPr>
        <w:spacing w:line="360" w:lineRule="auto"/>
        <w:rPr>
          <w:rFonts w:hint="eastAsia" w:ascii="宋体" w:hAnsi="宋体" w:eastAsia="宋体" w:cs="宋体"/>
          <w:b/>
          <w:bCs/>
          <w:szCs w:val="21"/>
          <w:highlight w:val="none"/>
        </w:rPr>
      </w:pPr>
    </w:p>
    <w:p>
      <w:pPr>
        <w:spacing w:line="360" w:lineRule="auto"/>
        <w:rPr>
          <w:rFonts w:hint="eastAsia" w:ascii="宋体" w:hAnsi="宋体" w:eastAsia="宋体" w:cs="宋体"/>
          <w:szCs w:val="21"/>
          <w:highlight w:val="none"/>
        </w:rPr>
      </w:pPr>
    </w:p>
    <w:p>
      <w:pPr>
        <w:spacing w:line="360" w:lineRule="auto"/>
        <w:jc w:val="left"/>
        <w:rPr>
          <w:rFonts w:hint="eastAsia" w:ascii="宋体" w:hAnsi="宋体" w:eastAsia="宋体" w:cs="宋体"/>
          <w:sz w:val="22"/>
          <w:szCs w:val="22"/>
        </w:rPr>
      </w:pPr>
      <w:r>
        <w:rPr>
          <w:rFonts w:hint="eastAsia" w:ascii="宋体" w:hAnsi="宋体" w:eastAsia="宋体" w:cs="宋体"/>
          <w:b/>
          <w:bCs/>
          <w:sz w:val="32"/>
          <w:szCs w:val="32"/>
        </w:rPr>
        <w:br w:type="page"/>
      </w:r>
      <w:r>
        <w:rPr>
          <w:rFonts w:hint="eastAsia" w:ascii="宋体" w:hAnsi="宋体" w:eastAsia="宋体" w:cs="宋体"/>
          <w:sz w:val="22"/>
          <w:szCs w:val="22"/>
        </w:rPr>
        <w:t>（商务（报价）标封面，供参考）</w:t>
      </w:r>
    </w:p>
    <w:p>
      <w:pPr>
        <w:rPr>
          <w:rFonts w:hint="eastAsia" w:ascii="宋体" w:hAnsi="宋体" w:eastAsia="宋体" w:cs="宋体"/>
        </w:rPr>
      </w:pPr>
    </w:p>
    <w:p>
      <w:pPr>
        <w:rPr>
          <w:rFonts w:hint="eastAsia" w:ascii="宋体" w:hAnsi="宋体" w:eastAsia="宋体" w:cs="宋体"/>
        </w:rPr>
      </w:pPr>
    </w:p>
    <w:p>
      <w:pPr>
        <w:ind w:left="562" w:hanging="562" w:hangingChars="200"/>
        <w:jc w:val="right"/>
        <w:rPr>
          <w:rFonts w:hint="eastAsia" w:ascii="宋体" w:hAnsi="宋体" w:eastAsia="宋体" w:cs="宋体"/>
          <w:b/>
          <w:bCs/>
          <w:sz w:val="28"/>
          <w:szCs w:val="28"/>
        </w:rPr>
      </w:pPr>
      <w:r>
        <w:rPr>
          <w:rFonts w:hint="eastAsia" w:ascii="宋体" w:hAnsi="宋体" w:eastAsia="宋体" w:cs="宋体"/>
          <w:b/>
          <w:bCs/>
          <w:sz w:val="28"/>
          <w:szCs w:val="28"/>
        </w:rPr>
        <w:t>正/副本</w:t>
      </w:r>
    </w:p>
    <w:p>
      <w:pPr>
        <w:ind w:left="562" w:hanging="562" w:hangingChars="200"/>
        <w:jc w:val="right"/>
        <w:rPr>
          <w:rFonts w:hint="eastAsia" w:ascii="宋体" w:hAnsi="宋体" w:eastAsia="宋体" w:cs="宋体"/>
          <w:b/>
          <w:bCs/>
          <w:sz w:val="28"/>
          <w:szCs w:val="28"/>
        </w:rPr>
      </w:pPr>
    </w:p>
    <w:p>
      <w:pPr>
        <w:rPr>
          <w:rFonts w:hint="eastAsia" w:ascii="宋体" w:hAnsi="宋体" w:eastAsia="宋体" w:cs="宋体"/>
        </w:rPr>
      </w:pPr>
    </w:p>
    <w:p>
      <w:pPr>
        <w:ind w:left="480" w:hanging="480" w:hangingChars="200"/>
        <w:rPr>
          <w:rFonts w:hint="eastAsia" w:ascii="宋体" w:hAnsi="宋体" w:eastAsia="宋体" w:cs="宋体"/>
          <w:sz w:val="24"/>
          <w:szCs w:val="24"/>
        </w:rPr>
      </w:pPr>
    </w:p>
    <w:p>
      <w:pPr>
        <w:jc w:val="center"/>
        <w:rPr>
          <w:rFonts w:hint="eastAsia" w:ascii="宋体" w:hAnsi="宋体" w:eastAsia="宋体" w:cs="宋体"/>
          <w:sz w:val="28"/>
          <w:szCs w:val="28"/>
        </w:rPr>
      </w:pPr>
      <w:r>
        <w:rPr>
          <w:rFonts w:hint="eastAsia" w:ascii="宋体" w:hAnsi="宋体" w:eastAsia="宋体" w:cs="宋体"/>
          <w:sz w:val="28"/>
          <w:szCs w:val="28"/>
        </w:rPr>
        <w:t>（项目名称）投标文件</w:t>
      </w:r>
    </w:p>
    <w:p>
      <w:pPr>
        <w:rPr>
          <w:rFonts w:hint="eastAsia" w:ascii="宋体" w:hAnsi="宋体" w:eastAsia="宋体" w:cs="宋体"/>
          <w:sz w:val="28"/>
          <w:szCs w:val="28"/>
        </w:rPr>
      </w:pPr>
    </w:p>
    <w:p>
      <w:pPr>
        <w:rPr>
          <w:rFonts w:hint="eastAsia" w:ascii="宋体" w:hAnsi="宋体" w:eastAsia="宋体" w:cs="宋体"/>
          <w:sz w:val="28"/>
          <w:szCs w:val="28"/>
        </w:rPr>
      </w:pPr>
    </w:p>
    <w:p>
      <w:pPr>
        <w:autoSpaceDE w:val="0"/>
        <w:autoSpaceDN w:val="0"/>
        <w:adjustRightInd w:val="0"/>
        <w:spacing w:after="120"/>
        <w:ind w:firstLine="280" w:firstLineChars="100"/>
        <w:jc w:val="left"/>
        <w:rPr>
          <w:rFonts w:hint="eastAsia" w:ascii="宋体" w:hAnsi="宋体" w:eastAsia="宋体" w:cs="宋体"/>
          <w:sz w:val="28"/>
          <w:szCs w:val="28"/>
        </w:rPr>
      </w:pPr>
    </w:p>
    <w:p>
      <w:pPr>
        <w:autoSpaceDE w:val="0"/>
        <w:autoSpaceDN w:val="0"/>
        <w:adjustRightInd w:val="0"/>
        <w:spacing w:after="120"/>
        <w:ind w:firstLine="280" w:firstLineChars="100"/>
        <w:jc w:val="left"/>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spacing w:line="480" w:lineRule="auto"/>
        <w:jc w:val="center"/>
        <w:rPr>
          <w:rFonts w:hint="eastAsia" w:ascii="宋体" w:hAnsi="宋体" w:eastAsia="宋体" w:cs="宋体"/>
          <w:sz w:val="52"/>
          <w:szCs w:val="52"/>
        </w:rPr>
      </w:pPr>
      <w:r>
        <w:rPr>
          <w:rFonts w:hint="eastAsia" w:ascii="宋体" w:hAnsi="宋体" w:eastAsia="宋体" w:cs="宋体"/>
          <w:sz w:val="52"/>
          <w:szCs w:val="52"/>
        </w:rPr>
        <w:t>商 务（报 价） 标</w:t>
      </w:r>
    </w:p>
    <w:p>
      <w:pPr>
        <w:spacing w:line="480" w:lineRule="auto"/>
        <w:jc w:val="center"/>
        <w:rPr>
          <w:rFonts w:hint="eastAsia" w:ascii="宋体" w:hAnsi="宋体" w:eastAsia="宋体" w:cs="宋体"/>
        </w:rPr>
      </w:pPr>
      <w:r>
        <w:rPr>
          <w:rFonts w:hint="eastAsia" w:ascii="宋体" w:hAnsi="宋体" w:eastAsia="宋体" w:cs="宋体"/>
          <w:sz w:val="44"/>
          <w:szCs w:val="44"/>
        </w:rPr>
        <w:t>（开标时启封）</w:t>
      </w: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jc w:val="center"/>
        <w:rPr>
          <w:rFonts w:hint="eastAsia" w:ascii="宋体" w:hAnsi="宋体" w:eastAsia="宋体" w:cs="宋体"/>
          <w:sz w:val="28"/>
          <w:szCs w:val="28"/>
        </w:rPr>
      </w:pPr>
      <w:r>
        <w:rPr>
          <w:rFonts w:hint="eastAsia" w:ascii="宋体" w:hAnsi="宋体" w:eastAsia="宋体" w:cs="宋体"/>
          <w:sz w:val="28"/>
          <w:szCs w:val="28"/>
          <w:lang w:eastAsia="zh-CN"/>
        </w:rPr>
        <w:t>投标人</w:t>
      </w:r>
      <w:r>
        <w:rPr>
          <w:rFonts w:hint="eastAsia" w:ascii="宋体" w:hAnsi="宋体" w:eastAsia="宋体" w:cs="宋体"/>
          <w:sz w:val="28"/>
          <w:szCs w:val="28"/>
        </w:rPr>
        <w:t>：（盖单位章）</w:t>
      </w:r>
    </w:p>
    <w:p>
      <w:pPr>
        <w:rPr>
          <w:rFonts w:hint="eastAsia" w:ascii="宋体" w:hAnsi="宋体" w:eastAsia="宋体" w:cs="宋体"/>
          <w:sz w:val="28"/>
          <w:szCs w:val="28"/>
          <w:u w:val="single"/>
        </w:rPr>
      </w:pPr>
    </w:p>
    <w:p>
      <w:pPr>
        <w:jc w:val="center"/>
        <w:rPr>
          <w:rFonts w:hint="eastAsia" w:ascii="宋体" w:hAnsi="宋体" w:eastAsia="宋体" w:cs="宋体"/>
          <w:sz w:val="28"/>
          <w:szCs w:val="28"/>
        </w:rPr>
      </w:pPr>
      <w:r>
        <w:rPr>
          <w:rFonts w:hint="eastAsia" w:ascii="宋体" w:hAnsi="宋体" w:eastAsia="宋体" w:cs="宋体"/>
          <w:sz w:val="28"/>
          <w:szCs w:val="28"/>
        </w:rPr>
        <w:t>法定代表人或其委托代理人：（签字或盖章）</w:t>
      </w:r>
    </w:p>
    <w:p>
      <w:pPr>
        <w:rPr>
          <w:rFonts w:hint="eastAsia" w:ascii="宋体" w:hAnsi="宋体" w:eastAsia="宋体" w:cs="宋体"/>
          <w:sz w:val="28"/>
          <w:szCs w:val="28"/>
        </w:rPr>
      </w:pPr>
    </w:p>
    <w:p>
      <w:pPr>
        <w:overflowPunct w:val="0"/>
        <w:spacing w:line="380" w:lineRule="exact"/>
        <w:jc w:val="center"/>
        <w:rPr>
          <w:rFonts w:hint="eastAsia" w:ascii="宋体" w:hAnsi="宋体" w:eastAsia="宋体" w:cs="宋体"/>
          <w:sz w:val="28"/>
          <w:szCs w:val="28"/>
        </w:rPr>
      </w:pP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pPr>
        <w:spacing w:line="380" w:lineRule="exact"/>
        <w:rPr>
          <w:rFonts w:hint="eastAsia" w:ascii="宋体" w:hAnsi="宋体" w:eastAsia="宋体" w:cs="宋体"/>
          <w:b/>
          <w:bCs/>
          <w:sz w:val="22"/>
          <w:szCs w:val="22"/>
        </w:rPr>
      </w:pPr>
      <w:r>
        <w:rPr>
          <w:rFonts w:hint="eastAsia" w:ascii="宋体" w:hAnsi="宋体" w:eastAsia="宋体" w:cs="宋体"/>
          <w:sz w:val="22"/>
          <w:szCs w:val="22"/>
        </w:rPr>
        <w:br w:type="page"/>
      </w:r>
      <w:r>
        <w:rPr>
          <w:rFonts w:hint="eastAsia" w:ascii="宋体" w:hAnsi="宋体" w:eastAsia="宋体" w:cs="宋体"/>
          <w:b/>
          <w:bCs/>
          <w:sz w:val="22"/>
          <w:szCs w:val="22"/>
        </w:rPr>
        <w:t>附件</w:t>
      </w:r>
      <w:r>
        <w:rPr>
          <w:rFonts w:hint="eastAsia" w:ascii="宋体" w:hAnsi="宋体" w:eastAsia="宋体" w:cs="宋体"/>
          <w:b/>
          <w:bCs/>
          <w:sz w:val="22"/>
          <w:szCs w:val="22"/>
          <w:lang w:val="en-US" w:eastAsia="zh-CN"/>
        </w:rPr>
        <w:t>十</w:t>
      </w:r>
      <w:r>
        <w:rPr>
          <w:rFonts w:hint="eastAsia" w:ascii="宋体" w:hAnsi="宋体" w:eastAsia="宋体" w:cs="宋体"/>
          <w:b/>
          <w:bCs/>
          <w:sz w:val="22"/>
          <w:szCs w:val="22"/>
        </w:rPr>
        <w:t xml:space="preserve"> </w:t>
      </w:r>
    </w:p>
    <w:p>
      <w:pPr>
        <w:spacing w:line="460" w:lineRule="exact"/>
        <w:jc w:val="center"/>
        <w:rPr>
          <w:rFonts w:hint="eastAsia" w:ascii="宋体" w:hAnsi="宋体" w:eastAsia="宋体" w:cs="宋体"/>
          <w:b/>
          <w:bCs/>
          <w:sz w:val="28"/>
          <w:szCs w:val="28"/>
        </w:rPr>
      </w:pPr>
      <w:r>
        <w:rPr>
          <w:rFonts w:hint="eastAsia" w:ascii="宋体" w:hAnsi="宋体" w:eastAsia="宋体" w:cs="宋体"/>
          <w:b/>
          <w:bCs/>
          <w:sz w:val="28"/>
          <w:szCs w:val="28"/>
        </w:rPr>
        <w:t>开标一览表</w:t>
      </w:r>
    </w:p>
    <w:p>
      <w:pPr>
        <w:spacing w:line="380" w:lineRule="exact"/>
        <w:jc w:val="center"/>
        <w:rPr>
          <w:rFonts w:hint="eastAsia" w:ascii="宋体" w:hAnsi="宋体" w:eastAsia="宋体" w:cs="宋体"/>
          <w:sz w:val="28"/>
          <w:szCs w:val="28"/>
        </w:rPr>
      </w:pPr>
    </w:p>
    <w:p>
      <w:pPr>
        <w:tabs>
          <w:tab w:val="left" w:pos="7890"/>
        </w:tabs>
        <w:spacing w:line="380" w:lineRule="exact"/>
        <w:ind w:right="349" w:rightChars="166" w:firstLine="330" w:firstLineChars="150"/>
        <w:rPr>
          <w:rFonts w:hint="eastAsia" w:ascii="宋体" w:hAnsi="宋体" w:eastAsia="宋体" w:cs="宋体"/>
          <w:sz w:val="22"/>
          <w:szCs w:val="22"/>
        </w:rPr>
      </w:pPr>
      <w:r>
        <w:rPr>
          <w:rFonts w:hint="eastAsia" w:ascii="宋体" w:hAnsi="宋体" w:eastAsia="宋体" w:cs="宋体"/>
          <w:sz w:val="22"/>
          <w:szCs w:val="22"/>
        </w:rPr>
        <w:t>项目编号：</w:t>
      </w:r>
    </w:p>
    <w:p>
      <w:pPr>
        <w:pStyle w:val="38"/>
        <w:rPr>
          <w:rFonts w:hint="eastAsia" w:ascii="宋体" w:hAnsi="宋体" w:eastAsia="宋体" w:cs="宋体"/>
        </w:rPr>
      </w:pPr>
    </w:p>
    <w:tbl>
      <w:tblPr>
        <w:tblStyle w:val="25"/>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5"/>
        <w:gridCol w:w="506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085" w:type="dxa"/>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项目名称</w:t>
            </w:r>
          </w:p>
        </w:tc>
        <w:tc>
          <w:tcPr>
            <w:tcW w:w="5065" w:type="dxa"/>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投标</w:t>
            </w:r>
            <w:r>
              <w:rPr>
                <w:rFonts w:hint="eastAsia" w:ascii="宋体" w:hAnsi="宋体" w:eastAsia="宋体" w:cs="宋体"/>
                <w:sz w:val="22"/>
                <w:szCs w:val="22"/>
                <w:lang w:val="en-US" w:eastAsia="zh-CN"/>
              </w:rPr>
              <w:t>总</w:t>
            </w:r>
            <w:r>
              <w:rPr>
                <w:rFonts w:hint="eastAsia" w:ascii="宋体" w:hAnsi="宋体" w:eastAsia="宋体" w:cs="宋体"/>
                <w:sz w:val="22"/>
                <w:szCs w:val="22"/>
              </w:rPr>
              <w:t>报价</w:t>
            </w:r>
          </w:p>
        </w:tc>
        <w:tc>
          <w:tcPr>
            <w:tcW w:w="1908" w:type="dxa"/>
            <w:noWrap w:val="0"/>
            <w:vAlign w:val="center"/>
          </w:tcPr>
          <w:p>
            <w:pPr>
              <w:spacing w:line="240" w:lineRule="auto"/>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085" w:type="dxa"/>
            <w:vMerge w:val="restart"/>
            <w:noWrap w:val="0"/>
            <w:vAlign w:val="center"/>
          </w:tcPr>
          <w:p>
            <w:pPr>
              <w:spacing w:line="24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1辆中型客车</w:t>
            </w:r>
          </w:p>
        </w:tc>
        <w:tc>
          <w:tcPr>
            <w:tcW w:w="5065" w:type="dxa"/>
            <w:noWrap w:val="0"/>
            <w:vAlign w:val="center"/>
          </w:tcPr>
          <w:p>
            <w:pPr>
              <w:spacing w:line="240" w:lineRule="auto"/>
              <w:rPr>
                <w:rFonts w:hint="eastAsia" w:ascii="宋体" w:hAnsi="宋体" w:eastAsia="宋体" w:cs="宋体"/>
                <w:sz w:val="22"/>
                <w:szCs w:val="22"/>
              </w:rPr>
            </w:pPr>
            <w:r>
              <w:rPr>
                <w:rFonts w:hint="eastAsia" w:ascii="宋体" w:hAnsi="宋体" w:eastAsia="宋体" w:cs="宋体"/>
                <w:sz w:val="22"/>
                <w:szCs w:val="22"/>
              </w:rPr>
              <w:t>小写：￥</w:t>
            </w:r>
          </w:p>
        </w:tc>
        <w:tc>
          <w:tcPr>
            <w:tcW w:w="1908" w:type="dxa"/>
            <w:vMerge w:val="restart"/>
            <w:noWrap w:val="0"/>
            <w:vAlign w:val="center"/>
          </w:tcPr>
          <w:p>
            <w:pPr>
              <w:spacing w:line="240" w:lineRule="auto"/>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085" w:type="dxa"/>
            <w:vMerge w:val="continue"/>
            <w:noWrap w:val="0"/>
            <w:vAlign w:val="center"/>
          </w:tcPr>
          <w:p>
            <w:pPr>
              <w:spacing w:line="240" w:lineRule="auto"/>
              <w:rPr>
                <w:rFonts w:hint="eastAsia" w:ascii="宋体" w:hAnsi="宋体" w:eastAsia="宋体" w:cs="宋体"/>
                <w:sz w:val="22"/>
                <w:szCs w:val="22"/>
              </w:rPr>
            </w:pPr>
          </w:p>
        </w:tc>
        <w:tc>
          <w:tcPr>
            <w:tcW w:w="5065" w:type="dxa"/>
            <w:noWrap w:val="0"/>
            <w:vAlign w:val="center"/>
          </w:tcPr>
          <w:p>
            <w:pPr>
              <w:spacing w:line="240" w:lineRule="auto"/>
              <w:rPr>
                <w:rFonts w:hint="eastAsia" w:ascii="宋体" w:hAnsi="宋体" w:eastAsia="宋体" w:cs="宋体"/>
                <w:sz w:val="22"/>
                <w:szCs w:val="22"/>
              </w:rPr>
            </w:pPr>
            <w:r>
              <w:rPr>
                <w:rFonts w:hint="eastAsia" w:ascii="宋体" w:hAnsi="宋体" w:eastAsia="宋体" w:cs="宋体"/>
                <w:sz w:val="22"/>
                <w:szCs w:val="22"/>
              </w:rPr>
              <w:t>大写：人民币</w:t>
            </w:r>
          </w:p>
        </w:tc>
        <w:tc>
          <w:tcPr>
            <w:tcW w:w="1908" w:type="dxa"/>
            <w:vMerge w:val="continue"/>
            <w:noWrap w:val="0"/>
            <w:vAlign w:val="center"/>
          </w:tcPr>
          <w:p>
            <w:pPr>
              <w:spacing w:line="240" w:lineRule="auto"/>
              <w:jc w:val="center"/>
              <w:rPr>
                <w:rFonts w:hint="eastAsia" w:ascii="宋体" w:hAnsi="宋体" w:eastAsia="宋体" w:cs="宋体"/>
                <w:bCs/>
                <w:sz w:val="22"/>
                <w:szCs w:val="22"/>
              </w:rPr>
            </w:pPr>
          </w:p>
        </w:tc>
      </w:tr>
    </w:tbl>
    <w:p>
      <w:pPr>
        <w:ind w:left="524" w:hanging="523" w:hangingChars="238"/>
        <w:rPr>
          <w:rFonts w:hint="eastAsia" w:ascii="宋体" w:hAnsi="宋体" w:eastAsia="宋体" w:cs="宋体"/>
          <w:sz w:val="22"/>
          <w:szCs w:val="22"/>
        </w:rPr>
      </w:pPr>
      <w:r>
        <w:rPr>
          <w:rFonts w:hint="eastAsia" w:ascii="宋体" w:hAnsi="宋体" w:eastAsia="宋体" w:cs="宋体"/>
          <w:sz w:val="22"/>
          <w:szCs w:val="22"/>
        </w:rPr>
        <w:t>说明：</w:t>
      </w:r>
    </w:p>
    <w:p>
      <w:pPr>
        <w:ind w:left="524" w:hanging="523" w:hangingChars="238"/>
        <w:rPr>
          <w:rFonts w:hint="eastAsia" w:ascii="宋体" w:hAnsi="宋体" w:eastAsia="宋体" w:cs="宋体"/>
          <w:sz w:val="22"/>
          <w:szCs w:val="22"/>
        </w:rPr>
      </w:pPr>
      <w:r>
        <w:rPr>
          <w:rFonts w:hint="eastAsia" w:ascii="宋体" w:hAnsi="宋体" w:eastAsia="宋体" w:cs="宋体"/>
          <w:sz w:val="22"/>
          <w:szCs w:val="22"/>
        </w:rPr>
        <w:t>1、投标报价包含的内容详见投标人须知第12条规定。</w:t>
      </w:r>
    </w:p>
    <w:p>
      <w:pPr>
        <w:ind w:left="524" w:hanging="523" w:hangingChars="238"/>
        <w:rPr>
          <w:rFonts w:hint="eastAsia" w:ascii="宋体" w:hAnsi="宋体" w:eastAsia="宋体" w:cs="宋体"/>
          <w:sz w:val="22"/>
          <w:szCs w:val="22"/>
        </w:rPr>
      </w:pPr>
      <w:r>
        <w:rPr>
          <w:rFonts w:hint="eastAsia" w:ascii="宋体" w:hAnsi="宋体" w:eastAsia="宋体" w:cs="宋体"/>
          <w:sz w:val="22"/>
          <w:szCs w:val="22"/>
        </w:rPr>
        <w:t>2、此栏内投标</w:t>
      </w:r>
      <w:r>
        <w:rPr>
          <w:rFonts w:hint="eastAsia" w:ascii="宋体" w:hAnsi="宋体" w:eastAsia="宋体" w:cs="宋体"/>
          <w:sz w:val="22"/>
          <w:szCs w:val="22"/>
          <w:lang w:val="en-US" w:eastAsia="zh-CN"/>
        </w:rPr>
        <w:t>总</w:t>
      </w:r>
      <w:r>
        <w:rPr>
          <w:rFonts w:hint="eastAsia" w:ascii="宋体" w:hAnsi="宋体" w:eastAsia="宋体" w:cs="宋体"/>
          <w:sz w:val="22"/>
          <w:szCs w:val="22"/>
        </w:rPr>
        <w:t>报价应与附件</w:t>
      </w:r>
      <w:r>
        <w:rPr>
          <w:rFonts w:hint="eastAsia" w:ascii="宋体" w:hAnsi="宋体" w:eastAsia="宋体" w:cs="宋体"/>
          <w:sz w:val="22"/>
          <w:szCs w:val="22"/>
          <w:lang w:val="en-US" w:eastAsia="zh-CN"/>
        </w:rPr>
        <w:t>十一</w:t>
      </w:r>
      <w:r>
        <w:rPr>
          <w:rFonts w:hint="eastAsia" w:ascii="宋体" w:hAnsi="宋体" w:eastAsia="宋体" w:cs="宋体"/>
          <w:sz w:val="22"/>
          <w:szCs w:val="22"/>
        </w:rPr>
        <w:t>“投标分项报价表”中的</w:t>
      </w:r>
      <w:r>
        <w:rPr>
          <w:rFonts w:hint="eastAsia" w:ascii="宋体" w:hAnsi="宋体" w:eastAsia="宋体" w:cs="宋体"/>
          <w:sz w:val="22"/>
          <w:szCs w:val="22"/>
          <w:lang w:val="en-US" w:eastAsia="zh-CN"/>
        </w:rPr>
        <w:t>合计</w:t>
      </w:r>
      <w:r>
        <w:rPr>
          <w:rFonts w:hint="eastAsia" w:ascii="宋体" w:hAnsi="宋体" w:eastAsia="宋体" w:cs="宋体"/>
          <w:sz w:val="22"/>
          <w:szCs w:val="22"/>
        </w:rPr>
        <w:t>总价相一致。</w:t>
      </w:r>
    </w:p>
    <w:p>
      <w:pPr>
        <w:ind w:left="524" w:hanging="523" w:hangingChars="238"/>
        <w:rPr>
          <w:rFonts w:hint="eastAsia" w:ascii="宋体" w:hAnsi="宋体" w:eastAsia="宋体" w:cs="宋体"/>
          <w:sz w:val="22"/>
          <w:szCs w:val="22"/>
          <w:u w:val="single"/>
        </w:rPr>
      </w:pPr>
      <w:r>
        <w:rPr>
          <w:rFonts w:hint="eastAsia" w:ascii="宋体" w:hAnsi="宋体" w:eastAsia="宋体" w:cs="宋体"/>
          <w:sz w:val="22"/>
          <w:szCs w:val="22"/>
          <w:u w:val="single"/>
        </w:rPr>
        <w:t>3、▲</w:t>
      </w:r>
      <w:r>
        <w:rPr>
          <w:rFonts w:hint="eastAsia" w:ascii="宋体" w:hAnsi="宋体" w:eastAsia="宋体" w:cs="宋体"/>
          <w:b/>
          <w:bCs/>
          <w:sz w:val="22"/>
          <w:szCs w:val="22"/>
          <w:u w:val="single"/>
        </w:rPr>
        <w:t>本项目采购预算金额为人民币</w:t>
      </w:r>
      <w:r>
        <w:rPr>
          <w:rFonts w:hint="eastAsia" w:ascii="宋体" w:hAnsi="宋体" w:eastAsia="宋体" w:cs="宋体"/>
          <w:b/>
          <w:bCs/>
          <w:sz w:val="22"/>
          <w:szCs w:val="22"/>
          <w:u w:val="single"/>
          <w:lang w:val="en-US" w:eastAsia="zh-CN"/>
        </w:rPr>
        <w:t>50万元</w:t>
      </w:r>
      <w:r>
        <w:rPr>
          <w:rFonts w:hint="eastAsia" w:ascii="宋体" w:hAnsi="宋体" w:eastAsia="宋体" w:cs="宋体"/>
          <w:sz w:val="22"/>
          <w:szCs w:val="22"/>
          <w:u w:val="single"/>
        </w:rPr>
        <w:t>。</w:t>
      </w:r>
    </w:p>
    <w:p>
      <w:pPr>
        <w:ind w:left="524" w:hanging="523" w:hangingChars="238"/>
        <w:rPr>
          <w:rFonts w:hint="eastAsia" w:ascii="宋体" w:hAnsi="宋体" w:eastAsia="宋体" w:cs="宋体"/>
          <w:sz w:val="22"/>
          <w:szCs w:val="22"/>
        </w:rPr>
      </w:pPr>
      <w:r>
        <w:rPr>
          <w:rFonts w:hint="eastAsia" w:ascii="宋体" w:hAnsi="宋体" w:eastAsia="宋体" w:cs="宋体"/>
          <w:sz w:val="22"/>
          <w:szCs w:val="22"/>
          <w:u w:val="single"/>
        </w:rPr>
        <w:t>4、▲不提供此表格将被视为没有满足采购文件的实质性要求</w:t>
      </w:r>
      <w:r>
        <w:rPr>
          <w:rFonts w:hint="eastAsia" w:ascii="宋体" w:hAnsi="宋体" w:eastAsia="宋体" w:cs="宋体"/>
          <w:sz w:val="22"/>
          <w:szCs w:val="22"/>
        </w:rPr>
        <w:t>。</w:t>
      </w:r>
    </w:p>
    <w:p>
      <w:pPr>
        <w:spacing w:after="120"/>
        <w:jc w:val="left"/>
        <w:textAlignment w:val="baseline"/>
        <w:rPr>
          <w:rFonts w:hint="eastAsia" w:ascii="宋体" w:hAnsi="宋体" w:eastAsia="宋体" w:cs="宋体"/>
        </w:rPr>
      </w:pPr>
      <w:r>
        <w:rPr>
          <w:rFonts w:hint="eastAsia" w:ascii="宋体" w:hAnsi="宋体" w:eastAsia="宋体" w:cs="宋体"/>
          <w:sz w:val="22"/>
          <w:szCs w:val="22"/>
          <w:u w:val="single"/>
          <w:lang w:val="en-US" w:eastAsia="zh-CN"/>
        </w:rPr>
        <w:t>5</w:t>
      </w:r>
      <w:r>
        <w:rPr>
          <w:rFonts w:hint="eastAsia" w:ascii="宋体" w:hAnsi="宋体" w:eastAsia="宋体" w:cs="宋体"/>
          <w:sz w:val="22"/>
          <w:szCs w:val="22"/>
          <w:u w:val="single"/>
        </w:rPr>
        <w:t>、▲以上报价不得出现在技术标中</w:t>
      </w:r>
      <w:r>
        <w:rPr>
          <w:rFonts w:hint="eastAsia" w:ascii="宋体" w:hAnsi="宋体" w:eastAsia="宋体" w:cs="宋体"/>
          <w:sz w:val="22"/>
          <w:szCs w:val="22"/>
        </w:rPr>
        <w:t>。</w:t>
      </w:r>
    </w:p>
    <w:p>
      <w:pPr>
        <w:spacing w:line="380" w:lineRule="exact"/>
        <w:rPr>
          <w:rFonts w:hint="eastAsia" w:ascii="宋体" w:hAnsi="宋体" w:eastAsia="宋体" w:cs="宋体"/>
          <w:sz w:val="22"/>
          <w:szCs w:val="22"/>
        </w:rPr>
      </w:pPr>
    </w:p>
    <w:p>
      <w:pPr>
        <w:spacing w:line="480" w:lineRule="auto"/>
        <w:rPr>
          <w:rFonts w:hint="eastAsia" w:ascii="宋体" w:hAnsi="宋体" w:eastAsia="宋体" w:cs="宋体"/>
          <w:sz w:val="22"/>
          <w:szCs w:val="22"/>
        </w:rPr>
      </w:pPr>
      <w:r>
        <w:rPr>
          <w:rFonts w:hint="eastAsia" w:ascii="宋体" w:hAnsi="宋体" w:eastAsia="宋体" w:cs="宋体"/>
          <w:sz w:val="22"/>
          <w:szCs w:val="22"/>
        </w:rPr>
        <w:t>投标人全称（盖公章）：</w:t>
      </w:r>
    </w:p>
    <w:p>
      <w:pPr>
        <w:spacing w:line="480" w:lineRule="auto"/>
        <w:rPr>
          <w:rFonts w:hint="eastAsia" w:ascii="宋体" w:hAnsi="宋体" w:eastAsia="宋体" w:cs="宋体"/>
          <w:sz w:val="22"/>
          <w:szCs w:val="22"/>
        </w:rPr>
      </w:pPr>
      <w:r>
        <w:rPr>
          <w:rFonts w:hint="eastAsia" w:ascii="宋体" w:hAnsi="宋体" w:eastAsia="宋体" w:cs="宋体"/>
          <w:sz w:val="22"/>
          <w:szCs w:val="22"/>
        </w:rPr>
        <w:t>法定代表人或授权代表（签字或盖章）：</w:t>
      </w:r>
    </w:p>
    <w:p>
      <w:pPr>
        <w:rPr>
          <w:rFonts w:hint="eastAsia" w:ascii="宋体" w:hAnsi="宋体" w:eastAsia="宋体" w:cs="宋体"/>
          <w:sz w:val="22"/>
          <w:szCs w:val="22"/>
        </w:rPr>
      </w:pPr>
      <w:r>
        <w:rPr>
          <w:rFonts w:hint="eastAsia" w:ascii="宋体" w:hAnsi="宋体" w:eastAsia="宋体" w:cs="宋体"/>
          <w:sz w:val="22"/>
          <w:szCs w:val="22"/>
        </w:rPr>
        <w:t>日  期：</w:t>
      </w:r>
    </w:p>
    <w:p>
      <w:pPr>
        <w:spacing w:line="380" w:lineRule="exact"/>
        <w:rPr>
          <w:rFonts w:hint="eastAsia" w:ascii="宋体" w:hAnsi="宋体" w:eastAsia="宋体" w:cs="宋体"/>
          <w:b/>
          <w:bCs/>
          <w:sz w:val="22"/>
          <w:szCs w:val="22"/>
          <w:lang w:val="en-US" w:eastAsia="zh-CN"/>
        </w:rPr>
      </w:pPr>
      <w:r>
        <w:rPr>
          <w:rFonts w:hint="eastAsia" w:ascii="宋体" w:hAnsi="宋体" w:eastAsia="宋体" w:cs="宋体"/>
          <w:sz w:val="22"/>
          <w:szCs w:val="22"/>
        </w:rPr>
        <w:br w:type="page"/>
      </w:r>
      <w:r>
        <w:rPr>
          <w:rFonts w:hint="eastAsia" w:ascii="宋体" w:hAnsi="宋体" w:eastAsia="宋体" w:cs="宋体"/>
          <w:b/>
          <w:bCs/>
          <w:sz w:val="22"/>
          <w:szCs w:val="22"/>
        </w:rPr>
        <w:t>附件</w:t>
      </w:r>
      <w:r>
        <w:rPr>
          <w:rFonts w:hint="eastAsia" w:ascii="宋体" w:hAnsi="宋体" w:eastAsia="宋体" w:cs="宋体"/>
          <w:b/>
          <w:bCs/>
          <w:sz w:val="22"/>
          <w:szCs w:val="22"/>
          <w:lang w:val="en-US" w:eastAsia="zh-CN"/>
        </w:rPr>
        <w:t>十一</w:t>
      </w:r>
    </w:p>
    <w:p>
      <w:pPr>
        <w:spacing w:line="460" w:lineRule="exact"/>
        <w:jc w:val="center"/>
        <w:rPr>
          <w:rFonts w:hint="eastAsia" w:ascii="宋体" w:hAnsi="宋体" w:eastAsia="宋体" w:cs="宋体"/>
          <w:b/>
          <w:bCs/>
          <w:sz w:val="28"/>
          <w:szCs w:val="28"/>
        </w:rPr>
      </w:pPr>
      <w:r>
        <w:rPr>
          <w:rFonts w:hint="eastAsia" w:ascii="宋体" w:hAnsi="宋体" w:eastAsia="宋体" w:cs="宋体"/>
          <w:b/>
          <w:bCs/>
          <w:sz w:val="28"/>
          <w:szCs w:val="28"/>
        </w:rPr>
        <w:t>投标分项报价表</w:t>
      </w:r>
    </w:p>
    <w:p>
      <w:pPr>
        <w:spacing w:line="380" w:lineRule="exact"/>
        <w:ind w:firstLine="331" w:firstLineChars="150"/>
        <w:rPr>
          <w:rFonts w:hint="eastAsia" w:ascii="宋体" w:hAnsi="宋体" w:eastAsia="宋体" w:cs="宋体"/>
          <w:b/>
          <w:bCs/>
          <w:sz w:val="22"/>
          <w:szCs w:val="22"/>
        </w:rPr>
      </w:pPr>
      <w:bookmarkStart w:id="200" w:name="_Toc249758721"/>
      <w:bookmarkStart w:id="201" w:name="_Toc249758871"/>
      <w:bookmarkStart w:id="202" w:name="_Toc448846626"/>
      <w:bookmarkStart w:id="203" w:name="_Toc262049425"/>
      <w:bookmarkStart w:id="204" w:name="_Toc262105510"/>
    </w:p>
    <w:p>
      <w:pPr>
        <w:spacing w:line="380" w:lineRule="exact"/>
        <w:ind w:firstLine="331" w:firstLineChars="150"/>
        <w:rPr>
          <w:rFonts w:hint="eastAsia" w:ascii="宋体" w:hAnsi="宋体" w:eastAsia="宋体" w:cs="宋体"/>
          <w:b/>
          <w:bCs/>
          <w:sz w:val="22"/>
          <w:szCs w:val="22"/>
        </w:rPr>
      </w:pPr>
      <w:r>
        <w:rPr>
          <w:rFonts w:hint="eastAsia" w:ascii="宋体" w:hAnsi="宋体" w:eastAsia="宋体" w:cs="宋体"/>
          <w:b/>
          <w:bCs/>
          <w:sz w:val="22"/>
          <w:szCs w:val="22"/>
        </w:rPr>
        <w:t>项目名称：                                  项目编号：</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605"/>
        <w:gridCol w:w="1477"/>
        <w:gridCol w:w="1570"/>
        <w:gridCol w:w="708"/>
        <w:gridCol w:w="1143"/>
        <w:gridCol w:w="1000"/>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项目</w:t>
            </w:r>
          </w:p>
        </w:tc>
        <w:tc>
          <w:tcPr>
            <w:tcW w:w="1605" w:type="dxa"/>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货物名称</w:t>
            </w:r>
          </w:p>
        </w:tc>
        <w:tc>
          <w:tcPr>
            <w:tcW w:w="1477" w:type="dxa"/>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品牌型号规格、产地</w:t>
            </w:r>
          </w:p>
        </w:tc>
        <w:tc>
          <w:tcPr>
            <w:tcW w:w="1570" w:type="dxa"/>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制造厂商名称</w:t>
            </w:r>
          </w:p>
        </w:tc>
        <w:tc>
          <w:tcPr>
            <w:tcW w:w="708" w:type="dxa"/>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数量</w:t>
            </w:r>
          </w:p>
        </w:tc>
        <w:tc>
          <w:tcPr>
            <w:tcW w:w="1143" w:type="dxa"/>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出厂单价</w:t>
            </w:r>
          </w:p>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（含税）</w:t>
            </w:r>
          </w:p>
        </w:tc>
        <w:tc>
          <w:tcPr>
            <w:tcW w:w="1000" w:type="dxa"/>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总价</w:t>
            </w:r>
          </w:p>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（含税）</w:t>
            </w:r>
          </w:p>
        </w:tc>
        <w:tc>
          <w:tcPr>
            <w:tcW w:w="1159" w:type="dxa"/>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免费</w:t>
            </w:r>
          </w:p>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noWrap w:val="0"/>
            <w:vAlign w:val="center"/>
          </w:tcPr>
          <w:p>
            <w:pPr>
              <w:ind w:right="-11"/>
              <w:jc w:val="center"/>
              <w:rPr>
                <w:rFonts w:hint="eastAsia" w:ascii="宋体" w:hAnsi="宋体" w:eastAsia="宋体" w:cs="宋体"/>
              </w:rPr>
            </w:pPr>
          </w:p>
        </w:tc>
        <w:tc>
          <w:tcPr>
            <w:tcW w:w="1605" w:type="dxa"/>
            <w:noWrap w:val="0"/>
            <w:vAlign w:val="center"/>
          </w:tcPr>
          <w:p>
            <w:pPr>
              <w:rPr>
                <w:rFonts w:hint="eastAsia" w:ascii="宋体" w:hAnsi="宋体" w:eastAsia="宋体" w:cs="宋体"/>
              </w:rPr>
            </w:pPr>
          </w:p>
        </w:tc>
        <w:tc>
          <w:tcPr>
            <w:tcW w:w="1477" w:type="dxa"/>
            <w:noWrap w:val="0"/>
            <w:vAlign w:val="center"/>
          </w:tcPr>
          <w:p>
            <w:pPr>
              <w:jc w:val="center"/>
              <w:rPr>
                <w:rFonts w:hint="eastAsia" w:ascii="宋体" w:hAnsi="宋体" w:eastAsia="宋体" w:cs="宋体"/>
              </w:rPr>
            </w:pPr>
          </w:p>
        </w:tc>
        <w:tc>
          <w:tcPr>
            <w:tcW w:w="1570" w:type="dxa"/>
            <w:noWrap w:val="0"/>
            <w:vAlign w:val="center"/>
          </w:tcPr>
          <w:p>
            <w:pPr>
              <w:ind w:right="-11"/>
              <w:jc w:val="center"/>
              <w:rPr>
                <w:rFonts w:hint="eastAsia" w:ascii="宋体" w:hAnsi="宋体" w:eastAsia="宋体" w:cs="宋体"/>
              </w:rPr>
            </w:pPr>
          </w:p>
        </w:tc>
        <w:tc>
          <w:tcPr>
            <w:tcW w:w="708" w:type="dxa"/>
            <w:noWrap w:val="0"/>
            <w:vAlign w:val="center"/>
          </w:tcPr>
          <w:p>
            <w:pPr>
              <w:jc w:val="center"/>
              <w:rPr>
                <w:rFonts w:hint="eastAsia" w:ascii="宋体" w:hAnsi="宋体" w:eastAsia="宋体" w:cs="宋体"/>
              </w:rPr>
            </w:pPr>
          </w:p>
        </w:tc>
        <w:tc>
          <w:tcPr>
            <w:tcW w:w="1143" w:type="dxa"/>
            <w:noWrap w:val="0"/>
            <w:vAlign w:val="center"/>
          </w:tcPr>
          <w:p>
            <w:pPr>
              <w:ind w:right="-11"/>
              <w:jc w:val="center"/>
              <w:rPr>
                <w:rFonts w:hint="eastAsia" w:ascii="宋体" w:hAnsi="宋体" w:eastAsia="宋体" w:cs="宋体"/>
              </w:rPr>
            </w:pPr>
          </w:p>
        </w:tc>
        <w:tc>
          <w:tcPr>
            <w:tcW w:w="1000" w:type="dxa"/>
            <w:noWrap w:val="0"/>
            <w:vAlign w:val="center"/>
          </w:tcPr>
          <w:p>
            <w:pPr>
              <w:ind w:right="-11"/>
              <w:jc w:val="center"/>
              <w:rPr>
                <w:rFonts w:hint="eastAsia" w:ascii="宋体" w:hAnsi="宋体" w:eastAsia="宋体" w:cs="宋体"/>
              </w:rPr>
            </w:pPr>
          </w:p>
        </w:tc>
        <w:tc>
          <w:tcPr>
            <w:tcW w:w="1159" w:type="dxa"/>
            <w:noWrap w:val="0"/>
            <w:vAlign w:val="center"/>
          </w:tcPr>
          <w:p>
            <w:pPr>
              <w:ind w:right="-11"/>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noWrap w:val="0"/>
            <w:vAlign w:val="center"/>
          </w:tcPr>
          <w:p>
            <w:pPr>
              <w:ind w:right="-11"/>
              <w:jc w:val="center"/>
              <w:rPr>
                <w:rFonts w:hint="eastAsia" w:ascii="宋体" w:hAnsi="宋体" w:eastAsia="宋体" w:cs="宋体"/>
              </w:rPr>
            </w:pPr>
          </w:p>
        </w:tc>
        <w:tc>
          <w:tcPr>
            <w:tcW w:w="1605" w:type="dxa"/>
            <w:noWrap w:val="0"/>
            <w:vAlign w:val="center"/>
          </w:tcPr>
          <w:p>
            <w:pPr>
              <w:rPr>
                <w:rFonts w:hint="eastAsia" w:ascii="宋体" w:hAnsi="宋体" w:eastAsia="宋体" w:cs="宋体"/>
              </w:rPr>
            </w:pPr>
          </w:p>
        </w:tc>
        <w:tc>
          <w:tcPr>
            <w:tcW w:w="1477" w:type="dxa"/>
            <w:noWrap w:val="0"/>
            <w:vAlign w:val="center"/>
          </w:tcPr>
          <w:p>
            <w:pPr>
              <w:jc w:val="center"/>
              <w:rPr>
                <w:rFonts w:hint="eastAsia" w:ascii="宋体" w:hAnsi="宋体" w:eastAsia="宋体" w:cs="宋体"/>
              </w:rPr>
            </w:pPr>
          </w:p>
        </w:tc>
        <w:tc>
          <w:tcPr>
            <w:tcW w:w="1570" w:type="dxa"/>
            <w:noWrap w:val="0"/>
            <w:vAlign w:val="center"/>
          </w:tcPr>
          <w:p>
            <w:pPr>
              <w:ind w:right="-11"/>
              <w:jc w:val="center"/>
              <w:rPr>
                <w:rFonts w:hint="eastAsia" w:ascii="宋体" w:hAnsi="宋体" w:eastAsia="宋体" w:cs="宋体"/>
              </w:rPr>
            </w:pPr>
          </w:p>
        </w:tc>
        <w:tc>
          <w:tcPr>
            <w:tcW w:w="708" w:type="dxa"/>
            <w:noWrap w:val="0"/>
            <w:vAlign w:val="center"/>
          </w:tcPr>
          <w:p>
            <w:pPr>
              <w:jc w:val="center"/>
              <w:rPr>
                <w:rFonts w:hint="eastAsia" w:ascii="宋体" w:hAnsi="宋体" w:eastAsia="宋体" w:cs="宋体"/>
              </w:rPr>
            </w:pPr>
          </w:p>
        </w:tc>
        <w:tc>
          <w:tcPr>
            <w:tcW w:w="1143" w:type="dxa"/>
            <w:noWrap w:val="0"/>
            <w:vAlign w:val="center"/>
          </w:tcPr>
          <w:p>
            <w:pPr>
              <w:ind w:right="-11"/>
              <w:jc w:val="center"/>
              <w:rPr>
                <w:rFonts w:hint="eastAsia" w:ascii="宋体" w:hAnsi="宋体" w:eastAsia="宋体" w:cs="宋体"/>
              </w:rPr>
            </w:pPr>
          </w:p>
        </w:tc>
        <w:tc>
          <w:tcPr>
            <w:tcW w:w="1000" w:type="dxa"/>
            <w:noWrap w:val="0"/>
            <w:vAlign w:val="center"/>
          </w:tcPr>
          <w:p>
            <w:pPr>
              <w:ind w:right="-11"/>
              <w:jc w:val="center"/>
              <w:rPr>
                <w:rFonts w:hint="eastAsia" w:ascii="宋体" w:hAnsi="宋体" w:eastAsia="宋体" w:cs="宋体"/>
              </w:rPr>
            </w:pPr>
          </w:p>
        </w:tc>
        <w:tc>
          <w:tcPr>
            <w:tcW w:w="1159" w:type="dxa"/>
            <w:noWrap w:val="0"/>
            <w:vAlign w:val="center"/>
          </w:tcPr>
          <w:p>
            <w:pPr>
              <w:ind w:right="-11"/>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noWrap w:val="0"/>
            <w:vAlign w:val="center"/>
          </w:tcPr>
          <w:p>
            <w:pPr>
              <w:ind w:right="-11"/>
              <w:jc w:val="center"/>
              <w:rPr>
                <w:rFonts w:hint="eastAsia" w:ascii="宋体" w:hAnsi="宋体" w:eastAsia="宋体" w:cs="宋体"/>
              </w:rPr>
            </w:pPr>
          </w:p>
        </w:tc>
        <w:tc>
          <w:tcPr>
            <w:tcW w:w="1605" w:type="dxa"/>
            <w:noWrap w:val="0"/>
            <w:vAlign w:val="center"/>
          </w:tcPr>
          <w:p>
            <w:pPr>
              <w:rPr>
                <w:rFonts w:hint="eastAsia" w:ascii="宋体" w:hAnsi="宋体" w:eastAsia="宋体" w:cs="宋体"/>
              </w:rPr>
            </w:pPr>
          </w:p>
        </w:tc>
        <w:tc>
          <w:tcPr>
            <w:tcW w:w="1477" w:type="dxa"/>
            <w:noWrap w:val="0"/>
            <w:vAlign w:val="center"/>
          </w:tcPr>
          <w:p>
            <w:pPr>
              <w:jc w:val="center"/>
              <w:rPr>
                <w:rFonts w:hint="eastAsia" w:ascii="宋体" w:hAnsi="宋体" w:eastAsia="宋体" w:cs="宋体"/>
              </w:rPr>
            </w:pPr>
          </w:p>
        </w:tc>
        <w:tc>
          <w:tcPr>
            <w:tcW w:w="1570" w:type="dxa"/>
            <w:noWrap w:val="0"/>
            <w:vAlign w:val="center"/>
          </w:tcPr>
          <w:p>
            <w:pPr>
              <w:ind w:right="-11"/>
              <w:jc w:val="center"/>
              <w:rPr>
                <w:rFonts w:hint="eastAsia" w:ascii="宋体" w:hAnsi="宋体" w:eastAsia="宋体" w:cs="宋体"/>
              </w:rPr>
            </w:pPr>
          </w:p>
        </w:tc>
        <w:tc>
          <w:tcPr>
            <w:tcW w:w="708" w:type="dxa"/>
            <w:noWrap w:val="0"/>
            <w:vAlign w:val="center"/>
          </w:tcPr>
          <w:p>
            <w:pPr>
              <w:jc w:val="center"/>
              <w:rPr>
                <w:rFonts w:hint="eastAsia" w:ascii="宋体" w:hAnsi="宋体" w:eastAsia="宋体" w:cs="宋体"/>
              </w:rPr>
            </w:pPr>
          </w:p>
        </w:tc>
        <w:tc>
          <w:tcPr>
            <w:tcW w:w="1143" w:type="dxa"/>
            <w:noWrap w:val="0"/>
            <w:vAlign w:val="center"/>
          </w:tcPr>
          <w:p>
            <w:pPr>
              <w:ind w:right="-11"/>
              <w:jc w:val="center"/>
              <w:rPr>
                <w:rFonts w:hint="eastAsia" w:ascii="宋体" w:hAnsi="宋体" w:eastAsia="宋体" w:cs="宋体"/>
              </w:rPr>
            </w:pPr>
          </w:p>
        </w:tc>
        <w:tc>
          <w:tcPr>
            <w:tcW w:w="1000" w:type="dxa"/>
            <w:noWrap w:val="0"/>
            <w:vAlign w:val="center"/>
          </w:tcPr>
          <w:p>
            <w:pPr>
              <w:ind w:right="-11"/>
              <w:jc w:val="center"/>
              <w:rPr>
                <w:rFonts w:hint="eastAsia" w:ascii="宋体" w:hAnsi="宋体" w:eastAsia="宋体" w:cs="宋体"/>
              </w:rPr>
            </w:pPr>
          </w:p>
        </w:tc>
        <w:tc>
          <w:tcPr>
            <w:tcW w:w="1159" w:type="dxa"/>
            <w:noWrap w:val="0"/>
            <w:vAlign w:val="center"/>
          </w:tcPr>
          <w:p>
            <w:pPr>
              <w:ind w:right="-11"/>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noWrap w:val="0"/>
            <w:vAlign w:val="center"/>
          </w:tcPr>
          <w:p>
            <w:pPr>
              <w:ind w:right="-11"/>
              <w:jc w:val="center"/>
              <w:rPr>
                <w:rFonts w:hint="eastAsia" w:ascii="宋体" w:hAnsi="宋体" w:eastAsia="宋体" w:cs="宋体"/>
              </w:rPr>
            </w:pPr>
          </w:p>
        </w:tc>
        <w:tc>
          <w:tcPr>
            <w:tcW w:w="1605" w:type="dxa"/>
            <w:noWrap w:val="0"/>
            <w:vAlign w:val="center"/>
          </w:tcPr>
          <w:p>
            <w:pPr>
              <w:rPr>
                <w:rFonts w:hint="eastAsia" w:ascii="宋体" w:hAnsi="宋体" w:eastAsia="宋体" w:cs="宋体"/>
              </w:rPr>
            </w:pPr>
          </w:p>
        </w:tc>
        <w:tc>
          <w:tcPr>
            <w:tcW w:w="1477" w:type="dxa"/>
            <w:noWrap w:val="0"/>
            <w:vAlign w:val="center"/>
          </w:tcPr>
          <w:p>
            <w:pPr>
              <w:jc w:val="center"/>
              <w:rPr>
                <w:rFonts w:hint="eastAsia" w:ascii="宋体" w:hAnsi="宋体" w:eastAsia="宋体" w:cs="宋体"/>
              </w:rPr>
            </w:pPr>
          </w:p>
        </w:tc>
        <w:tc>
          <w:tcPr>
            <w:tcW w:w="1570" w:type="dxa"/>
            <w:noWrap w:val="0"/>
            <w:vAlign w:val="center"/>
          </w:tcPr>
          <w:p>
            <w:pPr>
              <w:ind w:right="-11"/>
              <w:jc w:val="center"/>
              <w:rPr>
                <w:rFonts w:hint="eastAsia" w:ascii="宋体" w:hAnsi="宋体" w:eastAsia="宋体" w:cs="宋体"/>
              </w:rPr>
            </w:pPr>
          </w:p>
        </w:tc>
        <w:tc>
          <w:tcPr>
            <w:tcW w:w="708" w:type="dxa"/>
            <w:noWrap w:val="0"/>
            <w:vAlign w:val="center"/>
          </w:tcPr>
          <w:p>
            <w:pPr>
              <w:rPr>
                <w:rFonts w:hint="eastAsia" w:ascii="宋体" w:hAnsi="宋体" w:eastAsia="宋体" w:cs="宋体"/>
              </w:rPr>
            </w:pPr>
          </w:p>
        </w:tc>
        <w:tc>
          <w:tcPr>
            <w:tcW w:w="1143" w:type="dxa"/>
            <w:noWrap w:val="0"/>
            <w:vAlign w:val="center"/>
          </w:tcPr>
          <w:p>
            <w:pPr>
              <w:ind w:right="-11"/>
              <w:jc w:val="center"/>
              <w:rPr>
                <w:rFonts w:hint="eastAsia" w:ascii="宋体" w:hAnsi="宋体" w:eastAsia="宋体" w:cs="宋体"/>
              </w:rPr>
            </w:pPr>
          </w:p>
        </w:tc>
        <w:tc>
          <w:tcPr>
            <w:tcW w:w="1000" w:type="dxa"/>
            <w:noWrap w:val="0"/>
            <w:vAlign w:val="center"/>
          </w:tcPr>
          <w:p>
            <w:pPr>
              <w:ind w:right="-11"/>
              <w:jc w:val="center"/>
              <w:rPr>
                <w:rFonts w:hint="eastAsia" w:ascii="宋体" w:hAnsi="宋体" w:eastAsia="宋体" w:cs="宋体"/>
              </w:rPr>
            </w:pPr>
          </w:p>
        </w:tc>
        <w:tc>
          <w:tcPr>
            <w:tcW w:w="1159" w:type="dxa"/>
            <w:noWrap w:val="0"/>
            <w:vAlign w:val="center"/>
          </w:tcPr>
          <w:p>
            <w:pPr>
              <w:ind w:right="-11"/>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noWrap w:val="0"/>
            <w:vAlign w:val="center"/>
          </w:tcPr>
          <w:p>
            <w:pPr>
              <w:ind w:right="-11"/>
              <w:jc w:val="center"/>
              <w:rPr>
                <w:rFonts w:hint="eastAsia" w:ascii="宋体" w:hAnsi="宋体" w:eastAsia="宋体" w:cs="宋体"/>
              </w:rPr>
            </w:pPr>
          </w:p>
        </w:tc>
        <w:tc>
          <w:tcPr>
            <w:tcW w:w="1605" w:type="dxa"/>
            <w:noWrap w:val="0"/>
            <w:vAlign w:val="center"/>
          </w:tcPr>
          <w:p>
            <w:pPr>
              <w:rPr>
                <w:rFonts w:hint="eastAsia" w:ascii="宋体" w:hAnsi="宋体" w:eastAsia="宋体" w:cs="宋体"/>
              </w:rPr>
            </w:pPr>
          </w:p>
        </w:tc>
        <w:tc>
          <w:tcPr>
            <w:tcW w:w="1477" w:type="dxa"/>
            <w:noWrap w:val="0"/>
            <w:vAlign w:val="center"/>
          </w:tcPr>
          <w:p>
            <w:pPr>
              <w:jc w:val="center"/>
              <w:rPr>
                <w:rFonts w:hint="eastAsia" w:ascii="宋体" w:hAnsi="宋体" w:eastAsia="宋体" w:cs="宋体"/>
              </w:rPr>
            </w:pPr>
          </w:p>
        </w:tc>
        <w:tc>
          <w:tcPr>
            <w:tcW w:w="1570" w:type="dxa"/>
            <w:noWrap w:val="0"/>
            <w:vAlign w:val="center"/>
          </w:tcPr>
          <w:p>
            <w:pPr>
              <w:ind w:right="-11"/>
              <w:jc w:val="center"/>
              <w:rPr>
                <w:rFonts w:hint="eastAsia" w:ascii="宋体" w:hAnsi="宋体" w:eastAsia="宋体" w:cs="宋体"/>
              </w:rPr>
            </w:pPr>
          </w:p>
        </w:tc>
        <w:tc>
          <w:tcPr>
            <w:tcW w:w="708" w:type="dxa"/>
            <w:noWrap w:val="0"/>
            <w:vAlign w:val="center"/>
          </w:tcPr>
          <w:p>
            <w:pPr>
              <w:jc w:val="center"/>
              <w:rPr>
                <w:rFonts w:hint="eastAsia" w:ascii="宋体" w:hAnsi="宋体" w:eastAsia="宋体" w:cs="宋体"/>
              </w:rPr>
            </w:pPr>
          </w:p>
        </w:tc>
        <w:tc>
          <w:tcPr>
            <w:tcW w:w="1143" w:type="dxa"/>
            <w:noWrap w:val="0"/>
            <w:vAlign w:val="center"/>
          </w:tcPr>
          <w:p>
            <w:pPr>
              <w:ind w:right="-11"/>
              <w:jc w:val="center"/>
              <w:rPr>
                <w:rFonts w:hint="eastAsia" w:ascii="宋体" w:hAnsi="宋体" w:eastAsia="宋体" w:cs="宋体"/>
              </w:rPr>
            </w:pPr>
          </w:p>
        </w:tc>
        <w:tc>
          <w:tcPr>
            <w:tcW w:w="1000" w:type="dxa"/>
            <w:noWrap w:val="0"/>
            <w:vAlign w:val="center"/>
          </w:tcPr>
          <w:p>
            <w:pPr>
              <w:ind w:right="-11"/>
              <w:jc w:val="center"/>
              <w:rPr>
                <w:rFonts w:hint="eastAsia" w:ascii="宋体" w:hAnsi="宋体" w:eastAsia="宋体" w:cs="宋体"/>
              </w:rPr>
            </w:pPr>
          </w:p>
        </w:tc>
        <w:tc>
          <w:tcPr>
            <w:tcW w:w="1159" w:type="dxa"/>
            <w:noWrap w:val="0"/>
            <w:vAlign w:val="center"/>
          </w:tcPr>
          <w:p>
            <w:pPr>
              <w:ind w:right="-11"/>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noWrap w:val="0"/>
            <w:vAlign w:val="center"/>
          </w:tcPr>
          <w:p>
            <w:pPr>
              <w:ind w:right="-11"/>
              <w:jc w:val="center"/>
              <w:rPr>
                <w:rFonts w:hint="eastAsia" w:ascii="宋体" w:hAnsi="宋体" w:eastAsia="宋体" w:cs="宋体"/>
              </w:rPr>
            </w:pPr>
          </w:p>
        </w:tc>
        <w:tc>
          <w:tcPr>
            <w:tcW w:w="1605" w:type="dxa"/>
            <w:noWrap w:val="0"/>
            <w:vAlign w:val="center"/>
          </w:tcPr>
          <w:p>
            <w:pPr>
              <w:rPr>
                <w:rFonts w:hint="eastAsia" w:ascii="宋体" w:hAnsi="宋体" w:eastAsia="宋体" w:cs="宋体"/>
              </w:rPr>
            </w:pPr>
          </w:p>
        </w:tc>
        <w:tc>
          <w:tcPr>
            <w:tcW w:w="1477" w:type="dxa"/>
            <w:noWrap w:val="0"/>
            <w:vAlign w:val="center"/>
          </w:tcPr>
          <w:p>
            <w:pPr>
              <w:jc w:val="center"/>
              <w:rPr>
                <w:rFonts w:hint="eastAsia" w:ascii="宋体" w:hAnsi="宋体" w:eastAsia="宋体" w:cs="宋体"/>
              </w:rPr>
            </w:pPr>
          </w:p>
        </w:tc>
        <w:tc>
          <w:tcPr>
            <w:tcW w:w="1570" w:type="dxa"/>
            <w:noWrap w:val="0"/>
            <w:vAlign w:val="center"/>
          </w:tcPr>
          <w:p>
            <w:pPr>
              <w:ind w:right="-11"/>
              <w:jc w:val="center"/>
              <w:rPr>
                <w:rFonts w:hint="eastAsia" w:ascii="宋体" w:hAnsi="宋体" w:eastAsia="宋体" w:cs="宋体"/>
              </w:rPr>
            </w:pPr>
          </w:p>
        </w:tc>
        <w:tc>
          <w:tcPr>
            <w:tcW w:w="708" w:type="dxa"/>
            <w:noWrap w:val="0"/>
            <w:vAlign w:val="center"/>
          </w:tcPr>
          <w:p>
            <w:pPr>
              <w:jc w:val="center"/>
              <w:rPr>
                <w:rFonts w:hint="eastAsia" w:ascii="宋体" w:hAnsi="宋体" w:eastAsia="宋体" w:cs="宋体"/>
              </w:rPr>
            </w:pPr>
          </w:p>
        </w:tc>
        <w:tc>
          <w:tcPr>
            <w:tcW w:w="1143" w:type="dxa"/>
            <w:noWrap w:val="0"/>
            <w:vAlign w:val="center"/>
          </w:tcPr>
          <w:p>
            <w:pPr>
              <w:ind w:right="-11"/>
              <w:jc w:val="center"/>
              <w:rPr>
                <w:rFonts w:hint="eastAsia" w:ascii="宋体" w:hAnsi="宋体" w:eastAsia="宋体" w:cs="宋体"/>
              </w:rPr>
            </w:pPr>
          </w:p>
        </w:tc>
        <w:tc>
          <w:tcPr>
            <w:tcW w:w="1000" w:type="dxa"/>
            <w:noWrap w:val="0"/>
            <w:vAlign w:val="center"/>
          </w:tcPr>
          <w:p>
            <w:pPr>
              <w:ind w:right="-11"/>
              <w:jc w:val="center"/>
              <w:rPr>
                <w:rFonts w:hint="eastAsia" w:ascii="宋体" w:hAnsi="宋体" w:eastAsia="宋体" w:cs="宋体"/>
              </w:rPr>
            </w:pPr>
          </w:p>
        </w:tc>
        <w:tc>
          <w:tcPr>
            <w:tcW w:w="1159" w:type="dxa"/>
            <w:noWrap w:val="0"/>
            <w:vAlign w:val="center"/>
          </w:tcPr>
          <w:p>
            <w:pPr>
              <w:ind w:right="-11"/>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noWrap w:val="0"/>
            <w:vAlign w:val="center"/>
          </w:tcPr>
          <w:p>
            <w:pPr>
              <w:ind w:right="-11"/>
              <w:jc w:val="center"/>
              <w:rPr>
                <w:rFonts w:hint="eastAsia" w:ascii="宋体" w:hAnsi="宋体" w:eastAsia="宋体" w:cs="宋体"/>
              </w:rPr>
            </w:pPr>
          </w:p>
        </w:tc>
        <w:tc>
          <w:tcPr>
            <w:tcW w:w="1605" w:type="dxa"/>
            <w:noWrap w:val="0"/>
            <w:vAlign w:val="center"/>
          </w:tcPr>
          <w:p>
            <w:pPr>
              <w:rPr>
                <w:rFonts w:hint="eastAsia" w:ascii="宋体" w:hAnsi="宋体" w:eastAsia="宋体" w:cs="宋体"/>
              </w:rPr>
            </w:pPr>
          </w:p>
        </w:tc>
        <w:tc>
          <w:tcPr>
            <w:tcW w:w="1477" w:type="dxa"/>
            <w:noWrap w:val="0"/>
            <w:vAlign w:val="center"/>
          </w:tcPr>
          <w:p>
            <w:pPr>
              <w:jc w:val="center"/>
              <w:rPr>
                <w:rFonts w:hint="eastAsia" w:ascii="宋体" w:hAnsi="宋体" w:eastAsia="宋体" w:cs="宋体"/>
              </w:rPr>
            </w:pPr>
          </w:p>
        </w:tc>
        <w:tc>
          <w:tcPr>
            <w:tcW w:w="1570" w:type="dxa"/>
            <w:noWrap w:val="0"/>
            <w:vAlign w:val="center"/>
          </w:tcPr>
          <w:p>
            <w:pPr>
              <w:ind w:right="-11"/>
              <w:jc w:val="center"/>
              <w:rPr>
                <w:rFonts w:hint="eastAsia" w:ascii="宋体" w:hAnsi="宋体" w:eastAsia="宋体" w:cs="宋体"/>
              </w:rPr>
            </w:pPr>
          </w:p>
        </w:tc>
        <w:tc>
          <w:tcPr>
            <w:tcW w:w="708" w:type="dxa"/>
            <w:noWrap w:val="0"/>
            <w:vAlign w:val="center"/>
          </w:tcPr>
          <w:p>
            <w:pPr>
              <w:jc w:val="center"/>
              <w:rPr>
                <w:rFonts w:hint="eastAsia" w:ascii="宋体" w:hAnsi="宋体" w:eastAsia="宋体" w:cs="宋体"/>
              </w:rPr>
            </w:pPr>
          </w:p>
        </w:tc>
        <w:tc>
          <w:tcPr>
            <w:tcW w:w="1143" w:type="dxa"/>
            <w:noWrap w:val="0"/>
            <w:vAlign w:val="center"/>
          </w:tcPr>
          <w:p>
            <w:pPr>
              <w:ind w:right="-11"/>
              <w:jc w:val="center"/>
              <w:rPr>
                <w:rFonts w:hint="eastAsia" w:ascii="宋体" w:hAnsi="宋体" w:eastAsia="宋体" w:cs="宋体"/>
              </w:rPr>
            </w:pPr>
          </w:p>
        </w:tc>
        <w:tc>
          <w:tcPr>
            <w:tcW w:w="1000" w:type="dxa"/>
            <w:noWrap w:val="0"/>
            <w:vAlign w:val="center"/>
          </w:tcPr>
          <w:p>
            <w:pPr>
              <w:ind w:right="-11"/>
              <w:jc w:val="center"/>
              <w:rPr>
                <w:rFonts w:hint="eastAsia" w:ascii="宋体" w:hAnsi="宋体" w:eastAsia="宋体" w:cs="宋体"/>
              </w:rPr>
            </w:pPr>
          </w:p>
        </w:tc>
        <w:tc>
          <w:tcPr>
            <w:tcW w:w="1159" w:type="dxa"/>
            <w:noWrap w:val="0"/>
            <w:vAlign w:val="center"/>
          </w:tcPr>
          <w:p>
            <w:pPr>
              <w:ind w:right="-11"/>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noWrap w:val="0"/>
            <w:vAlign w:val="center"/>
          </w:tcPr>
          <w:p>
            <w:pPr>
              <w:ind w:right="-11"/>
              <w:jc w:val="center"/>
              <w:rPr>
                <w:rFonts w:hint="eastAsia" w:ascii="宋体" w:hAnsi="宋体" w:eastAsia="宋体" w:cs="宋体"/>
              </w:rPr>
            </w:pPr>
          </w:p>
        </w:tc>
        <w:tc>
          <w:tcPr>
            <w:tcW w:w="1605" w:type="dxa"/>
            <w:noWrap w:val="0"/>
            <w:vAlign w:val="center"/>
          </w:tcPr>
          <w:p>
            <w:pPr>
              <w:rPr>
                <w:rFonts w:hint="eastAsia" w:ascii="宋体" w:hAnsi="宋体" w:eastAsia="宋体" w:cs="宋体"/>
              </w:rPr>
            </w:pPr>
          </w:p>
        </w:tc>
        <w:tc>
          <w:tcPr>
            <w:tcW w:w="1477" w:type="dxa"/>
            <w:noWrap w:val="0"/>
            <w:vAlign w:val="center"/>
          </w:tcPr>
          <w:p>
            <w:pPr>
              <w:jc w:val="center"/>
              <w:rPr>
                <w:rFonts w:hint="eastAsia" w:ascii="宋体" w:hAnsi="宋体" w:eastAsia="宋体" w:cs="宋体"/>
              </w:rPr>
            </w:pPr>
          </w:p>
        </w:tc>
        <w:tc>
          <w:tcPr>
            <w:tcW w:w="1570" w:type="dxa"/>
            <w:noWrap w:val="0"/>
            <w:vAlign w:val="center"/>
          </w:tcPr>
          <w:p>
            <w:pPr>
              <w:ind w:right="-11"/>
              <w:jc w:val="center"/>
              <w:rPr>
                <w:rFonts w:hint="eastAsia" w:ascii="宋体" w:hAnsi="宋体" w:eastAsia="宋体" w:cs="宋体"/>
              </w:rPr>
            </w:pPr>
          </w:p>
        </w:tc>
        <w:tc>
          <w:tcPr>
            <w:tcW w:w="708" w:type="dxa"/>
            <w:noWrap w:val="0"/>
            <w:vAlign w:val="center"/>
          </w:tcPr>
          <w:p>
            <w:pPr>
              <w:jc w:val="center"/>
              <w:rPr>
                <w:rFonts w:hint="eastAsia" w:ascii="宋体" w:hAnsi="宋体" w:eastAsia="宋体" w:cs="宋体"/>
              </w:rPr>
            </w:pPr>
          </w:p>
        </w:tc>
        <w:tc>
          <w:tcPr>
            <w:tcW w:w="1143" w:type="dxa"/>
            <w:noWrap w:val="0"/>
            <w:vAlign w:val="center"/>
          </w:tcPr>
          <w:p>
            <w:pPr>
              <w:ind w:right="-11"/>
              <w:jc w:val="center"/>
              <w:rPr>
                <w:rFonts w:hint="eastAsia" w:ascii="宋体" w:hAnsi="宋体" w:eastAsia="宋体" w:cs="宋体"/>
              </w:rPr>
            </w:pPr>
          </w:p>
        </w:tc>
        <w:tc>
          <w:tcPr>
            <w:tcW w:w="1000" w:type="dxa"/>
            <w:noWrap w:val="0"/>
            <w:vAlign w:val="center"/>
          </w:tcPr>
          <w:p>
            <w:pPr>
              <w:ind w:right="-11"/>
              <w:jc w:val="center"/>
              <w:rPr>
                <w:rFonts w:hint="eastAsia" w:ascii="宋体" w:hAnsi="宋体" w:eastAsia="宋体" w:cs="宋体"/>
              </w:rPr>
            </w:pPr>
          </w:p>
        </w:tc>
        <w:tc>
          <w:tcPr>
            <w:tcW w:w="1159" w:type="dxa"/>
            <w:noWrap w:val="0"/>
            <w:vAlign w:val="center"/>
          </w:tcPr>
          <w:p>
            <w:pPr>
              <w:ind w:right="-11"/>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noWrap w:val="0"/>
            <w:vAlign w:val="center"/>
          </w:tcPr>
          <w:p>
            <w:pPr>
              <w:ind w:right="-11"/>
              <w:jc w:val="center"/>
              <w:rPr>
                <w:rFonts w:hint="eastAsia" w:ascii="宋体" w:hAnsi="宋体" w:eastAsia="宋体" w:cs="宋体"/>
              </w:rPr>
            </w:pPr>
          </w:p>
        </w:tc>
        <w:tc>
          <w:tcPr>
            <w:tcW w:w="1605" w:type="dxa"/>
            <w:noWrap w:val="0"/>
            <w:vAlign w:val="center"/>
          </w:tcPr>
          <w:p>
            <w:pPr>
              <w:rPr>
                <w:rFonts w:hint="eastAsia" w:ascii="宋体" w:hAnsi="宋体" w:eastAsia="宋体" w:cs="宋体"/>
              </w:rPr>
            </w:pPr>
          </w:p>
        </w:tc>
        <w:tc>
          <w:tcPr>
            <w:tcW w:w="1477" w:type="dxa"/>
            <w:noWrap w:val="0"/>
            <w:vAlign w:val="center"/>
          </w:tcPr>
          <w:p>
            <w:pPr>
              <w:jc w:val="center"/>
              <w:rPr>
                <w:rFonts w:hint="eastAsia" w:ascii="宋体" w:hAnsi="宋体" w:eastAsia="宋体" w:cs="宋体"/>
              </w:rPr>
            </w:pPr>
          </w:p>
        </w:tc>
        <w:tc>
          <w:tcPr>
            <w:tcW w:w="1570" w:type="dxa"/>
            <w:noWrap w:val="0"/>
            <w:vAlign w:val="center"/>
          </w:tcPr>
          <w:p>
            <w:pPr>
              <w:ind w:right="-11"/>
              <w:jc w:val="center"/>
              <w:rPr>
                <w:rFonts w:hint="eastAsia" w:ascii="宋体" w:hAnsi="宋体" w:eastAsia="宋体" w:cs="宋体"/>
              </w:rPr>
            </w:pPr>
          </w:p>
        </w:tc>
        <w:tc>
          <w:tcPr>
            <w:tcW w:w="708" w:type="dxa"/>
            <w:noWrap w:val="0"/>
            <w:vAlign w:val="center"/>
          </w:tcPr>
          <w:p>
            <w:pPr>
              <w:jc w:val="center"/>
              <w:rPr>
                <w:rFonts w:hint="eastAsia" w:ascii="宋体" w:hAnsi="宋体" w:eastAsia="宋体" w:cs="宋体"/>
              </w:rPr>
            </w:pPr>
          </w:p>
        </w:tc>
        <w:tc>
          <w:tcPr>
            <w:tcW w:w="1143" w:type="dxa"/>
            <w:noWrap w:val="0"/>
            <w:vAlign w:val="center"/>
          </w:tcPr>
          <w:p>
            <w:pPr>
              <w:ind w:right="-11"/>
              <w:jc w:val="center"/>
              <w:rPr>
                <w:rFonts w:hint="eastAsia" w:ascii="宋体" w:hAnsi="宋体" w:eastAsia="宋体" w:cs="宋体"/>
              </w:rPr>
            </w:pPr>
          </w:p>
        </w:tc>
        <w:tc>
          <w:tcPr>
            <w:tcW w:w="1000" w:type="dxa"/>
            <w:noWrap w:val="0"/>
            <w:vAlign w:val="center"/>
          </w:tcPr>
          <w:p>
            <w:pPr>
              <w:ind w:right="-11"/>
              <w:jc w:val="center"/>
              <w:rPr>
                <w:rFonts w:hint="eastAsia" w:ascii="宋体" w:hAnsi="宋体" w:eastAsia="宋体" w:cs="宋体"/>
              </w:rPr>
            </w:pPr>
          </w:p>
        </w:tc>
        <w:tc>
          <w:tcPr>
            <w:tcW w:w="1159" w:type="dxa"/>
            <w:noWrap w:val="0"/>
            <w:vAlign w:val="center"/>
          </w:tcPr>
          <w:p>
            <w:pPr>
              <w:ind w:right="-11"/>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noWrap w:val="0"/>
            <w:vAlign w:val="center"/>
          </w:tcPr>
          <w:p>
            <w:pPr>
              <w:ind w:right="-11"/>
              <w:jc w:val="center"/>
              <w:rPr>
                <w:rFonts w:hint="eastAsia" w:ascii="宋体" w:hAnsi="宋体" w:eastAsia="宋体" w:cs="宋体"/>
              </w:rPr>
            </w:pPr>
          </w:p>
        </w:tc>
        <w:tc>
          <w:tcPr>
            <w:tcW w:w="1605" w:type="dxa"/>
            <w:noWrap w:val="0"/>
            <w:vAlign w:val="center"/>
          </w:tcPr>
          <w:p>
            <w:pPr>
              <w:rPr>
                <w:rFonts w:hint="eastAsia" w:ascii="宋体" w:hAnsi="宋体" w:eastAsia="宋体" w:cs="宋体"/>
              </w:rPr>
            </w:pPr>
          </w:p>
        </w:tc>
        <w:tc>
          <w:tcPr>
            <w:tcW w:w="1477" w:type="dxa"/>
            <w:noWrap w:val="0"/>
            <w:vAlign w:val="center"/>
          </w:tcPr>
          <w:p>
            <w:pPr>
              <w:jc w:val="center"/>
              <w:rPr>
                <w:rFonts w:hint="eastAsia" w:ascii="宋体" w:hAnsi="宋体" w:eastAsia="宋体" w:cs="宋体"/>
              </w:rPr>
            </w:pPr>
          </w:p>
        </w:tc>
        <w:tc>
          <w:tcPr>
            <w:tcW w:w="1570" w:type="dxa"/>
            <w:noWrap w:val="0"/>
            <w:vAlign w:val="center"/>
          </w:tcPr>
          <w:p>
            <w:pPr>
              <w:ind w:right="-11"/>
              <w:jc w:val="center"/>
              <w:rPr>
                <w:rFonts w:hint="eastAsia" w:ascii="宋体" w:hAnsi="宋体" w:eastAsia="宋体" w:cs="宋体"/>
              </w:rPr>
            </w:pPr>
          </w:p>
        </w:tc>
        <w:tc>
          <w:tcPr>
            <w:tcW w:w="708" w:type="dxa"/>
            <w:noWrap w:val="0"/>
            <w:vAlign w:val="center"/>
          </w:tcPr>
          <w:p>
            <w:pPr>
              <w:jc w:val="center"/>
              <w:rPr>
                <w:rFonts w:hint="eastAsia" w:ascii="宋体" w:hAnsi="宋体" w:eastAsia="宋体" w:cs="宋体"/>
              </w:rPr>
            </w:pPr>
          </w:p>
        </w:tc>
        <w:tc>
          <w:tcPr>
            <w:tcW w:w="1143" w:type="dxa"/>
            <w:noWrap w:val="0"/>
            <w:vAlign w:val="center"/>
          </w:tcPr>
          <w:p>
            <w:pPr>
              <w:ind w:right="-11"/>
              <w:jc w:val="center"/>
              <w:rPr>
                <w:rFonts w:hint="eastAsia" w:ascii="宋体" w:hAnsi="宋体" w:eastAsia="宋体" w:cs="宋体"/>
              </w:rPr>
            </w:pPr>
          </w:p>
        </w:tc>
        <w:tc>
          <w:tcPr>
            <w:tcW w:w="1000" w:type="dxa"/>
            <w:noWrap w:val="0"/>
            <w:vAlign w:val="center"/>
          </w:tcPr>
          <w:p>
            <w:pPr>
              <w:ind w:right="-11"/>
              <w:jc w:val="center"/>
              <w:rPr>
                <w:rFonts w:hint="eastAsia" w:ascii="宋体" w:hAnsi="宋体" w:eastAsia="宋体" w:cs="宋体"/>
              </w:rPr>
            </w:pPr>
          </w:p>
        </w:tc>
        <w:tc>
          <w:tcPr>
            <w:tcW w:w="1159" w:type="dxa"/>
            <w:noWrap w:val="0"/>
            <w:vAlign w:val="center"/>
          </w:tcPr>
          <w:p>
            <w:pPr>
              <w:ind w:right="-11"/>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3707" w:type="dxa"/>
            <w:gridSpan w:val="3"/>
            <w:noWrap w:val="0"/>
            <w:vAlign w:val="center"/>
          </w:tcPr>
          <w:p>
            <w:pPr>
              <w:ind w:right="-10"/>
              <w:jc w:val="center"/>
              <w:rPr>
                <w:rFonts w:hint="eastAsia" w:ascii="宋体" w:hAnsi="宋体" w:eastAsia="宋体" w:cs="宋体"/>
                <w:b/>
                <w:bCs/>
              </w:rPr>
            </w:pPr>
            <w:r>
              <w:rPr>
                <w:rFonts w:hint="eastAsia" w:ascii="宋体" w:hAnsi="宋体" w:eastAsia="宋体" w:cs="宋体"/>
                <w:sz w:val="22"/>
                <w:szCs w:val="22"/>
              </w:rPr>
              <w:t>设备总价</w:t>
            </w:r>
          </w:p>
        </w:tc>
        <w:tc>
          <w:tcPr>
            <w:tcW w:w="5580" w:type="dxa"/>
            <w:gridSpan w:val="5"/>
            <w:noWrap w:val="0"/>
            <w:vAlign w:val="center"/>
          </w:tcPr>
          <w:p>
            <w:pPr>
              <w:ind w:right="-1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3707" w:type="dxa"/>
            <w:gridSpan w:val="3"/>
            <w:noWrap w:val="0"/>
            <w:vAlign w:val="center"/>
          </w:tcPr>
          <w:p>
            <w:pPr>
              <w:spacing w:line="240" w:lineRule="auto"/>
              <w:rPr>
                <w:rFonts w:hint="eastAsia" w:ascii="宋体" w:hAnsi="宋体" w:eastAsia="宋体" w:cs="宋体"/>
                <w:sz w:val="22"/>
                <w:szCs w:val="22"/>
              </w:rPr>
            </w:pPr>
            <w:r>
              <w:rPr>
                <w:rFonts w:hint="eastAsia" w:ascii="宋体" w:hAnsi="宋体" w:eastAsia="宋体" w:cs="宋体"/>
                <w:sz w:val="22"/>
                <w:szCs w:val="22"/>
              </w:rPr>
              <w:t>运杂及保险费（含卸货）</w:t>
            </w:r>
          </w:p>
        </w:tc>
        <w:tc>
          <w:tcPr>
            <w:tcW w:w="5580" w:type="dxa"/>
            <w:gridSpan w:val="5"/>
            <w:noWrap w:val="0"/>
            <w:vAlign w:val="top"/>
          </w:tcPr>
          <w:p>
            <w:pPr>
              <w:spacing w:line="340" w:lineRule="exact"/>
              <w:rPr>
                <w:rFonts w:hint="eastAsia" w:ascii="宋体" w:hAnsi="宋体" w:eastAsia="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07" w:type="dxa"/>
            <w:gridSpan w:val="3"/>
            <w:noWrap w:val="0"/>
            <w:vAlign w:val="center"/>
          </w:tcPr>
          <w:p>
            <w:pPr>
              <w:spacing w:line="240" w:lineRule="auto"/>
              <w:rPr>
                <w:rFonts w:hint="eastAsia" w:ascii="宋体" w:hAnsi="宋体" w:eastAsia="宋体" w:cs="宋体"/>
                <w:sz w:val="22"/>
                <w:szCs w:val="22"/>
              </w:rPr>
            </w:pPr>
            <w:r>
              <w:rPr>
                <w:rFonts w:hint="eastAsia" w:ascii="宋体" w:hAnsi="宋体" w:eastAsia="宋体" w:cs="宋体"/>
                <w:sz w:val="22"/>
                <w:szCs w:val="22"/>
              </w:rPr>
              <w:t>安装调试费（包括设备的测试、调试、验收等费用）</w:t>
            </w:r>
          </w:p>
        </w:tc>
        <w:tc>
          <w:tcPr>
            <w:tcW w:w="5580" w:type="dxa"/>
            <w:gridSpan w:val="5"/>
            <w:noWrap w:val="0"/>
            <w:vAlign w:val="top"/>
          </w:tcPr>
          <w:p>
            <w:pPr>
              <w:spacing w:line="340" w:lineRule="exact"/>
              <w:rPr>
                <w:rFonts w:hint="eastAsia" w:ascii="宋体" w:hAnsi="宋体" w:eastAsia="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3707" w:type="dxa"/>
            <w:gridSpan w:val="3"/>
            <w:noWrap w:val="0"/>
            <w:vAlign w:val="center"/>
          </w:tcPr>
          <w:p>
            <w:pPr>
              <w:spacing w:line="240" w:lineRule="auto"/>
              <w:rPr>
                <w:rFonts w:hint="eastAsia" w:ascii="宋体" w:hAnsi="宋体" w:eastAsia="宋体" w:cs="宋体"/>
                <w:sz w:val="22"/>
                <w:szCs w:val="22"/>
              </w:rPr>
            </w:pPr>
            <w:r>
              <w:rPr>
                <w:rFonts w:hint="eastAsia" w:ascii="宋体" w:hAnsi="宋体" w:eastAsia="宋体" w:cs="宋体"/>
                <w:sz w:val="22"/>
                <w:szCs w:val="22"/>
              </w:rPr>
              <w:t>培训费、技术服务费、售后服务费等</w:t>
            </w:r>
          </w:p>
        </w:tc>
        <w:tc>
          <w:tcPr>
            <w:tcW w:w="5580" w:type="dxa"/>
            <w:gridSpan w:val="5"/>
            <w:noWrap w:val="0"/>
            <w:vAlign w:val="top"/>
          </w:tcPr>
          <w:p>
            <w:pPr>
              <w:spacing w:line="340" w:lineRule="exact"/>
              <w:rPr>
                <w:rFonts w:hint="eastAsia" w:ascii="宋体" w:hAnsi="宋体" w:eastAsia="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3707" w:type="dxa"/>
            <w:gridSpan w:val="3"/>
            <w:noWrap w:val="0"/>
            <w:vAlign w:val="center"/>
          </w:tcPr>
          <w:p>
            <w:pPr>
              <w:spacing w:line="240" w:lineRule="auto"/>
              <w:rPr>
                <w:rFonts w:hint="eastAsia" w:ascii="宋体" w:hAnsi="宋体" w:eastAsia="宋体" w:cs="宋体"/>
                <w:sz w:val="22"/>
                <w:szCs w:val="22"/>
              </w:rPr>
            </w:pPr>
            <w:r>
              <w:rPr>
                <w:rFonts w:hint="eastAsia" w:ascii="宋体" w:hAnsi="宋体" w:eastAsia="宋体" w:cs="宋体"/>
                <w:sz w:val="22"/>
                <w:szCs w:val="22"/>
              </w:rPr>
              <w:t>税金</w:t>
            </w:r>
          </w:p>
        </w:tc>
        <w:tc>
          <w:tcPr>
            <w:tcW w:w="5580" w:type="dxa"/>
            <w:gridSpan w:val="5"/>
            <w:noWrap w:val="0"/>
            <w:vAlign w:val="top"/>
          </w:tcPr>
          <w:p>
            <w:pPr>
              <w:spacing w:line="340" w:lineRule="exact"/>
              <w:rPr>
                <w:rFonts w:hint="eastAsia" w:ascii="宋体" w:hAnsi="宋体" w:eastAsia="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3707" w:type="dxa"/>
            <w:gridSpan w:val="3"/>
            <w:noWrap w:val="0"/>
            <w:vAlign w:val="center"/>
          </w:tcPr>
          <w:p>
            <w:pPr>
              <w:spacing w:line="240" w:lineRule="auto"/>
              <w:rPr>
                <w:rFonts w:hint="eastAsia" w:ascii="宋体" w:hAnsi="宋体" w:eastAsia="宋体" w:cs="宋体"/>
                <w:sz w:val="22"/>
                <w:szCs w:val="22"/>
              </w:rPr>
            </w:pPr>
            <w:r>
              <w:rPr>
                <w:rFonts w:hint="eastAsia" w:ascii="宋体" w:hAnsi="宋体" w:eastAsia="宋体" w:cs="宋体"/>
                <w:sz w:val="22"/>
                <w:szCs w:val="22"/>
              </w:rPr>
              <w:t>其他相关费用</w:t>
            </w:r>
          </w:p>
        </w:tc>
        <w:tc>
          <w:tcPr>
            <w:tcW w:w="5580" w:type="dxa"/>
            <w:gridSpan w:val="5"/>
            <w:noWrap w:val="0"/>
            <w:vAlign w:val="top"/>
          </w:tcPr>
          <w:p>
            <w:pPr>
              <w:spacing w:line="340" w:lineRule="exact"/>
              <w:rPr>
                <w:rFonts w:hint="eastAsia" w:ascii="宋体" w:hAnsi="宋体" w:eastAsia="宋体" w:cs="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07" w:type="dxa"/>
            <w:gridSpan w:val="3"/>
            <w:noWrap w:val="0"/>
            <w:vAlign w:val="center"/>
          </w:tcPr>
          <w:p>
            <w:pPr>
              <w:spacing w:line="240" w:lineRule="auto"/>
              <w:rPr>
                <w:rFonts w:hint="eastAsia" w:ascii="宋体" w:hAnsi="宋体" w:eastAsia="宋体" w:cs="宋体"/>
                <w:sz w:val="22"/>
                <w:szCs w:val="22"/>
              </w:rPr>
            </w:pPr>
            <w:r>
              <w:rPr>
                <w:rFonts w:hint="eastAsia" w:ascii="宋体" w:hAnsi="宋体" w:eastAsia="宋体" w:cs="宋体"/>
                <w:sz w:val="22"/>
                <w:szCs w:val="22"/>
              </w:rPr>
              <w:t>合计总价</w:t>
            </w:r>
          </w:p>
          <w:p>
            <w:pPr>
              <w:spacing w:line="240" w:lineRule="auto"/>
              <w:rPr>
                <w:rFonts w:hint="eastAsia" w:ascii="宋体" w:hAnsi="宋体" w:eastAsia="宋体" w:cs="宋体"/>
                <w:sz w:val="22"/>
                <w:szCs w:val="22"/>
              </w:rPr>
            </w:pPr>
            <w:r>
              <w:rPr>
                <w:rFonts w:hint="eastAsia" w:ascii="宋体" w:hAnsi="宋体" w:eastAsia="宋体" w:cs="宋体"/>
                <w:sz w:val="22"/>
                <w:szCs w:val="22"/>
              </w:rPr>
              <w:t>（应与开标一览表中投标总</w:t>
            </w:r>
            <w:r>
              <w:rPr>
                <w:rFonts w:hint="eastAsia" w:ascii="宋体" w:hAnsi="宋体" w:eastAsia="宋体" w:cs="宋体"/>
                <w:sz w:val="22"/>
                <w:szCs w:val="22"/>
                <w:lang w:val="en-US" w:eastAsia="zh-CN"/>
              </w:rPr>
              <w:t>报</w:t>
            </w:r>
            <w:r>
              <w:rPr>
                <w:rFonts w:hint="eastAsia" w:ascii="宋体" w:hAnsi="宋体" w:eastAsia="宋体" w:cs="宋体"/>
                <w:sz w:val="22"/>
                <w:szCs w:val="22"/>
              </w:rPr>
              <w:t>价相一致）</w:t>
            </w:r>
          </w:p>
        </w:tc>
        <w:tc>
          <w:tcPr>
            <w:tcW w:w="5580" w:type="dxa"/>
            <w:gridSpan w:val="5"/>
            <w:noWrap w:val="0"/>
            <w:vAlign w:val="top"/>
          </w:tcPr>
          <w:p>
            <w:pPr>
              <w:spacing w:line="340" w:lineRule="exact"/>
              <w:rPr>
                <w:rFonts w:hint="eastAsia" w:ascii="宋体" w:hAnsi="宋体" w:eastAsia="宋体" w:cs="宋体"/>
                <w:bCs/>
                <w:sz w:val="22"/>
              </w:rPr>
            </w:pPr>
          </w:p>
        </w:tc>
      </w:tr>
    </w:tbl>
    <w:p>
      <w:pPr>
        <w:rPr>
          <w:rFonts w:hint="eastAsia" w:ascii="宋体" w:hAnsi="宋体" w:eastAsia="宋体" w:cs="宋体"/>
          <w:b/>
          <w:bCs/>
        </w:rPr>
      </w:pPr>
      <w:r>
        <w:rPr>
          <w:rFonts w:hint="eastAsia" w:ascii="宋体" w:hAnsi="宋体" w:eastAsia="宋体" w:cs="宋体"/>
          <w:b/>
          <w:bCs/>
        </w:rPr>
        <w:t>说明：1.“投标分项报价表”中的</w:t>
      </w:r>
      <w:r>
        <w:rPr>
          <w:rFonts w:hint="eastAsia" w:ascii="宋体" w:hAnsi="宋体" w:eastAsia="宋体" w:cs="宋体"/>
          <w:b/>
          <w:bCs/>
          <w:lang w:val="en-US" w:eastAsia="zh-CN"/>
        </w:rPr>
        <w:t>合计总价</w:t>
      </w:r>
      <w:r>
        <w:rPr>
          <w:rFonts w:hint="eastAsia" w:ascii="宋体" w:hAnsi="宋体" w:eastAsia="宋体" w:cs="宋体"/>
          <w:b/>
          <w:bCs/>
        </w:rPr>
        <w:t>价应与附件</w:t>
      </w:r>
      <w:r>
        <w:rPr>
          <w:rFonts w:hint="eastAsia" w:ascii="宋体" w:hAnsi="宋体" w:eastAsia="宋体" w:cs="宋体"/>
          <w:b/>
          <w:bCs/>
          <w:lang w:val="en-US" w:eastAsia="zh-CN"/>
        </w:rPr>
        <w:t>十</w:t>
      </w:r>
      <w:r>
        <w:rPr>
          <w:rFonts w:hint="eastAsia" w:ascii="宋体" w:hAnsi="宋体" w:eastAsia="宋体" w:cs="宋体"/>
          <w:b/>
          <w:bCs/>
        </w:rPr>
        <w:t>“开标价一览表”中投标</w:t>
      </w:r>
      <w:r>
        <w:rPr>
          <w:rFonts w:hint="eastAsia" w:ascii="宋体" w:hAnsi="宋体" w:eastAsia="宋体" w:cs="宋体"/>
          <w:b/>
          <w:bCs/>
          <w:lang w:val="en-US" w:eastAsia="zh-CN"/>
        </w:rPr>
        <w:t>总</w:t>
      </w:r>
      <w:r>
        <w:rPr>
          <w:rFonts w:hint="eastAsia" w:ascii="宋体" w:hAnsi="宋体" w:eastAsia="宋体" w:cs="宋体"/>
          <w:b/>
          <w:bCs/>
        </w:rPr>
        <w:t>报价相一致。</w:t>
      </w:r>
    </w:p>
    <w:p>
      <w:pPr>
        <w:ind w:firstLine="632" w:firstLineChars="300"/>
        <w:rPr>
          <w:rFonts w:hint="eastAsia" w:ascii="宋体" w:hAnsi="宋体" w:eastAsia="宋体" w:cs="宋体"/>
          <w:b/>
          <w:bCs/>
        </w:rPr>
      </w:pPr>
      <w:r>
        <w:rPr>
          <w:rFonts w:hint="eastAsia" w:ascii="宋体" w:hAnsi="宋体" w:eastAsia="宋体" w:cs="宋体"/>
          <w:b/>
          <w:bCs/>
        </w:rPr>
        <w:t>2.各项费用如已包含在产品价格中请注明“含”，若免费请注明“免”, 若没有请注明“无”。</w:t>
      </w:r>
    </w:p>
    <w:p>
      <w:pPr>
        <w:ind w:firstLine="632" w:firstLineChars="300"/>
        <w:rPr>
          <w:rFonts w:hint="eastAsia" w:ascii="宋体" w:hAnsi="宋体" w:eastAsia="宋体" w:cs="宋体"/>
          <w:b/>
          <w:bCs/>
          <w:u w:val="single"/>
        </w:rPr>
      </w:pPr>
      <w:r>
        <w:rPr>
          <w:rFonts w:hint="eastAsia" w:ascii="宋体" w:hAnsi="宋体" w:eastAsia="宋体" w:cs="宋体"/>
          <w:b/>
          <w:bCs/>
        </w:rPr>
        <w:t>3.</w:t>
      </w:r>
      <w:r>
        <w:rPr>
          <w:rFonts w:hint="eastAsia" w:ascii="宋体" w:hAnsi="宋体" w:eastAsia="宋体" w:cs="宋体"/>
          <w:b/>
          <w:bCs/>
          <w:u w:val="single"/>
        </w:rPr>
        <w:t>▲不提供详细分项报价将视为没有实质性响应采购文件。</w:t>
      </w:r>
    </w:p>
    <w:p>
      <w:pPr>
        <w:ind w:firstLine="632" w:firstLineChars="300"/>
        <w:rPr>
          <w:rFonts w:hint="eastAsia" w:ascii="宋体" w:hAnsi="宋体" w:eastAsia="宋体" w:cs="宋体"/>
          <w:b/>
          <w:bCs/>
          <w:u w:val="single"/>
        </w:rPr>
      </w:pPr>
      <w:r>
        <w:rPr>
          <w:rFonts w:hint="eastAsia" w:ascii="宋体" w:hAnsi="宋体" w:eastAsia="宋体" w:cs="宋体"/>
          <w:b/>
          <w:bCs/>
          <w:u w:val="none"/>
          <w:lang w:val="en-US" w:eastAsia="zh-CN"/>
        </w:rPr>
        <w:t>4.</w:t>
      </w:r>
      <w:r>
        <w:rPr>
          <w:rFonts w:hint="eastAsia" w:ascii="宋体" w:hAnsi="宋体" w:eastAsia="宋体" w:cs="宋体"/>
          <w:b/>
          <w:bCs/>
          <w:u w:val="single"/>
        </w:rPr>
        <w:t>▲以上报价不得出现在技术标中。</w:t>
      </w:r>
    </w:p>
    <w:p>
      <w:pPr>
        <w:autoSpaceDE w:val="0"/>
        <w:autoSpaceDN w:val="0"/>
        <w:adjustRightInd w:val="0"/>
        <w:spacing w:after="120"/>
        <w:jc w:val="left"/>
        <w:rPr>
          <w:rFonts w:hint="eastAsia" w:ascii="宋体" w:hAnsi="宋体" w:eastAsia="宋体" w:cs="宋体"/>
          <w:sz w:val="18"/>
          <w:szCs w:val="18"/>
        </w:rPr>
      </w:pPr>
    </w:p>
    <w:p>
      <w:pPr>
        <w:spacing w:line="440" w:lineRule="exact"/>
        <w:rPr>
          <w:rFonts w:hint="eastAsia" w:ascii="宋体" w:hAnsi="宋体" w:eastAsia="宋体" w:cs="宋体"/>
          <w:sz w:val="22"/>
          <w:szCs w:val="22"/>
        </w:rPr>
      </w:pPr>
      <w:r>
        <w:rPr>
          <w:rFonts w:hint="eastAsia" w:ascii="宋体" w:hAnsi="宋体" w:eastAsia="宋体" w:cs="宋体"/>
          <w:sz w:val="22"/>
          <w:szCs w:val="22"/>
        </w:rPr>
        <w:t>投标人全称（盖公章）：</w:t>
      </w:r>
    </w:p>
    <w:p>
      <w:pPr>
        <w:spacing w:line="440" w:lineRule="exact"/>
        <w:rPr>
          <w:rFonts w:hint="eastAsia" w:ascii="宋体" w:hAnsi="宋体" w:eastAsia="宋体" w:cs="宋体"/>
          <w:sz w:val="22"/>
          <w:szCs w:val="22"/>
        </w:rPr>
      </w:pPr>
      <w:r>
        <w:rPr>
          <w:rFonts w:hint="eastAsia" w:ascii="宋体" w:hAnsi="宋体" w:eastAsia="宋体" w:cs="宋体"/>
          <w:sz w:val="22"/>
          <w:szCs w:val="22"/>
        </w:rPr>
        <w:t>法定代表人或授权代表（签字或盖章）：</w:t>
      </w:r>
    </w:p>
    <w:p>
      <w:pPr>
        <w:spacing w:line="440" w:lineRule="exact"/>
        <w:rPr>
          <w:rFonts w:hint="eastAsia" w:ascii="宋体" w:hAnsi="宋体" w:eastAsia="宋体" w:cs="宋体"/>
          <w:sz w:val="22"/>
          <w:szCs w:val="22"/>
        </w:rPr>
      </w:pPr>
      <w:r>
        <w:rPr>
          <w:rFonts w:hint="eastAsia" w:ascii="宋体" w:hAnsi="宋体" w:eastAsia="宋体" w:cs="宋体"/>
          <w:sz w:val="22"/>
          <w:szCs w:val="22"/>
        </w:rPr>
        <w:t>日 期：</w:t>
      </w:r>
    </w:p>
    <w:p>
      <w:pPr>
        <w:rPr>
          <w:rFonts w:hint="eastAsia" w:ascii="宋体" w:hAnsi="宋体" w:eastAsia="宋体" w:cs="宋体"/>
        </w:rPr>
      </w:pPr>
    </w:p>
    <w:p>
      <w:pPr>
        <w:keepNext/>
        <w:jc w:val="center"/>
        <w:outlineLvl w:val="0"/>
        <w:rPr>
          <w:rFonts w:hint="eastAsia" w:ascii="宋体" w:hAnsi="宋体" w:eastAsia="宋体" w:cs="宋体"/>
          <w:sz w:val="36"/>
          <w:szCs w:val="36"/>
        </w:rPr>
      </w:pPr>
      <w:r>
        <w:rPr>
          <w:rFonts w:hint="eastAsia" w:ascii="宋体" w:hAnsi="宋体" w:eastAsia="宋体" w:cs="宋体"/>
          <w:sz w:val="36"/>
          <w:szCs w:val="36"/>
        </w:rPr>
        <w:br w:type="page"/>
      </w:r>
      <w:bookmarkStart w:id="205" w:name="_Hlk69240860"/>
      <w:r>
        <w:rPr>
          <w:rFonts w:hint="eastAsia" w:ascii="宋体" w:hAnsi="宋体" w:eastAsia="宋体" w:cs="宋体"/>
          <w:b/>
          <w:bCs/>
          <w:sz w:val="36"/>
          <w:szCs w:val="36"/>
        </w:rPr>
        <w:t>第四部分 采购内容及要求</w:t>
      </w:r>
      <w:bookmarkEnd w:id="200"/>
      <w:bookmarkEnd w:id="201"/>
      <w:bookmarkEnd w:id="202"/>
      <w:bookmarkEnd w:id="203"/>
      <w:bookmarkEnd w:id="204"/>
    </w:p>
    <w:p>
      <w:pPr>
        <w:snapToGrid w:val="0"/>
        <w:spacing w:line="240" w:lineRule="auto"/>
        <w:rPr>
          <w:rFonts w:hint="eastAsia" w:ascii="宋体" w:hAnsi="宋体" w:eastAsia="宋体" w:cs="宋体"/>
          <w:b/>
          <w:sz w:val="21"/>
          <w:szCs w:val="21"/>
          <w:highlight w:val="none"/>
        </w:rPr>
      </w:pPr>
      <w:bookmarkStart w:id="206" w:name="_Toc15869"/>
      <w:bookmarkStart w:id="207" w:name="_Toc245191321"/>
      <w:bookmarkStart w:id="208" w:name="_Toc249758872"/>
      <w:bookmarkStart w:id="209" w:name="_Toc262105511"/>
      <w:bookmarkStart w:id="210" w:name="_Toc262049426"/>
      <w:bookmarkStart w:id="211" w:name="_Toc221374633"/>
      <w:bookmarkStart w:id="212" w:name="_Toc221356897"/>
      <w:bookmarkStart w:id="213" w:name="_Toc448846693"/>
      <w:bookmarkStart w:id="214" w:name="_Toc246261272"/>
      <w:bookmarkStart w:id="215" w:name="_Toc221356960"/>
      <w:bookmarkStart w:id="216" w:name="_Toc241404209"/>
      <w:bookmarkStart w:id="217" w:name="_Toc239145361"/>
      <w:bookmarkStart w:id="218" w:name="_Toc221423626"/>
      <w:bookmarkStart w:id="219" w:name="_Toc245722288"/>
      <w:bookmarkStart w:id="220" w:name="_Toc223716005"/>
      <w:bookmarkStart w:id="221" w:name="_Toc249758722"/>
      <w:bookmarkStart w:id="222" w:name="_Toc222114886"/>
    </w:p>
    <w:p>
      <w:pPr>
        <w:autoSpaceDE w:val="0"/>
        <w:autoSpaceDN w:val="0"/>
        <w:adjustRightInd w:val="0"/>
        <w:snapToGrid w:val="0"/>
        <w:spacing w:line="440" w:lineRule="exact"/>
        <w:jc w:val="left"/>
        <w:textAlignment w:val="bottom"/>
        <w:outlineLvl w:val="1"/>
        <w:rPr>
          <w:rFonts w:hint="eastAsia" w:ascii="宋体" w:hAnsi="宋体" w:eastAsia="宋体" w:cs="宋体"/>
          <w:b/>
          <w:color w:val="auto"/>
          <w:sz w:val="24"/>
          <w:highlight w:val="none"/>
        </w:rPr>
      </w:pPr>
      <w:bookmarkStart w:id="223" w:name="_Toc24687"/>
      <w:r>
        <w:rPr>
          <w:rFonts w:hint="eastAsia" w:ascii="宋体" w:hAnsi="宋体" w:eastAsia="宋体" w:cs="宋体"/>
          <w:b/>
          <w:color w:val="auto"/>
          <w:sz w:val="24"/>
          <w:highlight w:val="none"/>
        </w:rPr>
        <w:t>一、采购总说明</w:t>
      </w:r>
      <w:bookmarkEnd w:id="223"/>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lang w:eastAsia="zh-CN"/>
        </w:rPr>
        <w:t>温州金桥建设开发有限公司</w:t>
      </w:r>
      <w:r>
        <w:rPr>
          <w:rFonts w:hint="eastAsia" w:ascii="宋体" w:hAnsi="宋体" w:eastAsia="宋体" w:cs="宋体"/>
          <w:color w:val="auto"/>
          <w:sz w:val="24"/>
          <w:highlight w:val="none"/>
          <w:lang w:val="en-US" w:eastAsia="zh-CN"/>
        </w:rPr>
        <w:t>1辆中型客车（20座）</w:t>
      </w:r>
      <w:r>
        <w:rPr>
          <w:rFonts w:hint="eastAsia" w:ascii="宋体" w:hAnsi="宋体" w:eastAsia="宋体" w:cs="宋体"/>
          <w:color w:val="auto"/>
          <w:sz w:val="24"/>
          <w:highlight w:val="none"/>
        </w:rPr>
        <w:t>采购项目。产品的提供及相应的技术、售后服务，需满足本采购文件及相关标准、规范的要求。</w:t>
      </w:r>
    </w:p>
    <w:p>
      <w:pPr>
        <w:spacing w:line="440" w:lineRule="exact"/>
        <w:ind w:firstLine="45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投标人应选择性能优良，节能环保的知名产品进行投标。投标人对所提供车辆的技术资料、质量及使用性能负责，对所提供的所有车辆及部件的售后服务完全负责。</w:t>
      </w:r>
    </w:p>
    <w:p>
      <w:pPr>
        <w:spacing w:line="440" w:lineRule="exact"/>
        <w:ind w:firstLine="45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产品在设计、制造、检验、包装运输及安装、调试、验收过程中所涉及的标准规范，如：产品标准、规范；安装标准、规范；验收标准、规范等必须完全符合相关标准及规范，并且以最新、最高的标准为执行标准。</w:t>
      </w:r>
    </w:p>
    <w:p>
      <w:pPr>
        <w:spacing w:line="440" w:lineRule="exact"/>
        <w:ind w:firstLine="450"/>
        <w:rPr>
          <w:rFonts w:hint="eastAsia" w:ascii="宋体" w:hAnsi="宋体" w:eastAsia="宋体" w:cs="宋体"/>
          <w:color w:val="auto"/>
          <w:sz w:val="24"/>
          <w:highlight w:val="none"/>
        </w:rPr>
      </w:pPr>
      <w:r>
        <w:rPr>
          <w:rFonts w:hint="eastAsia" w:ascii="宋体" w:hAnsi="宋体" w:eastAsia="宋体" w:cs="宋体"/>
          <w:color w:val="auto"/>
          <w:sz w:val="24"/>
          <w:highlight w:val="none"/>
        </w:rPr>
        <w:t>本采购文件所列提出的主要技术要求并非遗漏无缺，投标人有义务对此进行完善，但不可脱离采购文件的实质要求。</w:t>
      </w:r>
    </w:p>
    <w:p>
      <w:pPr>
        <w:spacing w:line="440" w:lineRule="exact"/>
        <w:ind w:firstLine="450"/>
        <w:rPr>
          <w:rFonts w:hint="eastAsia" w:ascii="宋体" w:hAnsi="宋体" w:eastAsia="宋体" w:cs="宋体"/>
          <w:color w:val="auto"/>
          <w:sz w:val="24"/>
          <w:highlight w:val="none"/>
        </w:rPr>
      </w:pPr>
      <w:r>
        <w:rPr>
          <w:rFonts w:hint="eastAsia" w:ascii="宋体" w:hAnsi="宋体" w:eastAsia="宋体" w:cs="宋体"/>
          <w:color w:val="auto"/>
          <w:sz w:val="24"/>
          <w:highlight w:val="none"/>
        </w:rPr>
        <w:t>中标的投标人在收到中标通知书后3天内前往采购人处签订技术协议及合同。</w:t>
      </w:r>
    </w:p>
    <w:p>
      <w:pPr>
        <w:spacing w:line="440" w:lineRule="exact"/>
        <w:ind w:firstLine="450"/>
        <w:rPr>
          <w:rFonts w:hint="eastAsia" w:ascii="宋体" w:hAnsi="宋体" w:eastAsia="宋体" w:cs="宋体"/>
          <w:color w:val="auto"/>
          <w:sz w:val="24"/>
          <w:highlight w:val="none"/>
        </w:rPr>
      </w:pPr>
      <w:r>
        <w:rPr>
          <w:rFonts w:hint="eastAsia" w:ascii="宋体" w:hAnsi="宋体" w:eastAsia="宋体" w:cs="宋体"/>
          <w:color w:val="auto"/>
          <w:sz w:val="24"/>
          <w:highlight w:val="none"/>
        </w:rPr>
        <w:t>交货时间、地点，付款方式、质量保证等见合同条款。</w:t>
      </w:r>
    </w:p>
    <w:p>
      <w:pPr>
        <w:autoSpaceDE w:val="0"/>
        <w:autoSpaceDN w:val="0"/>
        <w:adjustRightInd w:val="0"/>
        <w:snapToGrid w:val="0"/>
        <w:spacing w:line="440" w:lineRule="exact"/>
        <w:jc w:val="left"/>
        <w:textAlignment w:val="bottom"/>
        <w:outlineLvl w:val="1"/>
        <w:rPr>
          <w:rFonts w:hint="eastAsia" w:ascii="宋体" w:hAnsi="宋体" w:eastAsia="宋体" w:cs="宋体"/>
          <w:b/>
          <w:color w:val="auto"/>
          <w:sz w:val="24"/>
          <w:highlight w:val="none"/>
        </w:rPr>
      </w:pPr>
      <w:bookmarkStart w:id="224" w:name="_Toc26670"/>
      <w:r>
        <w:rPr>
          <w:rFonts w:hint="eastAsia" w:ascii="宋体" w:hAnsi="宋体" w:eastAsia="宋体" w:cs="宋体"/>
          <w:b/>
          <w:color w:val="auto"/>
          <w:sz w:val="24"/>
          <w:highlight w:val="none"/>
        </w:rPr>
        <w:t>二、采购内容及要求</w:t>
      </w:r>
      <w:bookmarkEnd w:id="224"/>
    </w:p>
    <w:p>
      <w:pPr>
        <w:spacing w:line="440" w:lineRule="exact"/>
        <w:ind w:firstLine="450"/>
        <w:rPr>
          <w:rFonts w:hint="eastAsia" w:ascii="宋体" w:hAnsi="宋体" w:eastAsia="宋体" w:cs="宋体"/>
          <w:strike w:val="0"/>
          <w:dstrike w:val="0"/>
          <w:color w:val="auto"/>
          <w:sz w:val="24"/>
          <w:highlight w:val="none"/>
        </w:rPr>
      </w:pPr>
      <w:r>
        <w:rPr>
          <w:rFonts w:hint="eastAsia" w:ascii="宋体" w:hAnsi="宋体" w:eastAsia="宋体" w:cs="宋体"/>
          <w:strike w:val="0"/>
          <w:dstrike w:val="0"/>
          <w:color w:val="auto"/>
          <w:sz w:val="24"/>
          <w:highlight w:val="none"/>
        </w:rPr>
        <w:t>（一） 投标车型必须已进入国家汽车产品公告。</w:t>
      </w:r>
    </w:p>
    <w:p>
      <w:pPr>
        <w:spacing w:line="440" w:lineRule="exact"/>
        <w:ind w:firstLine="45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 整车安全技术性能应符合GB7258《机动车运行安全技术条件》、GB21861 《机动车安全检验项目和方法》等规定要求。</w:t>
      </w:r>
    </w:p>
    <w:p>
      <w:pPr>
        <w:spacing w:line="440" w:lineRule="exact"/>
        <w:ind w:firstLine="45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）整车技术性能及质量保证指标，以及各总成和附件的设计、选型、制造工艺，相关公路客车技术要求。</w:t>
      </w:r>
    </w:p>
    <w:p>
      <w:pPr>
        <w:spacing w:line="440" w:lineRule="exact"/>
        <w:ind w:firstLine="45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主要</w:t>
      </w:r>
      <w:r>
        <w:rPr>
          <w:rFonts w:hint="eastAsia" w:ascii="宋体" w:hAnsi="宋体" w:eastAsia="宋体" w:cs="宋体"/>
          <w:color w:val="auto"/>
          <w:sz w:val="24"/>
          <w:highlight w:val="none"/>
        </w:rPr>
        <w:t>技术参数及要求</w:t>
      </w:r>
    </w:p>
    <w:tbl>
      <w:tblPr>
        <w:tblStyle w:val="25"/>
        <w:tblW w:w="8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354"/>
        <w:gridCol w:w="891"/>
        <w:gridCol w:w="3591"/>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05" w:type="dxa"/>
            <w:gridSpan w:val="3"/>
            <w:noWrap/>
            <w:vAlign w:val="center"/>
          </w:tcPr>
          <w:p>
            <w:pPr>
              <w:spacing w:line="240" w:lineRule="exact"/>
              <w:jc w:val="center"/>
              <w:outlineLvl w:val="0"/>
              <w:rPr>
                <w:rFonts w:hint="eastAsia" w:ascii="宋体" w:hAnsi="宋体" w:eastAsia="宋体" w:cs="宋体"/>
                <w:color w:val="auto"/>
                <w:sz w:val="18"/>
                <w:szCs w:val="18"/>
                <w:highlight w:val="none"/>
              </w:rPr>
            </w:pPr>
            <w:bookmarkStart w:id="225" w:name="_Toc32099"/>
            <w:r>
              <w:rPr>
                <w:rFonts w:hint="eastAsia" w:ascii="宋体" w:hAnsi="宋体" w:eastAsia="宋体" w:cs="宋体"/>
                <w:bCs/>
                <w:color w:val="auto"/>
                <w:sz w:val="18"/>
                <w:szCs w:val="18"/>
                <w:highlight w:val="none"/>
              </w:rPr>
              <w:t>项  目</w:t>
            </w:r>
          </w:p>
        </w:tc>
        <w:tc>
          <w:tcPr>
            <w:tcW w:w="3591" w:type="dxa"/>
            <w:noWrap/>
            <w:vAlign w:val="center"/>
          </w:tcPr>
          <w:p>
            <w:pPr>
              <w:spacing w:line="240" w:lineRule="exact"/>
              <w:jc w:val="center"/>
              <w:outlineLvl w:val="0"/>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采购要求</w:t>
            </w:r>
          </w:p>
        </w:tc>
        <w:tc>
          <w:tcPr>
            <w:tcW w:w="2331" w:type="dxa"/>
            <w:noWrap/>
            <w:vAlign w:val="center"/>
          </w:tcPr>
          <w:p>
            <w:pPr>
              <w:spacing w:line="240" w:lineRule="exact"/>
              <w:jc w:val="center"/>
              <w:outlineLvl w:val="0"/>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05" w:type="dxa"/>
            <w:gridSpan w:val="3"/>
            <w:noWrap/>
            <w:vAlign w:val="center"/>
          </w:tcPr>
          <w:p>
            <w:pPr>
              <w:spacing w:line="240" w:lineRule="exact"/>
              <w:jc w:val="left"/>
              <w:outlineLvl w:val="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车辆品牌及型号</w:t>
            </w:r>
          </w:p>
        </w:tc>
        <w:tc>
          <w:tcPr>
            <w:tcW w:w="3591" w:type="dxa"/>
            <w:noWrap/>
            <w:vAlign w:val="center"/>
          </w:tcPr>
          <w:p>
            <w:pPr>
              <w:spacing w:line="240" w:lineRule="exact"/>
              <w:jc w:val="left"/>
              <w:outlineLvl w:val="0"/>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投标人填写</w:t>
            </w:r>
          </w:p>
        </w:tc>
        <w:tc>
          <w:tcPr>
            <w:tcW w:w="2331" w:type="dxa"/>
            <w:noWrap/>
            <w:vAlign w:val="center"/>
          </w:tcPr>
          <w:p>
            <w:pPr>
              <w:spacing w:line="240" w:lineRule="exact"/>
              <w:jc w:val="center"/>
              <w:outlineLvl w:val="0"/>
              <w:rPr>
                <w:rFonts w:hint="eastAsia" w:ascii="宋体" w:hAnsi="宋体" w:eastAsia="宋体" w:cs="宋体"/>
                <w:bCs/>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05" w:type="dxa"/>
            <w:gridSpan w:val="3"/>
            <w:noWrap/>
            <w:vAlign w:val="center"/>
          </w:tcPr>
          <w:p>
            <w:pPr>
              <w:spacing w:line="240" w:lineRule="exact"/>
              <w:jc w:val="left"/>
              <w:outlineLvl w:val="0"/>
              <w:rPr>
                <w:rFonts w:hint="eastAsia" w:ascii="宋体" w:hAnsi="宋体" w:eastAsia="宋体" w:cs="宋体"/>
                <w:b/>
                <w:bCs w:val="0"/>
                <w:color w:val="auto"/>
                <w:sz w:val="18"/>
                <w:szCs w:val="18"/>
                <w:highlight w:val="none"/>
                <w:u w:val="single"/>
                <w:lang w:val="en-US" w:eastAsia="zh-CN"/>
              </w:rPr>
            </w:pPr>
            <w:r>
              <w:rPr>
                <w:rFonts w:hint="eastAsia" w:ascii="宋体" w:hAnsi="宋体" w:eastAsia="宋体" w:cs="宋体"/>
                <w:b/>
                <w:bCs w:val="0"/>
                <w:color w:val="auto"/>
                <w:sz w:val="18"/>
                <w:szCs w:val="18"/>
                <w:highlight w:val="none"/>
                <w:u w:val="single"/>
                <w:lang w:val="en-US" w:eastAsia="zh-CN"/>
              </w:rPr>
              <w:t>▲车型</w:t>
            </w:r>
          </w:p>
        </w:tc>
        <w:tc>
          <w:tcPr>
            <w:tcW w:w="3591" w:type="dxa"/>
            <w:noWrap/>
            <w:vAlign w:val="center"/>
          </w:tcPr>
          <w:p>
            <w:pPr>
              <w:spacing w:line="240" w:lineRule="exact"/>
              <w:jc w:val="left"/>
              <w:outlineLvl w:val="0"/>
              <w:rPr>
                <w:rFonts w:hint="eastAsia" w:ascii="宋体" w:hAnsi="宋体" w:eastAsia="宋体" w:cs="宋体"/>
                <w:b/>
                <w:bCs w:val="0"/>
                <w:color w:val="auto"/>
                <w:sz w:val="18"/>
                <w:szCs w:val="18"/>
                <w:highlight w:val="none"/>
                <w:u w:val="single"/>
                <w:lang w:val="en-US" w:eastAsia="zh-CN"/>
              </w:rPr>
            </w:pPr>
            <w:r>
              <w:rPr>
                <w:rFonts w:hint="eastAsia" w:ascii="宋体" w:hAnsi="宋体" w:eastAsia="宋体" w:cs="宋体"/>
                <w:b/>
                <w:bCs w:val="0"/>
                <w:color w:val="auto"/>
                <w:sz w:val="18"/>
                <w:szCs w:val="18"/>
                <w:highlight w:val="none"/>
                <w:u w:val="single"/>
                <w:lang w:val="en-US" w:eastAsia="zh-CN"/>
              </w:rPr>
              <w:t>1辆中型客车（20座）</w:t>
            </w:r>
          </w:p>
        </w:tc>
        <w:tc>
          <w:tcPr>
            <w:tcW w:w="2331" w:type="dxa"/>
            <w:noWrap/>
            <w:vAlign w:val="center"/>
          </w:tcPr>
          <w:p>
            <w:pPr>
              <w:spacing w:line="240" w:lineRule="exact"/>
              <w:jc w:val="center"/>
              <w:outlineLvl w:val="0"/>
              <w:rPr>
                <w:rFonts w:hint="eastAsia" w:ascii="宋体" w:hAnsi="宋体" w:eastAsia="宋体" w:cs="宋体"/>
                <w:bCs/>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05" w:type="dxa"/>
            <w:gridSpan w:val="3"/>
            <w:noWrap/>
            <w:vAlign w:val="center"/>
          </w:tcPr>
          <w:p>
            <w:pPr>
              <w:spacing w:line="240" w:lineRule="exact"/>
              <w:jc w:val="left"/>
              <w:outlineLvl w:val="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★排量（ml）</w:t>
            </w:r>
          </w:p>
        </w:tc>
        <w:tc>
          <w:tcPr>
            <w:tcW w:w="3591" w:type="dxa"/>
            <w:noWrap/>
            <w:vAlign w:val="center"/>
          </w:tcPr>
          <w:p>
            <w:pPr>
              <w:spacing w:line="240" w:lineRule="exact"/>
              <w:jc w:val="left"/>
              <w:outlineLvl w:val="0"/>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≥3.9</w:t>
            </w:r>
          </w:p>
        </w:tc>
        <w:tc>
          <w:tcPr>
            <w:tcW w:w="2331" w:type="dxa"/>
            <w:noWrap/>
            <w:vAlign w:val="center"/>
          </w:tcPr>
          <w:p>
            <w:pPr>
              <w:spacing w:line="240" w:lineRule="exact"/>
              <w:jc w:val="center"/>
              <w:outlineLvl w:val="0"/>
              <w:rPr>
                <w:rFonts w:hint="eastAsia" w:ascii="宋体" w:hAnsi="宋体" w:eastAsia="宋体" w:cs="宋体"/>
                <w:bCs/>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05" w:type="dxa"/>
            <w:gridSpan w:val="3"/>
            <w:noWrap/>
            <w:vAlign w:val="center"/>
          </w:tcPr>
          <w:p>
            <w:pPr>
              <w:spacing w:line="240" w:lineRule="exact"/>
              <w:jc w:val="left"/>
              <w:outlineLvl w:val="0"/>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★最高车速（km/h）</w:t>
            </w:r>
          </w:p>
        </w:tc>
        <w:tc>
          <w:tcPr>
            <w:tcW w:w="3591" w:type="dxa"/>
            <w:noWrap/>
            <w:vAlign w:val="center"/>
          </w:tcPr>
          <w:p>
            <w:pPr>
              <w:spacing w:line="240" w:lineRule="exact"/>
              <w:jc w:val="left"/>
              <w:outlineLvl w:val="0"/>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≥130</w:t>
            </w:r>
          </w:p>
        </w:tc>
        <w:tc>
          <w:tcPr>
            <w:tcW w:w="2331" w:type="dxa"/>
            <w:noWrap/>
            <w:vAlign w:val="center"/>
          </w:tcPr>
          <w:p>
            <w:pPr>
              <w:spacing w:line="240" w:lineRule="exact"/>
              <w:jc w:val="center"/>
              <w:outlineLvl w:val="0"/>
              <w:rPr>
                <w:rFonts w:hint="eastAsia" w:ascii="宋体" w:hAnsi="宋体" w:eastAsia="宋体" w:cs="宋体"/>
                <w:bCs/>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restart"/>
            <w:noWrap/>
            <w:vAlign w:val="center"/>
          </w:tcPr>
          <w:p>
            <w:pPr>
              <w:jc w:val="center"/>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尺</w:t>
            </w:r>
          </w:p>
          <w:p>
            <w:pPr>
              <w:jc w:val="center"/>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寸</w:t>
            </w:r>
          </w:p>
          <w:p>
            <w:pPr>
              <w:jc w:val="center"/>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及</w:t>
            </w:r>
          </w:p>
          <w:p>
            <w:pPr>
              <w:jc w:val="center"/>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质</w:t>
            </w:r>
          </w:p>
          <w:p>
            <w:pPr>
              <w:jc w:val="center"/>
              <w:rPr>
                <w:rFonts w:hint="default"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量</w:t>
            </w:r>
          </w:p>
        </w:tc>
        <w:tc>
          <w:tcPr>
            <w:tcW w:w="1354" w:type="dxa"/>
            <w:vMerge w:val="restart"/>
            <w:noWrap/>
            <w:vAlign w:val="center"/>
          </w:tcPr>
          <w:p>
            <w:pPr>
              <w:jc w:val="left"/>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车身尺寸</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mm</w:t>
            </w:r>
            <w:r>
              <w:rPr>
                <w:rFonts w:hint="eastAsia" w:ascii="宋体" w:hAnsi="宋体" w:eastAsia="宋体" w:cs="宋体"/>
                <w:bCs/>
                <w:color w:val="auto"/>
                <w:sz w:val="18"/>
                <w:szCs w:val="18"/>
                <w:highlight w:val="none"/>
                <w:lang w:eastAsia="zh-CN"/>
              </w:rPr>
              <w:t>）</w:t>
            </w:r>
          </w:p>
        </w:tc>
        <w:tc>
          <w:tcPr>
            <w:tcW w:w="891" w:type="dxa"/>
            <w:noWrap/>
            <w:vAlign w:val="center"/>
          </w:tcPr>
          <w:p>
            <w:pPr>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长</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mm</w:t>
            </w:r>
            <w:r>
              <w:rPr>
                <w:rFonts w:hint="eastAsia" w:ascii="宋体" w:hAnsi="宋体" w:eastAsia="宋体" w:cs="宋体"/>
                <w:bCs/>
                <w:color w:val="auto"/>
                <w:sz w:val="18"/>
                <w:szCs w:val="18"/>
                <w:highlight w:val="none"/>
                <w:lang w:eastAsia="zh-CN"/>
              </w:rPr>
              <w:t>）</w:t>
            </w:r>
          </w:p>
        </w:tc>
        <w:tc>
          <w:tcPr>
            <w:tcW w:w="3591" w:type="dxa"/>
            <w:noWrap/>
            <w:vAlign w:val="center"/>
          </w:tcPr>
          <w:p>
            <w:pPr>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7000</w:t>
            </w:r>
          </w:p>
        </w:tc>
        <w:tc>
          <w:tcPr>
            <w:tcW w:w="2331"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color w:val="auto"/>
                <w:sz w:val="18"/>
                <w:szCs w:val="18"/>
                <w:highlight w:val="none"/>
              </w:rPr>
            </w:pPr>
          </w:p>
        </w:tc>
        <w:tc>
          <w:tcPr>
            <w:tcW w:w="1354" w:type="dxa"/>
            <w:vMerge w:val="continue"/>
            <w:noWrap/>
            <w:vAlign w:val="center"/>
          </w:tcPr>
          <w:p>
            <w:pPr>
              <w:jc w:val="left"/>
              <w:rPr>
                <w:rFonts w:hint="eastAsia" w:ascii="宋体" w:hAnsi="宋体" w:eastAsia="宋体" w:cs="宋体"/>
                <w:bCs/>
                <w:color w:val="auto"/>
                <w:sz w:val="18"/>
                <w:szCs w:val="18"/>
                <w:highlight w:val="none"/>
              </w:rPr>
            </w:pPr>
          </w:p>
        </w:tc>
        <w:tc>
          <w:tcPr>
            <w:tcW w:w="891" w:type="dxa"/>
            <w:noWrap/>
            <w:vAlign w:val="center"/>
          </w:tcPr>
          <w:p>
            <w:pPr>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宽</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mm</w:t>
            </w:r>
            <w:r>
              <w:rPr>
                <w:rFonts w:hint="eastAsia" w:ascii="宋体" w:hAnsi="宋体" w:eastAsia="宋体" w:cs="宋体"/>
                <w:bCs/>
                <w:color w:val="auto"/>
                <w:sz w:val="18"/>
                <w:szCs w:val="18"/>
                <w:highlight w:val="none"/>
                <w:lang w:eastAsia="zh-CN"/>
              </w:rPr>
              <w:t>）</w:t>
            </w:r>
          </w:p>
        </w:tc>
        <w:tc>
          <w:tcPr>
            <w:tcW w:w="3591" w:type="dxa"/>
            <w:noWrap/>
            <w:vAlign w:val="center"/>
          </w:tcPr>
          <w:p>
            <w:pPr>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≥2</w:t>
            </w:r>
            <w:r>
              <w:rPr>
                <w:rFonts w:hint="eastAsia" w:ascii="宋体" w:hAnsi="宋体" w:eastAsia="宋体" w:cs="宋体"/>
                <w:bCs/>
                <w:color w:val="auto"/>
                <w:sz w:val="18"/>
                <w:szCs w:val="18"/>
                <w:highlight w:val="none"/>
                <w:lang w:val="en-US" w:eastAsia="zh-CN"/>
              </w:rPr>
              <w:t>040</w:t>
            </w:r>
          </w:p>
        </w:tc>
        <w:tc>
          <w:tcPr>
            <w:tcW w:w="2331"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color w:val="auto"/>
                <w:sz w:val="18"/>
                <w:szCs w:val="18"/>
                <w:highlight w:val="none"/>
              </w:rPr>
            </w:pPr>
          </w:p>
        </w:tc>
        <w:tc>
          <w:tcPr>
            <w:tcW w:w="1354" w:type="dxa"/>
            <w:vMerge w:val="continue"/>
            <w:noWrap/>
            <w:vAlign w:val="center"/>
          </w:tcPr>
          <w:p>
            <w:pPr>
              <w:jc w:val="left"/>
              <w:rPr>
                <w:rFonts w:hint="eastAsia" w:ascii="宋体" w:hAnsi="宋体" w:eastAsia="宋体" w:cs="宋体"/>
                <w:bCs/>
                <w:color w:val="auto"/>
                <w:sz w:val="18"/>
                <w:szCs w:val="18"/>
                <w:highlight w:val="none"/>
              </w:rPr>
            </w:pPr>
          </w:p>
        </w:tc>
        <w:tc>
          <w:tcPr>
            <w:tcW w:w="891" w:type="dxa"/>
            <w:noWrap/>
            <w:vAlign w:val="center"/>
          </w:tcPr>
          <w:p>
            <w:pPr>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高</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mm</w:t>
            </w:r>
            <w:r>
              <w:rPr>
                <w:rFonts w:hint="eastAsia" w:ascii="宋体" w:hAnsi="宋体" w:eastAsia="宋体" w:cs="宋体"/>
                <w:bCs/>
                <w:color w:val="auto"/>
                <w:sz w:val="18"/>
                <w:szCs w:val="18"/>
                <w:highlight w:val="none"/>
                <w:lang w:eastAsia="zh-CN"/>
              </w:rPr>
              <w:t>）</w:t>
            </w:r>
          </w:p>
        </w:tc>
        <w:tc>
          <w:tcPr>
            <w:tcW w:w="3591" w:type="dxa"/>
            <w:noWrap/>
            <w:vAlign w:val="center"/>
          </w:tcPr>
          <w:p>
            <w:pPr>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2600</w:t>
            </w:r>
          </w:p>
        </w:tc>
        <w:tc>
          <w:tcPr>
            <w:tcW w:w="2331"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color w:val="auto"/>
                <w:sz w:val="18"/>
                <w:szCs w:val="18"/>
                <w:highlight w:val="none"/>
                <w:lang w:val="en-US" w:eastAsia="zh-CN"/>
              </w:rPr>
            </w:pPr>
          </w:p>
        </w:tc>
        <w:tc>
          <w:tcPr>
            <w:tcW w:w="2245" w:type="dxa"/>
            <w:gridSpan w:val="2"/>
            <w:noWrap/>
            <w:vAlign w:val="center"/>
          </w:tcPr>
          <w:p>
            <w:pPr>
              <w:jc w:val="left"/>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总质量（kg）</w:t>
            </w:r>
          </w:p>
        </w:tc>
        <w:tc>
          <w:tcPr>
            <w:tcW w:w="3591" w:type="dxa"/>
            <w:noWrap/>
            <w:vAlign w:val="center"/>
          </w:tcPr>
          <w:p>
            <w:pP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5500</w:t>
            </w:r>
          </w:p>
        </w:tc>
        <w:tc>
          <w:tcPr>
            <w:tcW w:w="2331"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color w:val="auto"/>
                <w:sz w:val="18"/>
                <w:szCs w:val="18"/>
                <w:highlight w:val="none"/>
                <w:lang w:val="en-US" w:eastAsia="zh-CN"/>
              </w:rPr>
            </w:pPr>
          </w:p>
        </w:tc>
        <w:tc>
          <w:tcPr>
            <w:tcW w:w="2245" w:type="dxa"/>
            <w:gridSpan w:val="2"/>
            <w:noWrap/>
            <w:vAlign w:val="center"/>
          </w:tcPr>
          <w:p>
            <w:pPr>
              <w:jc w:val="left"/>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整备质量（kg）</w:t>
            </w:r>
          </w:p>
        </w:tc>
        <w:tc>
          <w:tcPr>
            <w:tcW w:w="3591" w:type="dxa"/>
            <w:noWrap/>
            <w:vAlign w:val="center"/>
          </w:tcPr>
          <w:p>
            <w:pP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3600</w:t>
            </w:r>
          </w:p>
        </w:tc>
        <w:tc>
          <w:tcPr>
            <w:tcW w:w="2331"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color w:val="auto"/>
                <w:sz w:val="18"/>
                <w:szCs w:val="18"/>
                <w:highlight w:val="none"/>
              </w:rPr>
            </w:pPr>
          </w:p>
        </w:tc>
        <w:tc>
          <w:tcPr>
            <w:tcW w:w="2245" w:type="dxa"/>
            <w:gridSpan w:val="2"/>
            <w:noWrap/>
            <w:vAlign w:val="center"/>
          </w:tcPr>
          <w:p>
            <w:pPr>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接近角(°)</w:t>
            </w:r>
          </w:p>
        </w:tc>
        <w:tc>
          <w:tcPr>
            <w:tcW w:w="3591" w:type="dxa"/>
            <w:noWrap/>
            <w:vAlign w:val="center"/>
          </w:tcPr>
          <w:p>
            <w:pP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13</w:t>
            </w:r>
            <w:r>
              <w:rPr>
                <w:rFonts w:hint="eastAsia" w:ascii="宋体" w:hAnsi="宋体" w:eastAsia="宋体" w:cs="宋体"/>
                <w:bCs/>
                <w:color w:val="auto"/>
                <w:sz w:val="18"/>
                <w:szCs w:val="18"/>
                <w:highlight w:val="none"/>
              </w:rPr>
              <w:t>(°)</w:t>
            </w:r>
          </w:p>
        </w:tc>
        <w:tc>
          <w:tcPr>
            <w:tcW w:w="2331"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color w:val="auto"/>
                <w:sz w:val="18"/>
                <w:szCs w:val="18"/>
                <w:highlight w:val="none"/>
              </w:rPr>
            </w:pPr>
          </w:p>
        </w:tc>
        <w:tc>
          <w:tcPr>
            <w:tcW w:w="2245" w:type="dxa"/>
            <w:gridSpan w:val="2"/>
            <w:noWrap/>
            <w:vAlign w:val="center"/>
          </w:tcPr>
          <w:p>
            <w:pPr>
              <w:jc w:val="left"/>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离去角(°)</w:t>
            </w:r>
          </w:p>
        </w:tc>
        <w:tc>
          <w:tcPr>
            <w:tcW w:w="3591" w:type="dxa"/>
            <w:noWrap/>
            <w:vAlign w:val="center"/>
          </w:tcPr>
          <w:p>
            <w:pP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12</w:t>
            </w:r>
            <w:r>
              <w:rPr>
                <w:rFonts w:hint="eastAsia" w:ascii="宋体" w:hAnsi="宋体" w:eastAsia="宋体" w:cs="宋体"/>
                <w:bCs/>
                <w:color w:val="auto"/>
                <w:sz w:val="18"/>
                <w:szCs w:val="18"/>
                <w:highlight w:val="none"/>
              </w:rPr>
              <w:t>(°)</w:t>
            </w:r>
          </w:p>
        </w:tc>
        <w:tc>
          <w:tcPr>
            <w:tcW w:w="2331"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color w:val="auto"/>
                <w:sz w:val="18"/>
                <w:szCs w:val="18"/>
                <w:highlight w:val="none"/>
              </w:rPr>
            </w:pPr>
          </w:p>
        </w:tc>
        <w:tc>
          <w:tcPr>
            <w:tcW w:w="2245" w:type="dxa"/>
            <w:gridSpan w:val="2"/>
            <w:noWrap/>
            <w:vAlign w:val="center"/>
          </w:tcPr>
          <w:p>
            <w:pP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前悬</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mm</w:t>
            </w:r>
            <w:r>
              <w:rPr>
                <w:rFonts w:hint="eastAsia" w:ascii="宋体" w:hAnsi="宋体" w:eastAsia="宋体" w:cs="宋体"/>
                <w:bCs/>
                <w:color w:val="auto"/>
                <w:sz w:val="18"/>
                <w:szCs w:val="18"/>
                <w:highlight w:val="none"/>
                <w:lang w:eastAsia="zh-CN"/>
              </w:rPr>
              <w:t>）</w:t>
            </w:r>
          </w:p>
        </w:tc>
        <w:tc>
          <w:tcPr>
            <w:tcW w:w="3591" w:type="dxa"/>
            <w:noWrap/>
            <w:vAlign w:val="center"/>
          </w:tcPr>
          <w:p>
            <w:pP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1160</w:t>
            </w:r>
          </w:p>
        </w:tc>
        <w:tc>
          <w:tcPr>
            <w:tcW w:w="2331"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color w:val="auto"/>
                <w:sz w:val="18"/>
                <w:szCs w:val="18"/>
                <w:highlight w:val="none"/>
              </w:rPr>
            </w:pPr>
          </w:p>
        </w:tc>
        <w:tc>
          <w:tcPr>
            <w:tcW w:w="2245" w:type="dxa"/>
            <w:gridSpan w:val="2"/>
            <w:noWrap/>
            <w:vAlign w:val="center"/>
          </w:tcPr>
          <w:p>
            <w:pP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后悬</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mm</w:t>
            </w:r>
            <w:r>
              <w:rPr>
                <w:rFonts w:hint="eastAsia" w:ascii="宋体" w:hAnsi="宋体" w:eastAsia="宋体" w:cs="宋体"/>
                <w:bCs/>
                <w:color w:val="auto"/>
                <w:sz w:val="18"/>
                <w:szCs w:val="18"/>
                <w:highlight w:val="none"/>
                <w:lang w:eastAsia="zh-CN"/>
              </w:rPr>
              <w:t>）</w:t>
            </w:r>
          </w:p>
        </w:tc>
        <w:tc>
          <w:tcPr>
            <w:tcW w:w="3591" w:type="dxa"/>
            <w:noWrap/>
            <w:vAlign w:val="center"/>
          </w:tcPr>
          <w:p>
            <w:pPr>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1900</w:t>
            </w:r>
          </w:p>
        </w:tc>
        <w:tc>
          <w:tcPr>
            <w:tcW w:w="2331"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color w:val="auto"/>
                <w:sz w:val="18"/>
                <w:szCs w:val="18"/>
                <w:highlight w:val="none"/>
              </w:rPr>
            </w:pPr>
          </w:p>
        </w:tc>
        <w:tc>
          <w:tcPr>
            <w:tcW w:w="2245" w:type="dxa"/>
            <w:gridSpan w:val="2"/>
            <w:noWrap/>
            <w:vAlign w:val="center"/>
          </w:tcPr>
          <w:p>
            <w:pP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轮距</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前/后</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mm</w:t>
            </w:r>
            <w:r>
              <w:rPr>
                <w:rFonts w:hint="eastAsia" w:ascii="宋体" w:hAnsi="宋体" w:eastAsia="宋体" w:cs="宋体"/>
                <w:bCs/>
                <w:color w:val="auto"/>
                <w:sz w:val="18"/>
                <w:szCs w:val="18"/>
                <w:highlight w:val="none"/>
                <w:lang w:eastAsia="zh-CN"/>
              </w:rPr>
              <w:t>）</w:t>
            </w:r>
          </w:p>
        </w:tc>
        <w:tc>
          <w:tcPr>
            <w:tcW w:w="3591" w:type="dxa"/>
            <w:noWrap/>
            <w:vAlign w:val="center"/>
          </w:tcPr>
          <w:p>
            <w:pPr>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1690/1490</w:t>
            </w:r>
          </w:p>
        </w:tc>
        <w:tc>
          <w:tcPr>
            <w:tcW w:w="2331"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color w:val="auto"/>
                <w:sz w:val="18"/>
                <w:szCs w:val="18"/>
                <w:highlight w:val="none"/>
              </w:rPr>
            </w:pPr>
          </w:p>
        </w:tc>
        <w:tc>
          <w:tcPr>
            <w:tcW w:w="2245" w:type="dxa"/>
            <w:gridSpan w:val="2"/>
            <w:noWrap/>
            <w:vAlign w:val="center"/>
          </w:tcPr>
          <w:p>
            <w:pP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轴距（mm）</w:t>
            </w:r>
          </w:p>
        </w:tc>
        <w:tc>
          <w:tcPr>
            <w:tcW w:w="3591" w:type="dxa"/>
            <w:noWrap/>
            <w:vAlign w:val="center"/>
          </w:tcPr>
          <w:p>
            <w:pPr>
              <w:rPr>
                <w:rFonts w:hint="default" w:ascii="宋体" w:hAnsi="宋体" w:eastAsia="宋体" w:cs="宋体"/>
                <w:bCs/>
                <w:color w:val="auto"/>
                <w:sz w:val="18"/>
                <w:szCs w:val="18"/>
                <w:highlight w:val="none"/>
                <w:lang w:val="en-US"/>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3930</w:t>
            </w:r>
          </w:p>
        </w:tc>
        <w:tc>
          <w:tcPr>
            <w:tcW w:w="2331"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color w:val="auto"/>
                <w:sz w:val="18"/>
                <w:szCs w:val="18"/>
                <w:highlight w:val="none"/>
              </w:rPr>
            </w:pPr>
          </w:p>
        </w:tc>
        <w:tc>
          <w:tcPr>
            <w:tcW w:w="2245" w:type="dxa"/>
            <w:gridSpan w:val="2"/>
            <w:noWrap/>
            <w:vAlign w:val="center"/>
          </w:tcPr>
          <w:p>
            <w:pPr>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最小转弯半径（m）</w:t>
            </w:r>
          </w:p>
        </w:tc>
        <w:tc>
          <w:tcPr>
            <w:tcW w:w="3591" w:type="dxa"/>
            <w:noWrap/>
            <w:vAlign w:val="center"/>
          </w:tcPr>
          <w:p>
            <w:pP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7</w:t>
            </w:r>
          </w:p>
        </w:tc>
        <w:tc>
          <w:tcPr>
            <w:tcW w:w="2331"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color w:val="auto"/>
                <w:sz w:val="18"/>
                <w:szCs w:val="18"/>
                <w:highlight w:val="none"/>
              </w:rPr>
            </w:pPr>
          </w:p>
        </w:tc>
        <w:tc>
          <w:tcPr>
            <w:tcW w:w="2245" w:type="dxa"/>
            <w:gridSpan w:val="2"/>
            <w:noWrap/>
            <w:vAlign w:val="center"/>
          </w:tcPr>
          <w:p>
            <w:pPr>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最小离地间隙（满载）（mm）</w:t>
            </w:r>
          </w:p>
        </w:tc>
        <w:tc>
          <w:tcPr>
            <w:tcW w:w="3591" w:type="dxa"/>
            <w:noWrap/>
            <w:vAlign w:val="center"/>
          </w:tcPr>
          <w:p>
            <w:pPr>
              <w:rPr>
                <w:rFonts w:hint="default" w:ascii="宋体" w:hAnsi="宋体" w:eastAsia="宋体" w:cs="宋体"/>
                <w:bCs/>
                <w:color w:val="auto"/>
                <w:sz w:val="18"/>
                <w:szCs w:val="18"/>
                <w:highlight w:val="none"/>
                <w:lang w:val="en-US"/>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170</w:t>
            </w:r>
          </w:p>
        </w:tc>
        <w:tc>
          <w:tcPr>
            <w:tcW w:w="2331"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color w:val="auto"/>
                <w:sz w:val="18"/>
                <w:szCs w:val="18"/>
                <w:highlight w:val="none"/>
              </w:rPr>
            </w:pPr>
          </w:p>
        </w:tc>
        <w:tc>
          <w:tcPr>
            <w:tcW w:w="2245" w:type="dxa"/>
            <w:gridSpan w:val="2"/>
            <w:noWrap/>
            <w:vAlign w:val="center"/>
          </w:tcPr>
          <w:p>
            <w:pPr>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最大爬坡能力（%）</w:t>
            </w:r>
          </w:p>
        </w:tc>
        <w:tc>
          <w:tcPr>
            <w:tcW w:w="3591" w:type="dxa"/>
            <w:noWrap/>
            <w:vAlign w:val="center"/>
          </w:tcPr>
          <w:p>
            <w:pP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30</w:t>
            </w:r>
          </w:p>
        </w:tc>
        <w:tc>
          <w:tcPr>
            <w:tcW w:w="2331"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color w:val="auto"/>
                <w:sz w:val="18"/>
                <w:szCs w:val="18"/>
                <w:highlight w:val="none"/>
              </w:rPr>
            </w:pPr>
          </w:p>
        </w:tc>
        <w:tc>
          <w:tcPr>
            <w:tcW w:w="2245" w:type="dxa"/>
            <w:gridSpan w:val="2"/>
            <w:noWrap/>
            <w:vAlign w:val="center"/>
          </w:tcPr>
          <w:p>
            <w:pPr>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轮胎规格</w:t>
            </w:r>
          </w:p>
        </w:tc>
        <w:tc>
          <w:tcPr>
            <w:tcW w:w="3591" w:type="dxa"/>
            <w:noWrap/>
            <w:vAlign w:val="center"/>
          </w:tcPr>
          <w:p>
            <w:pPr>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215/70R17.5轮胎</w:t>
            </w:r>
          </w:p>
        </w:tc>
        <w:tc>
          <w:tcPr>
            <w:tcW w:w="2331" w:type="dxa"/>
            <w:noWrap/>
            <w:vAlign w:val="center"/>
          </w:tcPr>
          <w:p>
            <w:pPr>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restart"/>
            <w:noWrap/>
            <w:vAlign w:val="center"/>
          </w:tcPr>
          <w:p>
            <w:pPr>
              <w:jc w:val="center"/>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发</w:t>
            </w:r>
          </w:p>
          <w:p>
            <w:pPr>
              <w:jc w:val="center"/>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动</w:t>
            </w:r>
          </w:p>
          <w:p>
            <w:pPr>
              <w:jc w:val="center"/>
              <w:rPr>
                <w:rFonts w:hint="default"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机</w:t>
            </w:r>
          </w:p>
        </w:tc>
        <w:tc>
          <w:tcPr>
            <w:tcW w:w="2245" w:type="dxa"/>
            <w:gridSpan w:val="2"/>
            <w:noWrap/>
            <w:vAlign w:val="center"/>
          </w:tcPr>
          <w:p>
            <w:pPr>
              <w:jc w:val="left"/>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发动机</w:t>
            </w:r>
          </w:p>
        </w:tc>
        <w:tc>
          <w:tcPr>
            <w:tcW w:w="3591" w:type="dxa"/>
            <w:noWrap/>
            <w:vAlign w:val="center"/>
          </w:tcPr>
          <w:p>
            <w:pPr>
              <w:jc w:val="left"/>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汽油发动机（国四排放）</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投标时注明品牌</w:t>
            </w:r>
            <w:r>
              <w:rPr>
                <w:rFonts w:hint="eastAsia" w:ascii="宋体" w:hAnsi="宋体" w:eastAsia="宋体" w:cs="宋体"/>
                <w:bCs/>
                <w:color w:val="auto"/>
                <w:sz w:val="18"/>
                <w:szCs w:val="18"/>
                <w:highlight w:val="none"/>
              </w:rPr>
              <w:t>）</w:t>
            </w:r>
          </w:p>
        </w:tc>
        <w:tc>
          <w:tcPr>
            <w:tcW w:w="2331" w:type="dxa"/>
            <w:noWrap/>
            <w:vAlign w:val="center"/>
          </w:tcPr>
          <w:p>
            <w:pPr>
              <w:jc w:val="left"/>
              <w:rPr>
                <w:rFonts w:hint="eastAsia" w:ascii="宋体" w:hAnsi="宋体" w:eastAsia="宋体" w:cs="宋体"/>
                <w:bCs/>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jc w:val="center"/>
              <w:rPr>
                <w:rFonts w:hint="eastAsia" w:ascii="宋体" w:hAnsi="宋体" w:eastAsia="宋体" w:cs="宋体"/>
                <w:b/>
                <w:bCs w:val="0"/>
                <w:color w:val="auto"/>
                <w:sz w:val="18"/>
                <w:szCs w:val="18"/>
                <w:highlight w:val="none"/>
                <w:lang w:val="en-US" w:eastAsia="zh-CN"/>
              </w:rPr>
            </w:pPr>
          </w:p>
        </w:tc>
        <w:tc>
          <w:tcPr>
            <w:tcW w:w="2245" w:type="dxa"/>
            <w:gridSpan w:val="2"/>
            <w:noWrap/>
            <w:vAlign w:val="center"/>
          </w:tcPr>
          <w:p>
            <w:pPr>
              <w:jc w:val="left"/>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进气方式</w:t>
            </w:r>
          </w:p>
        </w:tc>
        <w:tc>
          <w:tcPr>
            <w:tcW w:w="3591" w:type="dxa"/>
            <w:noWrap/>
            <w:vAlign w:val="center"/>
          </w:tcPr>
          <w:p>
            <w:pPr>
              <w:jc w:val="left"/>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自然吸气</w:t>
            </w:r>
          </w:p>
        </w:tc>
        <w:tc>
          <w:tcPr>
            <w:tcW w:w="2331" w:type="dxa"/>
            <w:noWrap/>
            <w:vAlign w:val="center"/>
          </w:tcPr>
          <w:p>
            <w:pPr>
              <w:jc w:val="left"/>
              <w:rPr>
                <w:rFonts w:hint="eastAsia" w:ascii="宋体" w:hAnsi="宋体" w:eastAsia="宋体" w:cs="宋体"/>
                <w:bCs/>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jc w:val="center"/>
              <w:rPr>
                <w:rFonts w:hint="eastAsia" w:ascii="宋体" w:hAnsi="宋体" w:eastAsia="宋体" w:cs="宋体"/>
                <w:b/>
                <w:bCs w:val="0"/>
                <w:color w:val="auto"/>
                <w:sz w:val="18"/>
                <w:szCs w:val="18"/>
                <w:highlight w:val="none"/>
                <w:lang w:val="en-US" w:eastAsia="zh-CN"/>
              </w:rPr>
            </w:pPr>
          </w:p>
        </w:tc>
        <w:tc>
          <w:tcPr>
            <w:tcW w:w="2245" w:type="dxa"/>
            <w:gridSpan w:val="2"/>
            <w:noWrap/>
            <w:vAlign w:val="center"/>
          </w:tcPr>
          <w:p>
            <w:pPr>
              <w:jc w:val="left"/>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★型式</w:t>
            </w:r>
          </w:p>
        </w:tc>
        <w:tc>
          <w:tcPr>
            <w:tcW w:w="3591" w:type="dxa"/>
            <w:noWrap/>
            <w:vAlign w:val="center"/>
          </w:tcPr>
          <w:p>
            <w:pPr>
              <w:jc w:val="left"/>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V型六缸、四冲程、水冷</w:t>
            </w:r>
          </w:p>
        </w:tc>
        <w:tc>
          <w:tcPr>
            <w:tcW w:w="2331" w:type="dxa"/>
            <w:noWrap/>
            <w:vAlign w:val="center"/>
          </w:tcPr>
          <w:p>
            <w:pPr>
              <w:jc w:val="left"/>
              <w:rPr>
                <w:rFonts w:hint="eastAsia" w:ascii="宋体" w:hAnsi="宋体" w:eastAsia="宋体" w:cs="宋体"/>
                <w:bCs/>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jc w:val="center"/>
              <w:rPr>
                <w:rFonts w:hint="eastAsia" w:ascii="宋体" w:hAnsi="宋体" w:eastAsia="宋体" w:cs="宋体"/>
                <w:b/>
                <w:bCs w:val="0"/>
                <w:color w:val="auto"/>
                <w:sz w:val="18"/>
                <w:szCs w:val="18"/>
                <w:highlight w:val="none"/>
                <w:lang w:val="en-US" w:eastAsia="zh-CN"/>
              </w:rPr>
            </w:pPr>
          </w:p>
        </w:tc>
        <w:tc>
          <w:tcPr>
            <w:tcW w:w="2245" w:type="dxa"/>
            <w:gridSpan w:val="2"/>
            <w:noWrap/>
            <w:vAlign w:val="center"/>
          </w:tcPr>
          <w:p>
            <w:pPr>
              <w:jc w:val="left"/>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缸径×冲程（mm）</w:t>
            </w:r>
          </w:p>
        </w:tc>
        <w:tc>
          <w:tcPr>
            <w:tcW w:w="3591" w:type="dxa"/>
            <w:noWrap/>
            <w:vAlign w:val="center"/>
          </w:tcPr>
          <w:p>
            <w:pPr>
              <w:jc w:val="left"/>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94×95</w:t>
            </w:r>
          </w:p>
        </w:tc>
        <w:tc>
          <w:tcPr>
            <w:tcW w:w="2331" w:type="dxa"/>
            <w:noWrap/>
            <w:vAlign w:val="center"/>
          </w:tcPr>
          <w:p>
            <w:pPr>
              <w:jc w:val="left"/>
              <w:rPr>
                <w:rFonts w:hint="eastAsia" w:ascii="宋体" w:hAnsi="宋体" w:eastAsia="宋体" w:cs="宋体"/>
                <w:bCs/>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jc w:val="center"/>
              <w:rPr>
                <w:rFonts w:hint="eastAsia" w:ascii="宋体" w:hAnsi="宋体" w:eastAsia="宋体" w:cs="宋体"/>
                <w:b/>
                <w:bCs w:val="0"/>
                <w:color w:val="auto"/>
                <w:sz w:val="18"/>
                <w:szCs w:val="18"/>
                <w:highlight w:val="none"/>
                <w:lang w:val="en-US" w:eastAsia="zh-CN"/>
              </w:rPr>
            </w:pPr>
          </w:p>
        </w:tc>
        <w:tc>
          <w:tcPr>
            <w:tcW w:w="2245" w:type="dxa"/>
            <w:gridSpan w:val="2"/>
            <w:noWrap/>
            <w:vAlign w:val="center"/>
          </w:tcPr>
          <w:p>
            <w:pPr>
              <w:jc w:val="left"/>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★最大马力（Ps）</w:t>
            </w:r>
          </w:p>
        </w:tc>
        <w:tc>
          <w:tcPr>
            <w:tcW w:w="3591" w:type="dxa"/>
            <w:noWrap/>
            <w:vAlign w:val="center"/>
          </w:tcPr>
          <w:p>
            <w:pPr>
              <w:jc w:val="left"/>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205</w:t>
            </w:r>
          </w:p>
        </w:tc>
        <w:tc>
          <w:tcPr>
            <w:tcW w:w="2331" w:type="dxa"/>
            <w:noWrap/>
            <w:vAlign w:val="center"/>
          </w:tcPr>
          <w:p>
            <w:pPr>
              <w:jc w:val="left"/>
              <w:rPr>
                <w:rFonts w:hint="eastAsia" w:ascii="宋体" w:hAnsi="宋体" w:eastAsia="宋体" w:cs="宋体"/>
                <w:bCs/>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jc w:val="center"/>
              <w:rPr>
                <w:rFonts w:hint="eastAsia" w:ascii="宋体" w:hAnsi="宋体" w:eastAsia="宋体" w:cs="宋体"/>
                <w:b/>
                <w:bCs w:val="0"/>
                <w:color w:val="auto"/>
                <w:sz w:val="18"/>
                <w:szCs w:val="18"/>
                <w:highlight w:val="none"/>
                <w:lang w:val="en-US" w:eastAsia="zh-CN"/>
              </w:rPr>
            </w:pPr>
          </w:p>
        </w:tc>
        <w:tc>
          <w:tcPr>
            <w:tcW w:w="2245" w:type="dxa"/>
            <w:gridSpan w:val="2"/>
            <w:noWrap/>
            <w:vAlign w:val="center"/>
          </w:tcPr>
          <w:p>
            <w:pPr>
              <w:jc w:val="left"/>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★最大功率（kw）</w:t>
            </w:r>
          </w:p>
        </w:tc>
        <w:tc>
          <w:tcPr>
            <w:tcW w:w="3591" w:type="dxa"/>
            <w:noWrap/>
            <w:vAlign w:val="center"/>
          </w:tcPr>
          <w:p>
            <w:pPr>
              <w:jc w:val="left"/>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151</w:t>
            </w:r>
          </w:p>
        </w:tc>
        <w:tc>
          <w:tcPr>
            <w:tcW w:w="2331" w:type="dxa"/>
            <w:noWrap/>
            <w:vAlign w:val="center"/>
          </w:tcPr>
          <w:p>
            <w:pPr>
              <w:jc w:val="left"/>
              <w:rPr>
                <w:rFonts w:hint="eastAsia" w:ascii="宋体" w:hAnsi="宋体" w:eastAsia="宋体" w:cs="宋体"/>
                <w:bCs/>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jc w:val="left"/>
              <w:rPr>
                <w:rFonts w:hint="eastAsia" w:ascii="宋体" w:hAnsi="宋体" w:eastAsia="宋体" w:cs="宋体"/>
                <w:bCs/>
                <w:color w:val="auto"/>
                <w:sz w:val="18"/>
                <w:szCs w:val="18"/>
                <w:highlight w:val="none"/>
              </w:rPr>
            </w:pPr>
          </w:p>
        </w:tc>
        <w:tc>
          <w:tcPr>
            <w:tcW w:w="2245" w:type="dxa"/>
            <w:gridSpan w:val="2"/>
            <w:noWrap/>
            <w:vAlign w:val="center"/>
          </w:tcPr>
          <w:p>
            <w:pPr>
              <w:jc w:val="left"/>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变速器</w:t>
            </w:r>
          </w:p>
        </w:tc>
        <w:tc>
          <w:tcPr>
            <w:tcW w:w="3591" w:type="dxa"/>
            <w:noWrap/>
            <w:vAlign w:val="center"/>
          </w:tcPr>
          <w:p>
            <w:pPr>
              <w:jc w:val="left"/>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五</w:t>
            </w:r>
            <w:r>
              <w:rPr>
                <w:rFonts w:hint="eastAsia" w:ascii="宋体" w:hAnsi="宋体" w:eastAsia="宋体" w:cs="宋体"/>
                <w:bCs/>
                <w:color w:val="auto"/>
                <w:sz w:val="18"/>
                <w:szCs w:val="18"/>
                <w:highlight w:val="none"/>
              </w:rPr>
              <w:t>档变速箱</w:t>
            </w:r>
          </w:p>
        </w:tc>
        <w:tc>
          <w:tcPr>
            <w:tcW w:w="2331" w:type="dxa"/>
            <w:noWrap/>
            <w:vAlign w:val="center"/>
          </w:tcPr>
          <w:p>
            <w:pPr>
              <w:jc w:val="left"/>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jc w:val="left"/>
              <w:rPr>
                <w:rFonts w:hint="eastAsia" w:ascii="宋体" w:hAnsi="宋体" w:eastAsia="宋体" w:cs="宋体"/>
                <w:bCs/>
                <w:color w:val="auto"/>
                <w:sz w:val="18"/>
                <w:szCs w:val="18"/>
                <w:highlight w:val="none"/>
              </w:rPr>
            </w:pPr>
          </w:p>
        </w:tc>
        <w:tc>
          <w:tcPr>
            <w:tcW w:w="2245" w:type="dxa"/>
            <w:gridSpan w:val="2"/>
            <w:noWrap/>
            <w:vAlign w:val="center"/>
          </w:tcPr>
          <w:p>
            <w:pPr>
              <w:jc w:val="left"/>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变速器型式</w:t>
            </w:r>
          </w:p>
        </w:tc>
        <w:tc>
          <w:tcPr>
            <w:tcW w:w="3591" w:type="dxa"/>
            <w:noWrap/>
            <w:vAlign w:val="center"/>
          </w:tcPr>
          <w:p>
            <w:pPr>
              <w:jc w:val="left"/>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手动</w:t>
            </w:r>
          </w:p>
        </w:tc>
        <w:tc>
          <w:tcPr>
            <w:tcW w:w="2331" w:type="dxa"/>
            <w:noWrap/>
            <w:vAlign w:val="center"/>
          </w:tcPr>
          <w:p>
            <w:pPr>
              <w:jc w:val="left"/>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jc w:val="left"/>
              <w:rPr>
                <w:rFonts w:hint="eastAsia" w:ascii="宋体" w:hAnsi="宋体" w:eastAsia="宋体" w:cs="宋体"/>
                <w:bCs/>
                <w:color w:val="auto"/>
                <w:sz w:val="18"/>
                <w:szCs w:val="18"/>
                <w:highlight w:val="none"/>
              </w:rPr>
            </w:pPr>
          </w:p>
        </w:tc>
        <w:tc>
          <w:tcPr>
            <w:tcW w:w="2245" w:type="dxa"/>
            <w:gridSpan w:val="2"/>
            <w:noWrap/>
            <w:vAlign w:val="center"/>
          </w:tcPr>
          <w:p>
            <w:pPr>
              <w:jc w:val="left"/>
              <w:rPr>
                <w:rFonts w:hint="default" w:ascii="宋体" w:hAnsi="宋体" w:eastAsia="宋体" w:cs="宋体"/>
                <w:b/>
                <w:bCs w:val="0"/>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w:t>
            </w:r>
            <w:r>
              <w:rPr>
                <w:rFonts w:hint="eastAsia" w:ascii="宋体" w:hAnsi="宋体" w:eastAsia="宋体" w:cs="宋体"/>
                <w:b w:val="0"/>
                <w:bCs/>
                <w:color w:val="auto"/>
                <w:sz w:val="18"/>
                <w:szCs w:val="18"/>
                <w:highlight w:val="none"/>
                <w:lang w:val="en-US" w:eastAsia="zh-CN"/>
              </w:rPr>
              <w:t xml:space="preserve">燃油类型 </w:t>
            </w:r>
          </w:p>
        </w:tc>
        <w:tc>
          <w:tcPr>
            <w:tcW w:w="3591" w:type="dxa"/>
            <w:noWrap/>
            <w:vAlign w:val="center"/>
          </w:tcPr>
          <w:p>
            <w:pPr>
              <w:jc w:val="left"/>
              <w:rPr>
                <w:rFonts w:hint="default" w:ascii="宋体" w:hAnsi="宋体" w:eastAsia="宋体" w:cs="宋体"/>
                <w:b/>
                <w:bCs w:val="0"/>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汽油</w:t>
            </w:r>
          </w:p>
        </w:tc>
        <w:tc>
          <w:tcPr>
            <w:tcW w:w="2331" w:type="dxa"/>
            <w:noWrap/>
            <w:vAlign w:val="center"/>
          </w:tcPr>
          <w:p>
            <w:pPr>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jc w:val="left"/>
              <w:rPr>
                <w:rFonts w:hint="eastAsia" w:ascii="宋体" w:hAnsi="宋体" w:eastAsia="宋体" w:cs="宋体"/>
                <w:bCs/>
                <w:color w:val="auto"/>
                <w:sz w:val="18"/>
                <w:szCs w:val="18"/>
                <w:highlight w:val="none"/>
                <w:lang w:val="en-US" w:eastAsia="zh-CN"/>
              </w:rPr>
            </w:pPr>
          </w:p>
        </w:tc>
        <w:tc>
          <w:tcPr>
            <w:tcW w:w="2245" w:type="dxa"/>
            <w:gridSpan w:val="2"/>
            <w:noWrap/>
            <w:vAlign w:val="center"/>
          </w:tcPr>
          <w:p>
            <w:pPr>
              <w:widowControl/>
              <w:jc w:val="left"/>
              <w:rPr>
                <w:rFonts w:hint="eastAsia" w:ascii="宋体" w:hAnsi="宋体" w:eastAsia="宋体" w:cs="宋体"/>
                <w:bCs/>
                <w:color w:val="auto"/>
                <w:kern w:val="0"/>
                <w:sz w:val="18"/>
                <w:szCs w:val="18"/>
                <w:highlight w:val="none"/>
                <w:lang w:val="en-US" w:eastAsia="zh-CN" w:bidi="ar-SA"/>
              </w:rPr>
            </w:pPr>
            <w:r>
              <w:rPr>
                <w:rFonts w:hint="eastAsia" w:ascii="宋体" w:hAnsi="宋体" w:eastAsia="宋体" w:cs="宋体"/>
                <w:bCs/>
                <w:color w:val="auto"/>
                <w:kern w:val="0"/>
                <w:sz w:val="18"/>
                <w:szCs w:val="18"/>
                <w:highlight w:val="none"/>
                <w:lang w:val="en-US" w:eastAsia="zh-CN"/>
              </w:rPr>
              <w:t>油箱容积（L）</w:t>
            </w:r>
          </w:p>
        </w:tc>
        <w:tc>
          <w:tcPr>
            <w:tcW w:w="3591" w:type="dxa"/>
            <w:noWrap/>
            <w:vAlign w:val="center"/>
          </w:tcPr>
          <w:p>
            <w:pPr>
              <w:jc w:val="left"/>
              <w:rPr>
                <w:rFonts w:hint="default" w:ascii="宋体" w:hAnsi="宋体" w:eastAsia="宋体" w:cs="宋体"/>
                <w:bCs/>
                <w:color w:val="auto"/>
                <w:kern w:val="0"/>
                <w:sz w:val="18"/>
                <w:szCs w:val="18"/>
                <w:highlight w:val="none"/>
                <w:lang w:val="en-US" w:eastAsia="zh-CN" w:bidi="ar-SA"/>
              </w:rPr>
            </w:pPr>
            <w:r>
              <w:rPr>
                <w:rFonts w:hint="eastAsia" w:ascii="宋体" w:hAnsi="宋体" w:eastAsia="宋体" w:cs="宋体"/>
                <w:bCs/>
                <w:color w:val="auto"/>
                <w:sz w:val="18"/>
                <w:szCs w:val="18"/>
                <w:highlight w:val="none"/>
              </w:rPr>
              <w:t>≥</w:t>
            </w:r>
            <w:r>
              <w:rPr>
                <w:rFonts w:hint="eastAsia" w:ascii="宋体" w:hAnsi="宋体" w:eastAsia="宋体" w:cs="宋体"/>
                <w:bCs/>
                <w:color w:val="auto"/>
                <w:kern w:val="0"/>
                <w:sz w:val="18"/>
                <w:szCs w:val="18"/>
                <w:highlight w:val="none"/>
                <w:lang w:val="en-US" w:eastAsia="zh-CN"/>
              </w:rPr>
              <w:t>90</w:t>
            </w:r>
          </w:p>
        </w:tc>
        <w:tc>
          <w:tcPr>
            <w:tcW w:w="2331" w:type="dxa"/>
            <w:noWrap/>
            <w:vAlign w:val="center"/>
          </w:tcPr>
          <w:p>
            <w:pPr>
              <w:jc w:val="left"/>
              <w:rPr>
                <w:rFonts w:hint="eastAsia" w:ascii="宋体" w:hAnsi="宋体" w:eastAsia="宋体" w:cs="宋体"/>
                <w:bCs/>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restart"/>
            <w:noWrap/>
            <w:vAlign w:val="center"/>
          </w:tcPr>
          <w:p>
            <w:pPr>
              <w:jc w:val="center"/>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制动</w:t>
            </w:r>
          </w:p>
          <w:p>
            <w:pPr>
              <w:jc w:val="center"/>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悬架</w:t>
            </w:r>
          </w:p>
          <w:p>
            <w:pPr>
              <w:jc w:val="center"/>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驱动</w:t>
            </w:r>
          </w:p>
          <w:p>
            <w:pPr>
              <w:jc w:val="center"/>
              <w:rPr>
                <w:rFonts w:hint="default"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方式</w:t>
            </w:r>
          </w:p>
        </w:tc>
        <w:tc>
          <w:tcPr>
            <w:tcW w:w="2245" w:type="dxa"/>
            <w:gridSpan w:val="2"/>
            <w:noWrap/>
            <w:vAlign w:val="center"/>
          </w:tcPr>
          <w:p>
            <w:pPr>
              <w:jc w:val="left"/>
              <w:rPr>
                <w:rFonts w:hint="default"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车体结构</w:t>
            </w:r>
          </w:p>
        </w:tc>
        <w:tc>
          <w:tcPr>
            <w:tcW w:w="3591" w:type="dxa"/>
            <w:noWrap/>
            <w:vAlign w:val="center"/>
          </w:tcPr>
          <w:p>
            <w:pPr>
              <w:jc w:val="left"/>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非承载式</w:t>
            </w:r>
          </w:p>
        </w:tc>
        <w:tc>
          <w:tcPr>
            <w:tcW w:w="2331" w:type="dxa"/>
            <w:noWrap/>
            <w:vAlign w:val="center"/>
          </w:tcPr>
          <w:p>
            <w:pPr>
              <w:jc w:val="left"/>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jc w:val="center"/>
              <w:rPr>
                <w:rFonts w:hint="eastAsia" w:ascii="宋体" w:hAnsi="宋体" w:eastAsia="宋体" w:cs="宋体"/>
                <w:b/>
                <w:bCs w:val="0"/>
                <w:color w:val="auto"/>
                <w:sz w:val="18"/>
                <w:szCs w:val="18"/>
                <w:highlight w:val="none"/>
                <w:lang w:val="en-US" w:eastAsia="zh-CN"/>
              </w:rPr>
            </w:pPr>
          </w:p>
        </w:tc>
        <w:tc>
          <w:tcPr>
            <w:tcW w:w="2245" w:type="dxa"/>
            <w:gridSpan w:val="2"/>
            <w:noWrap/>
            <w:vAlign w:val="center"/>
          </w:tcPr>
          <w:p>
            <w:pPr>
              <w:jc w:val="left"/>
              <w:rPr>
                <w:rFonts w:hint="default"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驱动方式</w:t>
            </w:r>
          </w:p>
        </w:tc>
        <w:tc>
          <w:tcPr>
            <w:tcW w:w="3591" w:type="dxa"/>
            <w:noWrap/>
            <w:vAlign w:val="center"/>
          </w:tcPr>
          <w:p>
            <w:pPr>
              <w:jc w:val="left"/>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中置后驱</w:t>
            </w:r>
          </w:p>
        </w:tc>
        <w:tc>
          <w:tcPr>
            <w:tcW w:w="2331" w:type="dxa"/>
            <w:noWrap/>
            <w:vAlign w:val="center"/>
          </w:tcPr>
          <w:p>
            <w:pPr>
              <w:jc w:val="left"/>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jc w:val="center"/>
              <w:rPr>
                <w:rFonts w:hint="eastAsia" w:ascii="宋体" w:hAnsi="宋体" w:eastAsia="宋体" w:cs="宋体"/>
                <w:b/>
                <w:bCs w:val="0"/>
                <w:color w:val="auto"/>
                <w:sz w:val="18"/>
                <w:szCs w:val="18"/>
                <w:highlight w:val="none"/>
                <w:lang w:val="en-US" w:eastAsia="zh-CN"/>
              </w:rPr>
            </w:pPr>
          </w:p>
        </w:tc>
        <w:tc>
          <w:tcPr>
            <w:tcW w:w="2245" w:type="dxa"/>
            <w:gridSpan w:val="2"/>
            <w:noWrap/>
            <w:vAlign w:val="center"/>
          </w:tcPr>
          <w:p>
            <w:pPr>
              <w:jc w:val="left"/>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lang w:val="en-US" w:eastAsia="zh-CN"/>
              </w:rPr>
              <w:t>制动系统（前/后）</w:t>
            </w:r>
          </w:p>
        </w:tc>
        <w:tc>
          <w:tcPr>
            <w:tcW w:w="3591" w:type="dxa"/>
            <w:noWrap/>
            <w:vAlign w:val="center"/>
          </w:tcPr>
          <w:p>
            <w:pPr>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前盘后鼓</w:t>
            </w:r>
          </w:p>
        </w:tc>
        <w:tc>
          <w:tcPr>
            <w:tcW w:w="2331" w:type="dxa"/>
            <w:noWrap/>
            <w:vAlign w:val="center"/>
          </w:tcPr>
          <w:p>
            <w:pPr>
              <w:jc w:val="left"/>
              <w:rPr>
                <w:rFonts w:hint="eastAsia" w:ascii="宋体" w:hAnsi="宋体" w:eastAsia="宋体" w:cs="宋体"/>
                <w:bCs/>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sz w:val="18"/>
                <w:szCs w:val="18"/>
              </w:rPr>
            </w:pPr>
          </w:p>
        </w:tc>
        <w:tc>
          <w:tcPr>
            <w:tcW w:w="2245" w:type="dxa"/>
            <w:gridSpan w:val="2"/>
            <w:noWrap/>
            <w:vAlign w:val="center"/>
          </w:tcPr>
          <w:p>
            <w:pPr>
              <w:jc w:val="left"/>
              <w:rPr>
                <w:rFonts w:hint="default" w:ascii="宋体" w:hAnsi="宋体" w:eastAsia="宋体" w:cs="宋体"/>
                <w:b w:val="0"/>
                <w:bCs/>
                <w:color w:val="auto"/>
                <w:kern w:val="2"/>
                <w:sz w:val="18"/>
                <w:szCs w:val="18"/>
                <w:lang w:val="en-US" w:eastAsia="zh-CN" w:bidi="ar-SA"/>
              </w:rPr>
            </w:pPr>
            <w:r>
              <w:rPr>
                <w:rFonts w:hint="eastAsia" w:ascii="宋体" w:hAnsi="宋体" w:eastAsia="宋体" w:cs="宋体"/>
                <w:bCs/>
                <w:color w:val="auto"/>
                <w:sz w:val="18"/>
                <w:szCs w:val="18"/>
                <w:highlight w:val="none"/>
                <w:lang w:val="en-US" w:eastAsia="zh-CN"/>
              </w:rPr>
              <w:t>★</w:t>
            </w:r>
            <w:r>
              <w:rPr>
                <w:rFonts w:hint="eastAsia" w:ascii="宋体" w:hAnsi="宋体" w:eastAsia="宋体" w:cs="宋体"/>
                <w:b w:val="0"/>
                <w:bCs/>
                <w:color w:val="auto"/>
                <w:sz w:val="18"/>
                <w:szCs w:val="18"/>
                <w:lang w:val="en-US" w:eastAsia="zh-CN"/>
              </w:rPr>
              <w:t>悬架系统（前）</w:t>
            </w:r>
          </w:p>
        </w:tc>
        <w:tc>
          <w:tcPr>
            <w:tcW w:w="3591" w:type="dxa"/>
            <w:noWrap/>
            <w:vAlign w:val="center"/>
          </w:tcPr>
          <w:p>
            <w:pPr>
              <w:jc w:val="left"/>
              <w:rPr>
                <w:rFonts w:hint="default"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独立悬架</w:t>
            </w:r>
          </w:p>
        </w:tc>
        <w:tc>
          <w:tcPr>
            <w:tcW w:w="2331" w:type="dxa"/>
            <w:noWrap/>
            <w:vAlign w:val="center"/>
          </w:tcPr>
          <w:p>
            <w:pPr>
              <w:jc w:val="left"/>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sz w:val="18"/>
                <w:szCs w:val="18"/>
              </w:rPr>
            </w:pPr>
          </w:p>
        </w:tc>
        <w:tc>
          <w:tcPr>
            <w:tcW w:w="2245" w:type="dxa"/>
            <w:gridSpan w:val="2"/>
            <w:noWrap/>
            <w:vAlign w:val="center"/>
          </w:tcPr>
          <w:p>
            <w:pPr>
              <w:jc w:val="left"/>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悬架系统（后）</w:t>
            </w:r>
          </w:p>
        </w:tc>
        <w:tc>
          <w:tcPr>
            <w:tcW w:w="3591" w:type="dxa"/>
            <w:noWrap/>
            <w:vAlign w:val="center"/>
          </w:tcPr>
          <w:p>
            <w:pPr>
              <w:jc w:val="left"/>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叶片式弹簧（2片*LTL）</w:t>
            </w:r>
          </w:p>
        </w:tc>
        <w:tc>
          <w:tcPr>
            <w:tcW w:w="2331" w:type="dxa"/>
            <w:noWrap/>
            <w:vAlign w:val="center"/>
          </w:tcPr>
          <w:p>
            <w:pPr>
              <w:jc w:val="left"/>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noWrap/>
            <w:vAlign w:val="center"/>
          </w:tcPr>
          <w:p>
            <w:pPr>
              <w:rPr>
                <w:rFonts w:hint="eastAsia" w:ascii="宋体" w:hAnsi="宋体" w:eastAsia="宋体" w:cs="宋体"/>
                <w:bCs/>
                <w:sz w:val="18"/>
                <w:szCs w:val="18"/>
              </w:rPr>
            </w:pPr>
          </w:p>
        </w:tc>
        <w:tc>
          <w:tcPr>
            <w:tcW w:w="2245" w:type="dxa"/>
            <w:gridSpan w:val="2"/>
            <w:noWrap/>
            <w:vAlign w:val="center"/>
          </w:tcPr>
          <w:p>
            <w:pPr>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lang w:val="en-US" w:eastAsia="zh-CN"/>
              </w:rPr>
              <w:t>转向器</w:t>
            </w:r>
          </w:p>
        </w:tc>
        <w:tc>
          <w:tcPr>
            <w:tcW w:w="3591" w:type="dxa"/>
            <w:noWrap/>
            <w:vAlign w:val="center"/>
          </w:tcPr>
          <w:p>
            <w:pPr>
              <w:jc w:val="left"/>
              <w:rPr>
                <w:rFonts w:hint="default"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循环球式、动力转向</w:t>
            </w:r>
          </w:p>
        </w:tc>
        <w:tc>
          <w:tcPr>
            <w:tcW w:w="2331" w:type="dxa"/>
            <w:noWrap/>
            <w:vAlign w:val="center"/>
          </w:tcPr>
          <w:p>
            <w:pPr>
              <w:jc w:val="left"/>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restart"/>
            <w:noWrap/>
            <w:vAlign w:val="center"/>
          </w:tcPr>
          <w:p>
            <w:pPr>
              <w:jc w:val="center"/>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外</w:t>
            </w:r>
          </w:p>
          <w:p>
            <w:pPr>
              <w:jc w:val="center"/>
              <w:rPr>
                <w:rFonts w:hint="eastAsia" w:ascii="宋体" w:hAnsi="宋体" w:eastAsia="宋体" w:cs="宋体"/>
                <w:bCs/>
                <w:sz w:val="18"/>
                <w:szCs w:val="18"/>
                <w:lang w:val="en-US" w:eastAsia="zh-CN"/>
              </w:rPr>
            </w:pPr>
            <w:r>
              <w:rPr>
                <w:rFonts w:hint="eastAsia" w:ascii="宋体" w:hAnsi="宋体" w:eastAsia="宋体" w:cs="宋体"/>
                <w:b/>
                <w:bCs w:val="0"/>
                <w:color w:val="auto"/>
                <w:sz w:val="18"/>
                <w:szCs w:val="18"/>
                <w:lang w:val="en-US" w:eastAsia="zh-CN"/>
              </w:rPr>
              <w:t>观</w:t>
            </w:r>
          </w:p>
        </w:tc>
        <w:tc>
          <w:tcPr>
            <w:tcW w:w="2245" w:type="dxa"/>
            <w:gridSpan w:val="2"/>
            <w:noWrap/>
            <w:vAlign w:val="center"/>
          </w:tcPr>
          <w:p>
            <w:pPr>
              <w:jc w:val="left"/>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lang w:val="en-US" w:eastAsia="zh-CN"/>
              </w:rPr>
              <w:t>乘客用车门</w:t>
            </w:r>
          </w:p>
        </w:tc>
        <w:tc>
          <w:tcPr>
            <w:tcW w:w="3591" w:type="dxa"/>
            <w:noWrap/>
            <w:vAlign w:val="center"/>
          </w:tcPr>
          <w:p>
            <w:pPr>
              <w:jc w:val="left"/>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滑动式自动门</w:t>
            </w:r>
          </w:p>
        </w:tc>
        <w:tc>
          <w:tcPr>
            <w:tcW w:w="2331" w:type="dxa"/>
            <w:noWrap/>
            <w:vAlign w:val="center"/>
          </w:tcPr>
          <w:p>
            <w:pPr>
              <w:jc w:val="left"/>
              <w:rPr>
                <w:rFonts w:hint="eastAsia" w:ascii="宋体" w:hAnsi="宋体" w:eastAsia="宋体" w:cs="宋体"/>
                <w:b w:val="0"/>
                <w:bCs/>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jc w:val="left"/>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lang w:val="en-US" w:eastAsia="zh-CN"/>
              </w:rPr>
              <w:t>前大灯</w:t>
            </w:r>
          </w:p>
        </w:tc>
        <w:tc>
          <w:tcPr>
            <w:tcW w:w="3591" w:type="dxa"/>
            <w:vAlign w:val="center"/>
          </w:tcPr>
          <w:p>
            <w:pPr>
              <w:widowControl/>
              <w:jc w:val="left"/>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kern w:val="0"/>
                <w:sz w:val="18"/>
                <w:szCs w:val="18"/>
                <w:lang w:val="en-US" w:eastAsia="zh-CN" w:bidi="ar"/>
              </w:rPr>
              <w:t>高亮度异型卤素前大灯</w:t>
            </w:r>
          </w:p>
        </w:tc>
        <w:tc>
          <w:tcPr>
            <w:tcW w:w="2331" w:type="dxa"/>
            <w:vAlign w:val="center"/>
          </w:tcPr>
          <w:p>
            <w:pPr>
              <w:widowControl/>
              <w:jc w:val="left"/>
              <w:rPr>
                <w:rFonts w:hint="eastAsia" w:ascii="宋体" w:hAnsi="宋体" w:eastAsia="宋体" w:cs="宋体"/>
                <w:b w:val="0"/>
                <w:bCs/>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jc w:val="left"/>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前大灯调节模式</w:t>
            </w:r>
          </w:p>
        </w:tc>
        <w:tc>
          <w:tcPr>
            <w:tcW w:w="3591" w:type="dxa"/>
            <w:vAlign w:val="center"/>
          </w:tcPr>
          <w:p>
            <w:pPr>
              <w:widowControl/>
              <w:jc w:val="left"/>
              <w:rPr>
                <w:rFonts w:hint="default" w:ascii="宋体" w:hAnsi="宋体" w:eastAsia="宋体" w:cs="宋体"/>
                <w:b w:val="0"/>
                <w:bCs/>
                <w:kern w:val="0"/>
                <w:sz w:val="18"/>
                <w:szCs w:val="18"/>
                <w:lang w:val="en-US" w:eastAsia="zh-CN" w:bidi="ar"/>
              </w:rPr>
            </w:pPr>
            <w:r>
              <w:rPr>
                <w:rFonts w:hint="eastAsia" w:ascii="宋体" w:hAnsi="宋体" w:eastAsia="宋体" w:cs="宋体"/>
                <w:b w:val="0"/>
                <w:bCs/>
                <w:kern w:val="0"/>
                <w:sz w:val="18"/>
                <w:szCs w:val="18"/>
                <w:lang w:val="en-US" w:eastAsia="zh-CN" w:bidi="ar"/>
              </w:rPr>
              <w:t>手动式水平调节</w:t>
            </w:r>
          </w:p>
        </w:tc>
        <w:tc>
          <w:tcPr>
            <w:tcW w:w="2331" w:type="dxa"/>
            <w:vAlign w:val="center"/>
          </w:tcPr>
          <w:p>
            <w:pPr>
              <w:widowControl/>
              <w:jc w:val="left"/>
              <w:rPr>
                <w:rFonts w:hint="eastAsia" w:ascii="宋体" w:hAnsi="宋体" w:eastAsia="宋体" w:cs="宋体"/>
                <w:b w:val="0"/>
                <w:bCs/>
                <w:kern w:val="0"/>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jc w:val="left"/>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lang w:val="en-US" w:eastAsia="zh-CN"/>
              </w:rPr>
              <w:t>尾灯</w:t>
            </w:r>
          </w:p>
        </w:tc>
        <w:tc>
          <w:tcPr>
            <w:tcW w:w="3591" w:type="dxa"/>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sz w:val="18"/>
                <w:szCs w:val="18"/>
                <w:lang w:val="en-US" w:eastAsia="zh-CN"/>
              </w:rPr>
              <w:t>黑色边框组合式尾灯</w:t>
            </w:r>
          </w:p>
        </w:tc>
        <w:tc>
          <w:tcPr>
            <w:tcW w:w="2331" w:type="dxa"/>
            <w:vAlign w:val="center"/>
          </w:tcPr>
          <w:p>
            <w:pPr>
              <w:rPr>
                <w:rFonts w:hint="eastAsia" w:ascii="宋体" w:hAnsi="宋体" w:eastAsia="宋体" w:cs="宋体"/>
                <w:b w:val="0"/>
                <w:bCs/>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widowControl/>
              <w:jc w:val="left"/>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lang w:val="en-US" w:eastAsia="zh-CN"/>
              </w:rPr>
              <w:t>雾灯</w:t>
            </w:r>
          </w:p>
        </w:tc>
        <w:tc>
          <w:tcPr>
            <w:tcW w:w="3591" w:type="dxa"/>
            <w:vAlign w:val="center"/>
          </w:tcPr>
          <w:p>
            <w:pPr>
              <w:jc w:val="left"/>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lang w:val="en-US" w:eastAsia="zh-CN"/>
              </w:rPr>
              <w:t>前、后雾灯</w:t>
            </w:r>
          </w:p>
        </w:tc>
        <w:tc>
          <w:tcPr>
            <w:tcW w:w="2331" w:type="dxa"/>
            <w:vAlign w:val="center"/>
          </w:tcPr>
          <w:p>
            <w:pPr>
              <w:jc w:val="left"/>
              <w:rPr>
                <w:rFonts w:hint="eastAsia" w:ascii="宋体" w:hAnsi="宋体" w:eastAsia="宋体" w:cs="宋体"/>
                <w:b w:val="0"/>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jc w:val="left"/>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lang w:val="en-US" w:eastAsia="zh-CN"/>
              </w:rPr>
              <w:t>外后视镜</w:t>
            </w:r>
          </w:p>
        </w:tc>
        <w:tc>
          <w:tcPr>
            <w:tcW w:w="3591" w:type="dxa"/>
            <w:vAlign w:val="center"/>
          </w:tcPr>
          <w:p>
            <w:pPr>
              <w:jc w:val="left"/>
              <w:rPr>
                <w:rFonts w:hint="default" w:ascii="宋体" w:hAnsi="宋体" w:eastAsia="宋体" w:cs="宋体"/>
                <w:b w:val="0"/>
                <w:bCs/>
                <w:kern w:val="2"/>
                <w:sz w:val="18"/>
                <w:szCs w:val="18"/>
                <w:lang w:val="en-US" w:eastAsia="zh-CN" w:bidi="ar-SA"/>
              </w:rPr>
            </w:pPr>
            <w:r>
              <w:rPr>
                <w:rFonts w:hint="eastAsia" w:ascii="宋体" w:hAnsi="宋体" w:eastAsia="宋体" w:cs="宋体"/>
                <w:b w:val="0"/>
                <w:bCs/>
                <w:sz w:val="18"/>
                <w:szCs w:val="18"/>
                <w:lang w:val="en-US" w:eastAsia="zh-CN"/>
              </w:rPr>
              <w:t>有</w:t>
            </w:r>
          </w:p>
        </w:tc>
        <w:tc>
          <w:tcPr>
            <w:tcW w:w="2331" w:type="dxa"/>
            <w:vAlign w:val="center"/>
          </w:tcPr>
          <w:p>
            <w:pPr>
              <w:jc w:val="left"/>
              <w:rPr>
                <w:rFonts w:hint="eastAsia" w:ascii="宋体" w:hAnsi="宋体" w:eastAsia="宋体" w:cs="宋体"/>
                <w:b w:val="0"/>
                <w:bCs/>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侧转向灯</w:t>
            </w:r>
          </w:p>
        </w:tc>
        <w:tc>
          <w:tcPr>
            <w:tcW w:w="3591" w:type="dxa"/>
            <w:vAlign w:val="center"/>
          </w:tcPr>
          <w:p>
            <w:pPr>
              <w:rPr>
                <w:rFonts w:hint="eastAsia" w:ascii="宋体" w:hAnsi="宋体" w:eastAsia="宋体" w:cs="宋体"/>
                <w:b w:val="0"/>
                <w:bCs/>
                <w:color w:val="auto"/>
                <w:kern w:val="0"/>
                <w:sz w:val="18"/>
                <w:szCs w:val="18"/>
                <w:lang w:val="en-US" w:eastAsia="zh-CN" w:bidi="ar-SA"/>
              </w:rPr>
            </w:pPr>
            <w:r>
              <w:rPr>
                <w:rFonts w:hint="eastAsia" w:ascii="宋体" w:hAnsi="宋体" w:eastAsia="宋体" w:cs="宋体"/>
                <w:b w:val="0"/>
                <w:bCs/>
                <w:color w:val="auto"/>
                <w:kern w:val="0"/>
                <w:sz w:val="18"/>
                <w:szCs w:val="18"/>
                <w:lang w:val="en-US" w:eastAsia="zh-CN"/>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侧窗玻璃</w:t>
            </w:r>
          </w:p>
        </w:tc>
        <w:tc>
          <w:tcPr>
            <w:tcW w:w="3591" w:type="dxa"/>
            <w:vAlign w:val="center"/>
          </w:tcPr>
          <w:p>
            <w:pPr>
              <w:rPr>
                <w:rFonts w:hint="default"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0"/>
                <w:sz w:val="18"/>
                <w:szCs w:val="18"/>
                <w:lang w:val="en-US" w:eastAsia="zh-CN"/>
              </w:rPr>
              <w:t>绿色强化滑动玻璃</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侧窗窗框处理</w:t>
            </w:r>
          </w:p>
        </w:tc>
        <w:tc>
          <w:tcPr>
            <w:tcW w:w="3591" w:type="dxa"/>
            <w:vAlign w:val="center"/>
          </w:tcPr>
          <w:p>
            <w:pPr>
              <w:rPr>
                <w:rFonts w:hint="default"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0"/>
                <w:sz w:val="18"/>
                <w:szCs w:val="18"/>
                <w:lang w:val="en-US" w:eastAsia="zh-CN"/>
              </w:rPr>
              <w:t>黑色</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挡泥板（前/后）</w:t>
            </w:r>
          </w:p>
        </w:tc>
        <w:tc>
          <w:tcPr>
            <w:tcW w:w="3591" w:type="dxa"/>
            <w:vAlign w:val="center"/>
          </w:tcPr>
          <w:p>
            <w:pPr>
              <w:rPr>
                <w:rFonts w:hint="default"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0"/>
                <w:sz w:val="18"/>
                <w:szCs w:val="18"/>
                <w:lang w:val="en-US" w:eastAsia="zh-CN"/>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前格栅</w:t>
            </w:r>
          </w:p>
        </w:tc>
        <w:tc>
          <w:tcPr>
            <w:tcW w:w="3591" w:type="dxa"/>
            <w:vAlign w:val="center"/>
          </w:tcPr>
          <w:p>
            <w:pPr>
              <w:rPr>
                <w:rFonts w:hint="default"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0"/>
                <w:sz w:val="18"/>
                <w:szCs w:val="18"/>
                <w:lang w:val="en-US" w:eastAsia="zh-CN"/>
              </w:rPr>
              <w:t>黑色</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前脸装饰条</w:t>
            </w:r>
          </w:p>
        </w:tc>
        <w:tc>
          <w:tcPr>
            <w:tcW w:w="3591" w:type="dxa"/>
            <w:vAlign w:val="center"/>
          </w:tcPr>
          <w:p>
            <w:pPr>
              <w:rPr>
                <w:rFonts w:hint="default"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0"/>
                <w:sz w:val="18"/>
                <w:szCs w:val="18"/>
                <w:lang w:val="en-US" w:eastAsia="zh-CN"/>
              </w:rPr>
              <w:t>镀铬</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restart"/>
            <w:vAlign w:val="center"/>
          </w:tcPr>
          <w:p>
            <w:pPr>
              <w:jc w:val="center"/>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内</w:t>
            </w:r>
          </w:p>
          <w:p>
            <w:pPr>
              <w:jc w:val="center"/>
              <w:rPr>
                <w:rFonts w:hint="eastAsia" w:ascii="宋体" w:hAnsi="宋体" w:eastAsia="宋体" w:cs="宋体"/>
                <w:bCs/>
                <w:sz w:val="18"/>
                <w:szCs w:val="18"/>
                <w:lang w:val="en-US" w:eastAsia="zh-CN"/>
              </w:rPr>
            </w:pPr>
            <w:r>
              <w:rPr>
                <w:rFonts w:hint="eastAsia" w:ascii="宋体" w:hAnsi="宋体" w:eastAsia="宋体" w:cs="宋体"/>
                <w:b/>
                <w:bCs w:val="0"/>
                <w:sz w:val="18"/>
                <w:szCs w:val="18"/>
                <w:lang w:val="en-US" w:eastAsia="zh-CN"/>
              </w:rPr>
              <w:t>饰</w:t>
            </w: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遮阳板（驾驶席、助手席）</w:t>
            </w:r>
          </w:p>
        </w:tc>
        <w:tc>
          <w:tcPr>
            <w:tcW w:w="3591" w:type="dxa"/>
            <w:vAlign w:val="center"/>
          </w:tcPr>
          <w:p>
            <w:pPr>
              <w:rPr>
                <w:rFonts w:hint="default"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0"/>
                <w:sz w:val="18"/>
                <w:szCs w:val="18"/>
                <w:lang w:val="en-US" w:eastAsia="zh-CN"/>
              </w:rPr>
              <w:t>双幅遮阳板</w:t>
            </w:r>
            <w:r>
              <w:rPr>
                <w:rFonts w:hint="eastAsia" w:ascii="宋体" w:hAnsi="宋体" w:eastAsia="宋体" w:cs="宋体"/>
                <w:b w:val="0"/>
                <w:bCs/>
                <w:color w:val="auto"/>
                <w:kern w:val="2"/>
                <w:sz w:val="18"/>
                <w:szCs w:val="18"/>
                <w:lang w:val="en-US" w:eastAsia="zh-CN" w:bidi="ar-SA"/>
              </w:rPr>
              <w:t>（驾驶席、助手席）</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数字时钟</w:t>
            </w:r>
          </w:p>
        </w:tc>
        <w:tc>
          <w:tcPr>
            <w:tcW w:w="3591" w:type="dxa"/>
            <w:vAlign w:val="center"/>
          </w:tcPr>
          <w:p>
            <w:pPr>
              <w:rPr>
                <w:rFonts w:hint="default"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0"/>
                <w:sz w:val="18"/>
                <w:szCs w:val="18"/>
                <w:lang w:val="en-US" w:eastAsia="zh-CN"/>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驾驶室车门内侧袋</w:t>
            </w:r>
          </w:p>
        </w:tc>
        <w:tc>
          <w:tcPr>
            <w:tcW w:w="3591" w:type="dxa"/>
            <w:vAlign w:val="center"/>
          </w:tcPr>
          <w:p>
            <w:pPr>
              <w:rPr>
                <w:rFonts w:hint="eastAsia"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2"/>
                <w:sz w:val="18"/>
                <w:szCs w:val="18"/>
                <w:lang w:val="en-US" w:eastAsia="zh-CN" w:bidi="ar-SA"/>
              </w:rPr>
              <w:t>驾驶室车门内侧袋（网状）</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车厢灯、乘客座位用灯</w:t>
            </w:r>
          </w:p>
        </w:tc>
        <w:tc>
          <w:tcPr>
            <w:tcW w:w="3591" w:type="dxa"/>
            <w:vAlign w:val="center"/>
          </w:tcPr>
          <w:p>
            <w:pPr>
              <w:rPr>
                <w:rFonts w:hint="default"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0"/>
                <w:sz w:val="18"/>
                <w:szCs w:val="18"/>
                <w:lang w:val="en-US" w:eastAsia="zh-CN"/>
              </w:rPr>
              <w:t>白炽灯（3个）</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车厢内地板</w:t>
            </w:r>
          </w:p>
        </w:tc>
        <w:tc>
          <w:tcPr>
            <w:tcW w:w="3591" w:type="dxa"/>
            <w:vAlign w:val="center"/>
          </w:tcPr>
          <w:p>
            <w:pPr>
              <w:rPr>
                <w:rFonts w:hint="default"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0"/>
                <w:sz w:val="18"/>
                <w:szCs w:val="18"/>
                <w:lang w:val="en-US" w:eastAsia="zh-CN"/>
              </w:rPr>
              <w:t>PVC</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行李箱灯</w:t>
            </w:r>
          </w:p>
        </w:tc>
        <w:tc>
          <w:tcPr>
            <w:tcW w:w="3591" w:type="dxa"/>
            <w:vAlign w:val="center"/>
          </w:tcPr>
          <w:p>
            <w:pPr>
              <w:rPr>
                <w:rFonts w:hint="default"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0"/>
                <w:sz w:val="18"/>
                <w:szCs w:val="18"/>
                <w:lang w:val="en-US" w:eastAsia="zh-CN"/>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restart"/>
            <w:vAlign w:val="center"/>
          </w:tcPr>
          <w:p>
            <w:pPr>
              <w:jc w:val="center"/>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座</w:t>
            </w:r>
          </w:p>
          <w:p>
            <w:pPr>
              <w:jc w:val="center"/>
              <w:rPr>
                <w:rFonts w:hint="eastAsia" w:ascii="宋体" w:hAnsi="宋体" w:eastAsia="宋体" w:cs="宋体"/>
                <w:bCs/>
                <w:sz w:val="18"/>
                <w:szCs w:val="18"/>
                <w:lang w:val="en-US" w:eastAsia="zh-CN"/>
              </w:rPr>
            </w:pPr>
            <w:r>
              <w:rPr>
                <w:rFonts w:hint="eastAsia" w:ascii="宋体" w:hAnsi="宋体" w:eastAsia="宋体" w:cs="宋体"/>
                <w:b/>
                <w:bCs w:val="0"/>
                <w:sz w:val="18"/>
                <w:szCs w:val="18"/>
                <w:lang w:val="en-US" w:eastAsia="zh-CN"/>
              </w:rPr>
              <w:t>椅</w:t>
            </w: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座椅</w:t>
            </w:r>
          </w:p>
        </w:tc>
        <w:tc>
          <w:tcPr>
            <w:tcW w:w="3591" w:type="dxa"/>
            <w:vAlign w:val="center"/>
          </w:tcPr>
          <w:p>
            <w:pPr>
              <w:rPr>
                <w:rFonts w:hint="default"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0"/>
                <w:sz w:val="18"/>
                <w:szCs w:val="18"/>
                <w:lang w:val="en-US" w:eastAsia="zh-CN"/>
              </w:rPr>
              <w:t>全车PVC仿皮座椅</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驾驶席下储物盒</w:t>
            </w:r>
          </w:p>
        </w:tc>
        <w:tc>
          <w:tcPr>
            <w:tcW w:w="3591" w:type="dxa"/>
            <w:vAlign w:val="center"/>
          </w:tcPr>
          <w:p>
            <w:pPr>
              <w:rPr>
                <w:rFonts w:hint="default"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0"/>
                <w:sz w:val="18"/>
                <w:szCs w:val="18"/>
                <w:lang w:val="en-US" w:eastAsia="zh-CN"/>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前排座位辅助把手</w:t>
            </w:r>
          </w:p>
        </w:tc>
        <w:tc>
          <w:tcPr>
            <w:tcW w:w="3591" w:type="dxa"/>
            <w:vAlign w:val="center"/>
          </w:tcPr>
          <w:p>
            <w:pPr>
              <w:rPr>
                <w:rFonts w:hint="default"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0"/>
                <w:sz w:val="18"/>
                <w:szCs w:val="18"/>
                <w:lang w:val="en-US" w:eastAsia="zh-CN"/>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前排座椅扶手</w:t>
            </w:r>
          </w:p>
        </w:tc>
        <w:tc>
          <w:tcPr>
            <w:tcW w:w="3591" w:type="dxa"/>
            <w:vAlign w:val="center"/>
          </w:tcPr>
          <w:p>
            <w:pPr>
              <w:rPr>
                <w:rFonts w:hint="eastAsia"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2"/>
                <w:sz w:val="18"/>
                <w:szCs w:val="18"/>
                <w:lang w:val="en-US" w:eastAsia="zh-CN" w:bidi="ar-SA"/>
              </w:rPr>
              <w:t>驾驶席+助手席</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驾驶席座椅调节</w:t>
            </w:r>
          </w:p>
        </w:tc>
        <w:tc>
          <w:tcPr>
            <w:tcW w:w="3591" w:type="dxa"/>
            <w:vAlign w:val="center"/>
          </w:tcPr>
          <w:p>
            <w:pPr>
              <w:rPr>
                <w:rFonts w:hint="eastAsia"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2"/>
                <w:sz w:val="18"/>
                <w:szCs w:val="18"/>
                <w:lang w:val="en-US" w:eastAsia="zh-CN" w:bidi="ar-SA"/>
              </w:rPr>
              <w:t>驾驶席座椅前后调节</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前排座椅角度调节</w:t>
            </w:r>
          </w:p>
        </w:tc>
        <w:tc>
          <w:tcPr>
            <w:tcW w:w="3591" w:type="dxa"/>
            <w:vAlign w:val="center"/>
          </w:tcPr>
          <w:p>
            <w:pPr>
              <w:rPr>
                <w:rFonts w:hint="eastAsia"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2"/>
                <w:sz w:val="18"/>
                <w:szCs w:val="18"/>
                <w:lang w:val="en-US" w:eastAsia="zh-CN" w:bidi="ar-SA"/>
              </w:rPr>
              <w:t>前排座椅前后调节（驾驶席+助手席）</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乘客座椅扶手</w:t>
            </w:r>
          </w:p>
        </w:tc>
        <w:tc>
          <w:tcPr>
            <w:tcW w:w="3591" w:type="dxa"/>
            <w:vAlign w:val="center"/>
          </w:tcPr>
          <w:p>
            <w:pPr>
              <w:rPr>
                <w:rFonts w:hint="eastAsia"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2"/>
                <w:sz w:val="18"/>
                <w:szCs w:val="18"/>
                <w:lang w:val="en-US" w:eastAsia="zh-CN" w:bidi="ar-SA"/>
              </w:rPr>
              <w:t>乘客座椅扶手（最后排除外）</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乘客座椅背后辅助把手</w:t>
            </w:r>
          </w:p>
        </w:tc>
        <w:tc>
          <w:tcPr>
            <w:tcW w:w="3591" w:type="dxa"/>
            <w:vAlign w:val="center"/>
          </w:tcPr>
          <w:p>
            <w:pPr>
              <w:rPr>
                <w:rFonts w:hint="eastAsia"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2"/>
                <w:sz w:val="18"/>
                <w:szCs w:val="18"/>
                <w:lang w:val="en-US" w:eastAsia="zh-CN" w:bidi="ar-SA"/>
              </w:rPr>
              <w:t>乘客座椅背后辅助把手（S2/最后排除外）</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乘客座椅角度调节装置</w:t>
            </w:r>
          </w:p>
        </w:tc>
        <w:tc>
          <w:tcPr>
            <w:tcW w:w="3591" w:type="dxa"/>
            <w:vAlign w:val="center"/>
          </w:tcPr>
          <w:p>
            <w:pPr>
              <w:rPr>
                <w:rFonts w:hint="eastAsia"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2"/>
                <w:sz w:val="18"/>
                <w:szCs w:val="18"/>
                <w:lang w:val="en-US" w:eastAsia="zh-CN" w:bidi="ar-SA"/>
              </w:rPr>
              <w:t>乘客座椅角度调节装置（S2除外）</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restart"/>
            <w:vAlign w:val="center"/>
          </w:tcPr>
          <w:p>
            <w:pPr>
              <w:jc w:val="center"/>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安</w:t>
            </w:r>
          </w:p>
          <w:p>
            <w:pPr>
              <w:jc w:val="center"/>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全</w:t>
            </w: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ABS</w:t>
            </w:r>
          </w:p>
        </w:tc>
        <w:tc>
          <w:tcPr>
            <w:tcW w:w="3591" w:type="dxa"/>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lang w:val="en-US" w:eastAsia="zh-CN"/>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刹车优先系统</w:t>
            </w:r>
          </w:p>
        </w:tc>
        <w:tc>
          <w:tcPr>
            <w:tcW w:w="3591" w:type="dxa"/>
            <w:vAlign w:val="center"/>
          </w:tcPr>
          <w:p>
            <w:pPr>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lang w:val="en-US" w:eastAsia="zh-CN"/>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全席ELR3点式安全带</w:t>
            </w:r>
          </w:p>
        </w:tc>
        <w:tc>
          <w:tcPr>
            <w:tcW w:w="3591" w:type="dxa"/>
            <w:vAlign w:val="center"/>
          </w:tcPr>
          <w:p>
            <w:pPr>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lang w:val="en-US" w:eastAsia="zh-CN"/>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车顶安全窗</w:t>
            </w:r>
          </w:p>
        </w:tc>
        <w:tc>
          <w:tcPr>
            <w:tcW w:w="3591" w:type="dxa"/>
            <w:vAlign w:val="center"/>
          </w:tcPr>
          <w:p>
            <w:pPr>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lang w:val="en-US" w:eastAsia="zh-CN"/>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灭火器</w:t>
            </w:r>
          </w:p>
        </w:tc>
        <w:tc>
          <w:tcPr>
            <w:tcW w:w="3591" w:type="dxa"/>
            <w:vAlign w:val="center"/>
          </w:tcPr>
          <w:p>
            <w:pPr>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lang w:val="en-US" w:eastAsia="zh-CN"/>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逃生榔头</w:t>
            </w:r>
          </w:p>
        </w:tc>
        <w:tc>
          <w:tcPr>
            <w:tcW w:w="3591" w:type="dxa"/>
            <w:vAlign w:val="center"/>
          </w:tcPr>
          <w:p>
            <w:pPr>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三角警告牌</w:t>
            </w:r>
          </w:p>
        </w:tc>
        <w:tc>
          <w:tcPr>
            <w:tcW w:w="3591" w:type="dxa"/>
            <w:vAlign w:val="center"/>
          </w:tcPr>
          <w:p>
            <w:pPr>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倒车监视器</w:t>
            </w:r>
          </w:p>
        </w:tc>
        <w:tc>
          <w:tcPr>
            <w:tcW w:w="3591" w:type="dxa"/>
            <w:vAlign w:val="center"/>
          </w:tcPr>
          <w:p>
            <w:pPr>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车速报警音</w:t>
            </w:r>
          </w:p>
        </w:tc>
        <w:tc>
          <w:tcPr>
            <w:tcW w:w="3591" w:type="dxa"/>
            <w:vAlign w:val="center"/>
          </w:tcPr>
          <w:p>
            <w:pPr>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restart"/>
            <w:vAlign w:val="center"/>
          </w:tcPr>
          <w:p>
            <w:pPr>
              <w:jc w:val="center"/>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操</w:t>
            </w:r>
          </w:p>
          <w:p>
            <w:pPr>
              <w:jc w:val="center"/>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控</w:t>
            </w:r>
          </w:p>
          <w:p>
            <w:pPr>
              <w:jc w:val="center"/>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装</w:t>
            </w:r>
          </w:p>
          <w:p>
            <w:pPr>
              <w:jc w:val="center"/>
              <w:rPr>
                <w:rFonts w:hint="default"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置</w:t>
            </w: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乘客用门未关好警告灯</w:t>
            </w:r>
          </w:p>
        </w:tc>
        <w:tc>
          <w:tcPr>
            <w:tcW w:w="3591" w:type="dxa"/>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脚下供暖</w:t>
            </w:r>
          </w:p>
        </w:tc>
        <w:tc>
          <w:tcPr>
            <w:tcW w:w="3591" w:type="dxa"/>
            <w:vAlign w:val="center"/>
          </w:tcPr>
          <w:p>
            <w:pPr>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脚下供暖（前后座位）</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空调系统</w:t>
            </w:r>
          </w:p>
        </w:tc>
        <w:tc>
          <w:tcPr>
            <w:tcW w:w="3591" w:type="dxa"/>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dxa"/>
            <w:vMerge w:val="continue"/>
          </w:tcPr>
          <w:p>
            <w:pPr>
              <w:rPr>
                <w:rFonts w:hint="eastAsia" w:ascii="宋体" w:hAnsi="宋体" w:eastAsia="宋体" w:cs="宋体"/>
                <w:bCs/>
                <w:sz w:val="18"/>
                <w:szCs w:val="18"/>
              </w:rPr>
            </w:pPr>
          </w:p>
        </w:tc>
        <w:tc>
          <w:tcPr>
            <w:tcW w:w="2245" w:type="dxa"/>
            <w:gridSpan w:val="2"/>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自动门转换手柄</w:t>
            </w:r>
          </w:p>
        </w:tc>
        <w:tc>
          <w:tcPr>
            <w:tcW w:w="3591" w:type="dxa"/>
            <w:vAlign w:val="center"/>
          </w:tcPr>
          <w:p>
            <w:pPr>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有</w:t>
            </w:r>
          </w:p>
        </w:tc>
        <w:tc>
          <w:tcPr>
            <w:tcW w:w="2331" w:type="dxa"/>
            <w:vAlign w:val="center"/>
          </w:tcPr>
          <w:p>
            <w:pPr>
              <w:rPr>
                <w:rFonts w:hint="eastAsia" w:ascii="宋体" w:hAnsi="宋体" w:eastAsia="宋体" w:cs="宋体"/>
                <w:b w:val="0"/>
                <w:bCs/>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05" w:type="dxa"/>
            <w:gridSpan w:val="3"/>
            <w:vAlign w:val="center"/>
          </w:tcPr>
          <w:p>
            <w:pPr>
              <w:jc w:val="both"/>
              <w:rPr>
                <w:rFonts w:hint="eastAsia" w:ascii="宋体" w:hAnsi="宋体" w:eastAsia="宋体" w:cs="宋体"/>
                <w:b w:val="0"/>
                <w:bCs/>
                <w:color w:val="auto"/>
                <w:kern w:val="2"/>
                <w:sz w:val="18"/>
                <w:szCs w:val="18"/>
                <w:u w:val="none"/>
                <w:lang w:val="en-US" w:eastAsia="zh-CN" w:bidi="ar-SA"/>
              </w:rPr>
            </w:pPr>
            <w:r>
              <w:rPr>
                <w:rFonts w:hint="eastAsia" w:ascii="宋体" w:hAnsi="宋体" w:eastAsia="宋体" w:cs="宋体"/>
                <w:b/>
                <w:color w:val="auto"/>
                <w:sz w:val="18"/>
                <w:szCs w:val="18"/>
                <w:highlight w:val="none"/>
                <w:u w:val="none"/>
              </w:rPr>
              <w:t>车辆质保期</w:t>
            </w:r>
          </w:p>
        </w:tc>
        <w:tc>
          <w:tcPr>
            <w:tcW w:w="3591" w:type="dxa"/>
            <w:vAlign w:val="center"/>
          </w:tcPr>
          <w:p>
            <w:pPr>
              <w:rPr>
                <w:rFonts w:hint="default" w:ascii="宋体" w:hAnsi="宋体" w:eastAsia="宋体" w:cs="宋体"/>
                <w:b w:val="0"/>
                <w:bCs/>
                <w:color w:val="auto"/>
                <w:kern w:val="2"/>
                <w:sz w:val="18"/>
                <w:szCs w:val="18"/>
                <w:u w:val="none"/>
                <w:lang w:val="en-US" w:eastAsia="zh-CN" w:bidi="ar-SA"/>
              </w:rPr>
            </w:pPr>
            <w:r>
              <w:rPr>
                <w:rFonts w:hint="eastAsia" w:ascii="宋体" w:hAnsi="宋体" w:eastAsia="宋体" w:cs="宋体"/>
                <w:b/>
                <w:color w:val="auto"/>
                <w:sz w:val="18"/>
                <w:szCs w:val="18"/>
                <w:highlight w:val="none"/>
                <w:u w:val="none"/>
              </w:rPr>
              <w:t>整车保修免费质保期</w:t>
            </w:r>
            <w:r>
              <w:rPr>
                <w:rFonts w:hint="eastAsia" w:ascii="宋体" w:hAnsi="宋体" w:eastAsia="宋体" w:cs="宋体"/>
                <w:b/>
                <w:color w:val="auto"/>
                <w:sz w:val="18"/>
                <w:szCs w:val="18"/>
                <w:highlight w:val="none"/>
                <w:u w:val="none"/>
                <w:lang w:val="en-US" w:eastAsia="zh-CN"/>
              </w:rPr>
              <w:t>1</w:t>
            </w:r>
            <w:r>
              <w:rPr>
                <w:rFonts w:hint="eastAsia" w:ascii="宋体" w:hAnsi="宋体" w:eastAsia="宋体" w:cs="宋体"/>
                <w:b/>
                <w:color w:val="auto"/>
                <w:sz w:val="18"/>
                <w:szCs w:val="18"/>
                <w:highlight w:val="none"/>
                <w:u w:val="none"/>
              </w:rPr>
              <w:t>年</w:t>
            </w:r>
            <w:r>
              <w:rPr>
                <w:rFonts w:hint="eastAsia" w:ascii="宋体" w:hAnsi="宋体" w:eastAsia="宋体" w:cs="宋体"/>
                <w:b/>
                <w:color w:val="auto"/>
                <w:sz w:val="18"/>
                <w:szCs w:val="18"/>
                <w:highlight w:val="none"/>
                <w:u w:val="none"/>
                <w:lang w:val="en-US" w:eastAsia="zh-CN"/>
              </w:rPr>
              <w:t>或10万公里（以先到为准），易损件除外。</w:t>
            </w:r>
          </w:p>
        </w:tc>
        <w:tc>
          <w:tcPr>
            <w:tcW w:w="2331" w:type="dxa"/>
            <w:vAlign w:val="center"/>
          </w:tcPr>
          <w:p>
            <w:pPr>
              <w:rPr>
                <w:rFonts w:hint="eastAsia" w:ascii="宋体" w:hAnsi="宋体" w:eastAsia="宋体" w:cs="宋体"/>
                <w:b w:val="0"/>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05" w:type="dxa"/>
            <w:gridSpan w:val="3"/>
          </w:tcPr>
          <w:p>
            <w:pPr>
              <w:rPr>
                <w:rFonts w:hint="eastAsia" w:ascii="宋体" w:hAnsi="宋体" w:eastAsia="宋体" w:cs="宋体"/>
                <w:b/>
                <w:bCs w:val="0"/>
                <w:color w:val="auto"/>
                <w:sz w:val="18"/>
                <w:szCs w:val="18"/>
              </w:rPr>
            </w:pPr>
            <w:r>
              <w:rPr>
                <w:rFonts w:hint="eastAsia" w:ascii="宋体" w:hAnsi="宋体" w:eastAsia="宋体" w:cs="宋体"/>
                <w:b/>
                <w:bCs w:val="0"/>
                <w:sz w:val="18"/>
                <w:szCs w:val="18"/>
                <w:u w:val="single"/>
                <w:lang w:val="zh-CN"/>
              </w:rPr>
              <w:t>▲</w:t>
            </w:r>
            <w:r>
              <w:rPr>
                <w:rFonts w:hint="eastAsia" w:ascii="宋体" w:hAnsi="宋体" w:eastAsia="宋体" w:cs="宋体"/>
                <w:b/>
                <w:bCs w:val="0"/>
                <w:sz w:val="18"/>
                <w:szCs w:val="18"/>
                <w:u w:val="single"/>
              </w:rPr>
              <w:t>交货时间</w:t>
            </w:r>
          </w:p>
        </w:tc>
        <w:tc>
          <w:tcPr>
            <w:tcW w:w="3591" w:type="dxa"/>
            <w:vAlign w:val="center"/>
          </w:tcPr>
          <w:p>
            <w:pPr>
              <w:rPr>
                <w:rFonts w:hint="eastAsia" w:ascii="宋体" w:hAnsi="宋体" w:eastAsia="宋体" w:cs="宋体"/>
                <w:b/>
                <w:bCs w:val="0"/>
                <w:color w:val="auto"/>
                <w:sz w:val="18"/>
                <w:szCs w:val="18"/>
              </w:rPr>
            </w:pPr>
            <w:r>
              <w:rPr>
                <w:rFonts w:hint="eastAsia" w:ascii="宋体" w:hAnsi="宋体" w:eastAsia="宋体" w:cs="宋体"/>
                <w:b/>
                <w:bCs w:val="0"/>
                <w:sz w:val="18"/>
                <w:szCs w:val="18"/>
                <w:u w:val="single"/>
              </w:rPr>
              <w:t>合同签订后</w:t>
            </w:r>
            <w:r>
              <w:rPr>
                <w:rFonts w:hint="eastAsia" w:ascii="宋体" w:hAnsi="宋体" w:eastAsia="宋体" w:cs="宋体"/>
                <w:b/>
                <w:bCs w:val="0"/>
                <w:sz w:val="18"/>
                <w:szCs w:val="18"/>
                <w:u w:val="single"/>
                <w:lang w:val="en-US" w:eastAsia="zh-CN"/>
              </w:rPr>
              <w:t>9</w:t>
            </w:r>
            <w:r>
              <w:rPr>
                <w:rFonts w:hint="eastAsia" w:ascii="宋体" w:hAnsi="宋体" w:eastAsia="宋体" w:cs="宋体"/>
                <w:b/>
                <w:bCs w:val="0"/>
                <w:sz w:val="18"/>
                <w:szCs w:val="18"/>
                <w:u w:val="single"/>
              </w:rPr>
              <w:t>0天内完成交货</w:t>
            </w:r>
          </w:p>
        </w:tc>
        <w:tc>
          <w:tcPr>
            <w:tcW w:w="2331" w:type="dxa"/>
            <w:vAlign w:val="center"/>
          </w:tcPr>
          <w:p>
            <w:pPr>
              <w:rPr>
                <w:rFonts w:hint="eastAsia" w:ascii="宋体" w:hAnsi="宋体" w:eastAsia="宋体" w:cs="宋体"/>
                <w:b w:val="0"/>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6" w:type="dxa"/>
            <w:gridSpan w:val="4"/>
          </w:tcPr>
          <w:p>
            <w:pPr>
              <w:rPr>
                <w:rFonts w:hint="eastAsia" w:ascii="宋体" w:hAnsi="宋体" w:eastAsia="宋体" w:cs="宋体"/>
                <w:b/>
                <w:bCs w:val="0"/>
                <w:sz w:val="18"/>
                <w:szCs w:val="18"/>
                <w:u w:val="single"/>
              </w:rPr>
            </w:pPr>
            <w:r>
              <w:rPr>
                <w:rFonts w:hint="eastAsia" w:ascii="宋体" w:hAnsi="宋体" w:eastAsia="宋体" w:cs="宋体"/>
                <w:b/>
                <w:sz w:val="18"/>
                <w:szCs w:val="18"/>
                <w:lang w:val="zh-CN"/>
              </w:rPr>
              <w:t>▲</w:t>
            </w:r>
            <w:r>
              <w:rPr>
                <w:rFonts w:hint="eastAsia" w:ascii="宋体" w:hAnsi="宋体" w:eastAsia="宋体" w:cs="宋体"/>
                <w:b/>
                <w:sz w:val="18"/>
                <w:szCs w:val="18"/>
                <w:u w:val="single"/>
                <w:lang w:val="zh-CN"/>
              </w:rPr>
              <w:t>中标人</w:t>
            </w:r>
            <w:r>
              <w:rPr>
                <w:rFonts w:hint="eastAsia" w:ascii="宋体" w:hAnsi="宋体" w:eastAsia="宋体" w:cs="宋体"/>
                <w:b/>
                <w:bCs/>
                <w:sz w:val="18"/>
                <w:szCs w:val="18"/>
                <w:u w:val="single"/>
              </w:rPr>
              <w:t>必须保证车辆能正常上牌。</w:t>
            </w:r>
          </w:p>
        </w:tc>
        <w:tc>
          <w:tcPr>
            <w:tcW w:w="2331" w:type="dxa"/>
            <w:vAlign w:val="center"/>
          </w:tcPr>
          <w:p>
            <w:pPr>
              <w:rPr>
                <w:rFonts w:hint="eastAsia" w:ascii="宋体" w:hAnsi="宋体" w:eastAsia="宋体" w:cs="宋体"/>
                <w:b w:val="0"/>
                <w:bCs/>
                <w:color w:val="auto"/>
                <w:sz w:val="18"/>
                <w:szCs w:val="18"/>
              </w:rPr>
            </w:pPr>
          </w:p>
        </w:tc>
      </w:tr>
      <w:bookmarkEnd w:id="225"/>
    </w:tbl>
    <w:p>
      <w:pPr>
        <w:ind w:firstLine="433" w:firstLineChars="196"/>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备注：</w:t>
      </w:r>
    </w:p>
    <w:p>
      <w:pPr>
        <w:ind w:firstLine="433" w:firstLineChars="196"/>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w:t>
      </w:r>
      <w:r>
        <w:rPr>
          <w:rFonts w:hint="eastAsia" w:ascii="宋体" w:hAnsi="宋体" w:eastAsia="宋体" w:cs="宋体"/>
          <w:b/>
          <w:szCs w:val="21"/>
          <w:highlight w:val="none"/>
        </w:rPr>
        <w:t>车辆参数</w:t>
      </w:r>
      <w:r>
        <w:rPr>
          <w:rFonts w:hint="eastAsia" w:ascii="宋体" w:hAnsi="宋体" w:eastAsia="宋体" w:cs="宋体"/>
          <w:b/>
          <w:bCs/>
          <w:sz w:val="22"/>
          <w:szCs w:val="22"/>
          <w:highlight w:val="none"/>
        </w:rPr>
        <w:t>配置表中，标“▲”符号要求为实质性要求，投标人必须满足或优于该要求，否则作</w:t>
      </w:r>
      <w:r>
        <w:rPr>
          <w:rFonts w:hint="eastAsia" w:ascii="宋体" w:hAnsi="宋体" w:eastAsia="宋体" w:cs="宋体"/>
          <w:b/>
          <w:bCs/>
          <w:sz w:val="22"/>
          <w:szCs w:val="22"/>
          <w:highlight w:val="none"/>
          <w:lang w:val="en-US" w:eastAsia="zh-CN"/>
        </w:rPr>
        <w:t>无效</w:t>
      </w:r>
      <w:r>
        <w:rPr>
          <w:rFonts w:hint="eastAsia" w:ascii="宋体" w:hAnsi="宋体" w:eastAsia="宋体" w:cs="宋体"/>
          <w:b/>
          <w:bCs/>
          <w:sz w:val="22"/>
          <w:szCs w:val="22"/>
          <w:highlight w:val="none"/>
        </w:rPr>
        <w:t>标处理。</w:t>
      </w:r>
    </w:p>
    <w:p>
      <w:pPr>
        <w:ind w:firstLine="433" w:firstLineChars="196"/>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2、</w:t>
      </w:r>
      <w:r>
        <w:rPr>
          <w:rFonts w:hint="eastAsia" w:ascii="宋体" w:hAnsi="宋体" w:eastAsia="宋体" w:cs="宋体"/>
          <w:b/>
          <w:bCs/>
          <w:szCs w:val="21"/>
          <w:highlight w:val="none"/>
        </w:rPr>
        <w:t>投标人在“投标响应值”栏中“采购要求”栏有具体数值要求的应如实填写具体响应参数数值（不允许仅仅只填写符合、满足、高于等，否则评分时不予考虑），没有该配置的可以填写“无”，不允许改变表格内容和顺序，否则应承担相应评分项不得分的风险</w:t>
      </w:r>
      <w:r>
        <w:rPr>
          <w:rFonts w:hint="eastAsia" w:ascii="宋体" w:hAnsi="宋体" w:eastAsia="宋体" w:cs="宋体"/>
          <w:b/>
          <w:bCs/>
          <w:sz w:val="22"/>
          <w:szCs w:val="22"/>
          <w:highlight w:val="none"/>
        </w:rPr>
        <w:t>。</w:t>
      </w:r>
    </w:p>
    <w:p>
      <w:pPr>
        <w:ind w:firstLine="413" w:firstLineChars="196"/>
        <w:rPr>
          <w:rFonts w:hint="eastAsia" w:ascii="宋体" w:hAnsi="宋体" w:eastAsia="宋体" w:cs="宋体"/>
          <w:b/>
          <w:highlight w:val="none"/>
          <w:u w:val="single"/>
        </w:rPr>
      </w:pPr>
      <w:r>
        <w:rPr>
          <w:rFonts w:hint="eastAsia" w:ascii="宋体" w:hAnsi="宋体" w:eastAsia="宋体" w:cs="宋体"/>
          <w:b/>
          <w:highlight w:val="none"/>
          <w:u w:val="single"/>
        </w:rPr>
        <w:t>投标车型参数部分需提供中国工信部公告页并盖投标人公章</w:t>
      </w:r>
      <w:r>
        <w:rPr>
          <w:rFonts w:hint="eastAsia" w:ascii="宋体" w:hAnsi="宋体" w:eastAsia="宋体" w:cs="宋体"/>
          <w:b/>
          <w:highlight w:val="none"/>
          <w:u w:val="single"/>
          <w:lang w:eastAsia="zh-CN"/>
        </w:rPr>
        <w:t>（</w:t>
      </w:r>
      <w:r>
        <w:rPr>
          <w:rFonts w:hint="eastAsia" w:ascii="宋体" w:hAnsi="宋体" w:eastAsia="宋体" w:cs="宋体"/>
          <w:b/>
          <w:highlight w:val="none"/>
          <w:u w:val="single"/>
          <w:lang w:val="en-US" w:eastAsia="zh-CN"/>
        </w:rPr>
        <w:t>如技术响应参数与</w:t>
      </w:r>
      <w:r>
        <w:rPr>
          <w:rFonts w:hint="eastAsia" w:ascii="宋体" w:hAnsi="宋体" w:eastAsia="宋体" w:cs="宋体"/>
          <w:b/>
          <w:highlight w:val="none"/>
          <w:u w:val="single"/>
        </w:rPr>
        <w:t>工信部公告页</w:t>
      </w:r>
      <w:r>
        <w:rPr>
          <w:rFonts w:hint="eastAsia" w:ascii="宋体" w:hAnsi="宋体" w:eastAsia="宋体" w:cs="宋体"/>
          <w:b/>
          <w:highlight w:val="none"/>
          <w:u w:val="single"/>
          <w:lang w:val="en-US" w:eastAsia="zh-CN"/>
        </w:rPr>
        <w:t>不一致的，以</w:t>
      </w:r>
      <w:r>
        <w:rPr>
          <w:rFonts w:hint="eastAsia" w:ascii="宋体" w:hAnsi="宋体" w:eastAsia="宋体" w:cs="宋体"/>
          <w:b/>
          <w:highlight w:val="none"/>
          <w:u w:val="single"/>
        </w:rPr>
        <w:t>工信部公告页</w:t>
      </w:r>
      <w:r>
        <w:rPr>
          <w:rFonts w:hint="eastAsia" w:ascii="宋体" w:hAnsi="宋体" w:eastAsia="宋体" w:cs="宋体"/>
          <w:b/>
          <w:highlight w:val="none"/>
          <w:u w:val="single"/>
          <w:lang w:val="en-US" w:eastAsia="zh-CN"/>
        </w:rPr>
        <w:t>为准）</w:t>
      </w:r>
      <w:r>
        <w:rPr>
          <w:rFonts w:hint="eastAsia" w:ascii="宋体" w:hAnsi="宋体" w:eastAsia="宋体" w:cs="宋体"/>
          <w:b/>
          <w:highlight w:val="none"/>
          <w:u w:val="single"/>
          <w:lang w:eastAsia="zh-CN"/>
        </w:rPr>
        <w:t>。</w:t>
      </w:r>
    </w:p>
    <w:p>
      <w:pPr>
        <w:ind w:firstLine="413" w:firstLineChars="196"/>
        <w:rPr>
          <w:rFonts w:hAnsi="宋体" w:cs="宋体"/>
          <w:b/>
          <w:bCs/>
          <w:sz w:val="22"/>
          <w:szCs w:val="22"/>
          <w:highlight w:val="none"/>
        </w:rPr>
      </w:pPr>
      <w:r>
        <w:rPr>
          <w:rFonts w:hint="eastAsia" w:ascii="宋体" w:hAnsi="宋体" w:eastAsia="宋体" w:cs="宋体"/>
          <w:b/>
          <w:highlight w:val="none"/>
          <w:u w:val="single"/>
        </w:rPr>
        <w:t>▲3</w:t>
      </w:r>
      <w:r>
        <w:rPr>
          <w:rFonts w:hint="eastAsia" w:ascii="宋体" w:hAnsi="宋体" w:eastAsia="宋体" w:cs="宋体"/>
          <w:b/>
          <w:bCs/>
          <w:sz w:val="22"/>
          <w:szCs w:val="22"/>
          <w:highlight w:val="none"/>
          <w:u w:val="single"/>
        </w:rPr>
        <w:t>、不提供此表格的将视为没有实质性响应采购文件</w:t>
      </w:r>
      <w:r>
        <w:rPr>
          <w:rFonts w:hint="eastAsia" w:ascii="宋体" w:hAnsi="宋体" w:eastAsia="宋体" w:cs="宋体"/>
          <w:b/>
          <w:bCs/>
          <w:sz w:val="22"/>
          <w:szCs w:val="22"/>
          <w:highlight w:val="none"/>
        </w:rPr>
        <w:t>。</w:t>
      </w:r>
    </w:p>
    <w:p>
      <w:pPr>
        <w:snapToGrid w:val="0"/>
        <w:spacing w:line="360" w:lineRule="auto"/>
        <w:ind w:firstLine="240" w:firstLineChars="100"/>
        <w:rPr>
          <w:rFonts w:hint="eastAsia" w:ascii="宋体" w:hAnsi="宋体" w:eastAsia="宋体" w:cs="宋体"/>
          <w:sz w:val="24"/>
          <w:highlight w:val="none"/>
        </w:rPr>
      </w:pPr>
    </w:p>
    <w:p>
      <w:pPr>
        <w:snapToGrid w:val="0"/>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（五）</w:t>
      </w:r>
      <w:r>
        <w:rPr>
          <w:rFonts w:hint="eastAsia" w:ascii="宋体" w:hAnsi="宋体" w:eastAsia="宋体" w:cs="宋体"/>
          <w:b/>
          <w:sz w:val="24"/>
          <w:highlight w:val="none"/>
          <w:u w:val="single"/>
          <w:lang w:val="zh-CN"/>
        </w:rPr>
        <w:t>▲</w:t>
      </w:r>
      <w:r>
        <w:rPr>
          <w:rFonts w:hint="eastAsia" w:ascii="宋体" w:hAnsi="宋体" w:eastAsia="宋体" w:cs="宋体"/>
          <w:sz w:val="24"/>
          <w:highlight w:val="none"/>
          <w:u w:val="single"/>
        </w:rPr>
        <w:t>交货时间：合同签订后</w:t>
      </w:r>
      <w:r>
        <w:rPr>
          <w:rFonts w:hint="eastAsia" w:ascii="宋体" w:hAnsi="宋体" w:eastAsia="宋体" w:cs="宋体"/>
          <w:sz w:val="24"/>
          <w:highlight w:val="none"/>
          <w:u w:val="single"/>
          <w:lang w:val="en-US" w:eastAsia="zh-CN"/>
        </w:rPr>
        <w:t>9</w:t>
      </w:r>
      <w:r>
        <w:rPr>
          <w:rFonts w:hint="eastAsia" w:ascii="宋体" w:hAnsi="宋体" w:eastAsia="宋体" w:cs="宋体"/>
          <w:sz w:val="24"/>
          <w:highlight w:val="none"/>
          <w:u w:val="single"/>
        </w:rPr>
        <w:t>0天内完成交货</w:t>
      </w:r>
      <w:r>
        <w:rPr>
          <w:rFonts w:hint="eastAsia" w:ascii="宋体" w:hAnsi="宋体" w:eastAsia="宋体" w:cs="宋体"/>
          <w:sz w:val="24"/>
          <w:highlight w:val="none"/>
        </w:rPr>
        <w:t>。</w:t>
      </w:r>
    </w:p>
    <w:p>
      <w:pPr>
        <w:snapToGrid w:val="0"/>
        <w:spacing w:line="360" w:lineRule="auto"/>
        <w:ind w:firstLine="241" w:firstLineChars="100"/>
        <w:rPr>
          <w:rFonts w:hint="eastAsia" w:ascii="宋体" w:hAnsi="宋体" w:eastAsia="宋体" w:cs="宋体"/>
          <w:b/>
          <w:bCs/>
          <w:sz w:val="24"/>
          <w:u w:val="single"/>
        </w:rPr>
      </w:pPr>
      <w:r>
        <w:rPr>
          <w:rFonts w:hint="eastAsia" w:ascii="宋体" w:hAnsi="宋体" w:eastAsia="宋体" w:cs="宋体"/>
          <w:b/>
          <w:sz w:val="24"/>
          <w:lang w:val="zh-CN"/>
        </w:rPr>
        <w:t>（</w:t>
      </w:r>
      <w:r>
        <w:rPr>
          <w:rFonts w:hint="eastAsia" w:ascii="宋体" w:hAnsi="宋体" w:eastAsia="宋体" w:cs="宋体"/>
          <w:b/>
          <w:sz w:val="24"/>
        </w:rPr>
        <w:t>六</w:t>
      </w:r>
      <w:r>
        <w:rPr>
          <w:rFonts w:hint="eastAsia" w:ascii="宋体" w:hAnsi="宋体" w:eastAsia="宋体" w:cs="宋体"/>
          <w:b/>
          <w:sz w:val="24"/>
          <w:lang w:val="zh-CN"/>
        </w:rPr>
        <w:t>）▲</w:t>
      </w:r>
      <w:r>
        <w:rPr>
          <w:rFonts w:hint="eastAsia" w:ascii="宋体" w:hAnsi="宋体" w:eastAsia="宋体" w:cs="宋体"/>
          <w:b/>
          <w:sz w:val="24"/>
          <w:u w:val="single"/>
          <w:lang w:val="zh-CN"/>
        </w:rPr>
        <w:t>中标人</w:t>
      </w:r>
      <w:r>
        <w:rPr>
          <w:rFonts w:hint="eastAsia" w:ascii="宋体" w:hAnsi="宋体" w:eastAsia="宋体" w:cs="宋体"/>
          <w:b/>
          <w:bCs/>
          <w:sz w:val="24"/>
          <w:u w:val="single"/>
        </w:rPr>
        <w:t>必须保证车辆能正常上牌。</w:t>
      </w:r>
    </w:p>
    <w:p>
      <w:pPr>
        <w:snapToGrid w:val="0"/>
        <w:spacing w:line="360" w:lineRule="auto"/>
        <w:ind w:firstLine="240" w:firstLineChars="100"/>
        <w:rPr>
          <w:rFonts w:hint="eastAsia" w:ascii="宋体" w:hAnsi="宋体" w:eastAsia="宋体" w:cs="宋体"/>
          <w:bCs/>
          <w:strike w:val="0"/>
          <w:dstrike w:val="0"/>
          <w:sz w:val="24"/>
          <w:highlight w:val="none"/>
        </w:rPr>
      </w:pPr>
      <w:r>
        <w:rPr>
          <w:rFonts w:hint="eastAsia" w:ascii="宋体" w:hAnsi="宋体" w:eastAsia="宋体" w:cs="宋体"/>
          <w:strike w:val="0"/>
          <w:dstrike w:val="0"/>
          <w:sz w:val="24"/>
          <w:highlight w:val="none"/>
        </w:rPr>
        <w:t>（七）</w:t>
      </w:r>
      <w:r>
        <w:rPr>
          <w:rFonts w:hint="eastAsia" w:ascii="宋体" w:hAnsi="宋体" w:eastAsia="宋体" w:cs="宋体"/>
          <w:bCs/>
          <w:strike w:val="0"/>
          <w:dstrike w:val="0"/>
          <w:sz w:val="24"/>
          <w:highlight w:val="none"/>
        </w:rPr>
        <w:t>中标人负责协助采购人完成正常上牌后为正式交货。</w:t>
      </w:r>
    </w:p>
    <w:p>
      <w:pPr>
        <w:snapToGrid w:val="0"/>
        <w:spacing w:line="360" w:lineRule="auto"/>
        <w:ind w:firstLine="240" w:firstLineChars="100"/>
        <w:rPr>
          <w:rFonts w:hint="eastAsia" w:ascii="宋体" w:hAnsi="宋体" w:eastAsia="宋体" w:cs="宋体"/>
          <w:bCs/>
          <w:sz w:val="24"/>
        </w:rPr>
      </w:pPr>
      <w:r>
        <w:rPr>
          <w:rFonts w:hint="eastAsia" w:ascii="宋体" w:hAnsi="宋体" w:eastAsia="宋体" w:cs="宋体"/>
          <w:bCs/>
          <w:sz w:val="24"/>
          <w:lang w:eastAsia="zh-CN"/>
        </w:rPr>
        <w:t>（</w:t>
      </w:r>
      <w:r>
        <w:rPr>
          <w:rFonts w:hint="eastAsia" w:ascii="宋体" w:hAnsi="宋体" w:eastAsia="宋体" w:cs="宋体"/>
          <w:bCs/>
          <w:sz w:val="24"/>
          <w:lang w:val="en-US" w:eastAsia="zh-CN"/>
        </w:rPr>
        <w:t>八</w:t>
      </w:r>
      <w:r>
        <w:rPr>
          <w:rFonts w:hint="eastAsia" w:ascii="宋体" w:hAnsi="宋体" w:eastAsia="宋体" w:cs="宋体"/>
          <w:bCs/>
          <w:sz w:val="24"/>
          <w:lang w:eastAsia="zh-CN"/>
        </w:rPr>
        <w:t>）</w:t>
      </w:r>
      <w:r>
        <w:rPr>
          <w:rFonts w:hint="eastAsia" w:ascii="宋体" w:hAnsi="宋体" w:eastAsia="宋体" w:cs="宋体"/>
          <w:bCs/>
          <w:sz w:val="24"/>
          <w:u w:val="single"/>
        </w:rPr>
        <w:t>▲投标人须为投标设备的制造商或代理商；投标人如为代理商时必须在中标后7日内提供中标产品制造商出具的代理授权证书，否则采购人有权取消其中标资格</w:t>
      </w:r>
      <w:r>
        <w:rPr>
          <w:rFonts w:hint="eastAsia" w:ascii="宋体" w:hAnsi="宋体" w:eastAsia="宋体" w:cs="宋体"/>
          <w:bCs/>
          <w:sz w:val="24"/>
        </w:rPr>
        <w:t>。</w:t>
      </w:r>
    </w:p>
    <w:p>
      <w:pPr>
        <w:snapToGrid w:val="0"/>
        <w:spacing w:line="360" w:lineRule="auto"/>
        <w:ind w:firstLine="240" w:firstLineChars="100"/>
        <w:rPr>
          <w:rFonts w:hint="eastAsia" w:ascii="宋体" w:hAnsi="宋体" w:eastAsia="宋体" w:cs="宋体"/>
          <w:bCs/>
          <w:sz w:val="24"/>
          <w:u w:val="single"/>
          <w:lang w:val="zh-CN" w:eastAsia="zh-CN"/>
        </w:rPr>
      </w:pPr>
      <w:r>
        <w:rPr>
          <w:rFonts w:hint="eastAsia" w:ascii="宋体" w:hAnsi="宋体" w:eastAsia="宋体" w:cs="宋体"/>
          <w:bCs/>
          <w:sz w:val="24"/>
          <w:u w:val="single"/>
          <w:lang w:eastAsia="zh-CN"/>
        </w:rPr>
        <w:t>（</w:t>
      </w:r>
      <w:r>
        <w:rPr>
          <w:rFonts w:hint="eastAsia" w:ascii="宋体" w:hAnsi="宋体" w:eastAsia="宋体" w:cs="宋体"/>
          <w:bCs/>
          <w:sz w:val="24"/>
          <w:u w:val="single"/>
          <w:lang w:val="en-US" w:eastAsia="zh-CN"/>
        </w:rPr>
        <w:t>九</w:t>
      </w:r>
      <w:r>
        <w:rPr>
          <w:rFonts w:hint="eastAsia" w:ascii="宋体" w:hAnsi="宋体" w:eastAsia="宋体" w:cs="宋体"/>
          <w:bCs/>
          <w:sz w:val="24"/>
          <w:u w:val="single"/>
          <w:lang w:eastAsia="zh-CN"/>
        </w:rPr>
        <w:t>）</w:t>
      </w:r>
      <w:r>
        <w:rPr>
          <w:rFonts w:hint="eastAsia" w:ascii="宋体" w:hAnsi="宋体" w:eastAsia="宋体" w:cs="宋体"/>
          <w:bCs/>
          <w:sz w:val="24"/>
          <w:u w:val="single"/>
        </w:rPr>
        <w:t>本项目采用综合评分法，提供相同品牌车辆且通过资格审查、符合性审查的不同投标人参加同一标项下投标的，按一家投标人计算，评审后得分最高的同品牌投标人获得中标人推荐资格；评审得分相同的，由评标委员会投票，确定票数多的投标人获得中标人推荐资格，其他同品牌投标人不作为中标候选人。</w:t>
      </w:r>
    </w:p>
    <w:p>
      <w:pPr>
        <w:rPr>
          <w:rFonts w:hint="eastAsia" w:ascii="宋体" w:hAnsi="宋体" w:eastAsia="宋体" w:cs="宋体"/>
        </w:rPr>
      </w:pPr>
    </w:p>
    <w:p>
      <w:pPr>
        <w:jc w:val="center"/>
        <w:rPr>
          <w:rFonts w:hint="eastAsia" w:ascii="宋体" w:hAnsi="宋体" w:eastAsia="宋体" w:cs="宋体"/>
          <w:b/>
          <w:bCs/>
          <w:sz w:val="36"/>
          <w:szCs w:val="36"/>
        </w:rPr>
      </w:pPr>
      <w:r>
        <w:rPr>
          <w:rFonts w:hint="eastAsia" w:ascii="宋体" w:hAnsi="宋体" w:eastAsia="宋体" w:cs="宋体"/>
        </w:rPr>
        <w:br w:type="page"/>
      </w:r>
      <w:bookmarkEnd w:id="205"/>
      <w:bookmarkEnd w:id="206"/>
      <w:r>
        <w:rPr>
          <w:rFonts w:hint="eastAsia" w:ascii="宋体" w:hAnsi="宋体" w:eastAsia="宋体" w:cs="宋体"/>
          <w:b/>
          <w:bCs/>
          <w:sz w:val="36"/>
          <w:szCs w:val="36"/>
        </w:rPr>
        <w:t>第五部分 评标原则及方法</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pPr>
        <w:jc w:val="center"/>
        <w:rPr>
          <w:rFonts w:hint="eastAsia" w:ascii="宋体" w:hAnsi="宋体" w:eastAsia="宋体" w:cs="宋体"/>
          <w:sz w:val="22"/>
          <w:szCs w:val="22"/>
        </w:rPr>
      </w:pPr>
    </w:p>
    <w:p>
      <w:pPr>
        <w:ind w:firstLine="420" w:firstLineChars="200"/>
        <w:rPr>
          <w:rFonts w:hint="eastAsia" w:ascii="宋体" w:hAnsi="宋体" w:eastAsia="宋体" w:cs="宋体"/>
        </w:rPr>
      </w:pPr>
      <w:r>
        <w:rPr>
          <w:rFonts w:hint="eastAsia" w:ascii="宋体" w:hAnsi="宋体" w:eastAsia="宋体" w:cs="宋体"/>
        </w:rPr>
        <w:t>本项目属非政府采购项目，根据《温州市市属国有企业采购管理办法（试行）》等有关法规、规定，结合本项目的实际，按照公平、公正、科学、择优的原则选择中标单位，特制定本评标办法。</w:t>
      </w:r>
    </w:p>
    <w:p>
      <w:pPr>
        <w:rPr>
          <w:rFonts w:hint="eastAsia" w:ascii="宋体" w:hAnsi="宋体" w:eastAsia="宋体" w:cs="宋体"/>
          <w:b/>
          <w:bCs/>
        </w:rPr>
      </w:pPr>
      <w:r>
        <w:rPr>
          <w:rFonts w:hint="eastAsia" w:ascii="宋体" w:hAnsi="宋体" w:eastAsia="宋体" w:cs="宋体"/>
          <w:b/>
          <w:bCs/>
        </w:rPr>
        <w:t>一、总则</w:t>
      </w:r>
    </w:p>
    <w:p>
      <w:pPr>
        <w:ind w:firstLine="420" w:firstLineChars="200"/>
        <w:rPr>
          <w:rFonts w:hint="eastAsia" w:ascii="宋体" w:hAnsi="宋体" w:eastAsia="宋体" w:cs="宋体"/>
        </w:rPr>
      </w:pPr>
      <w:r>
        <w:rPr>
          <w:rFonts w:hint="eastAsia" w:ascii="宋体" w:hAnsi="宋体" w:eastAsia="宋体" w:cs="宋体"/>
        </w:rPr>
        <w:t>评标工作遵循公平、公正、科学、择优原则和诚实、信誉、效率的服务原则。本着科学、严谨的态度，认真进行评标。择优选用，推进技术进步，确保项目质量、服务期限，节约投资，最大限度的保护当事人权益，严格按照采购文件的商务、技术要求，对投标文件进行综合评定，提出优选方案，编写评标报告。对落标单位，评委会不作任何落标解释。投标人不得以任何方式干扰招投标工作的进行。</w:t>
      </w:r>
    </w:p>
    <w:p>
      <w:pPr>
        <w:rPr>
          <w:rFonts w:hint="eastAsia" w:ascii="宋体" w:hAnsi="宋体" w:eastAsia="宋体" w:cs="宋体"/>
          <w:b/>
          <w:bCs/>
        </w:rPr>
      </w:pPr>
      <w:r>
        <w:rPr>
          <w:rFonts w:hint="eastAsia" w:ascii="宋体" w:hAnsi="宋体" w:eastAsia="宋体" w:cs="宋体"/>
          <w:b/>
          <w:bCs/>
        </w:rPr>
        <w:t>二、评标组织</w:t>
      </w:r>
    </w:p>
    <w:p>
      <w:pPr>
        <w:ind w:firstLine="420" w:firstLineChars="200"/>
        <w:rPr>
          <w:rFonts w:hint="eastAsia" w:ascii="宋体" w:hAnsi="宋体" w:eastAsia="宋体" w:cs="宋体"/>
        </w:rPr>
      </w:pPr>
      <w:r>
        <w:rPr>
          <w:rFonts w:hint="eastAsia" w:ascii="宋体" w:hAnsi="宋体" w:eastAsia="宋体" w:cs="宋体"/>
        </w:rPr>
        <w:t>评标工作由采购人依法组建的评标委员会负责，评标全过程由有关部门指导监督。</w:t>
      </w:r>
    </w:p>
    <w:p>
      <w:pPr>
        <w:rPr>
          <w:rFonts w:hint="eastAsia" w:ascii="宋体" w:hAnsi="宋体" w:eastAsia="宋体" w:cs="宋体"/>
          <w:b/>
          <w:bCs/>
        </w:rPr>
      </w:pPr>
      <w:r>
        <w:rPr>
          <w:rFonts w:hint="eastAsia" w:ascii="宋体" w:hAnsi="宋体" w:eastAsia="宋体" w:cs="宋体"/>
          <w:b/>
          <w:bCs/>
        </w:rPr>
        <w:t>三、评标程序</w:t>
      </w:r>
    </w:p>
    <w:p>
      <w:pPr>
        <w:ind w:firstLine="420" w:firstLineChars="200"/>
        <w:rPr>
          <w:rFonts w:hint="eastAsia" w:ascii="宋体" w:hAnsi="宋体" w:eastAsia="宋体" w:cs="宋体"/>
        </w:rPr>
      </w:pPr>
      <w:r>
        <w:rPr>
          <w:rFonts w:hint="eastAsia" w:ascii="宋体" w:hAnsi="宋体" w:eastAsia="宋体" w:cs="宋体"/>
        </w:rPr>
        <w:t>评标委员会对各投标人的投标进行初审（资格性审查和符合性审查）；然后对合格投标人的技术资信标进行评审；技术资信标评审结束后，再进行商务（报价）标进行评审，最终得出各有效标的评审综合得分，根据综合评审结果，提交评审报告。</w:t>
      </w:r>
    </w:p>
    <w:p>
      <w:pPr>
        <w:adjustRightInd w:val="0"/>
        <w:snapToGrid w:val="0"/>
        <w:ind w:firstLine="420" w:firstLineChars="200"/>
        <w:rPr>
          <w:rFonts w:hint="eastAsia" w:ascii="宋体" w:hAnsi="宋体" w:eastAsia="宋体" w:cs="宋体"/>
          <w:snapToGrid w:val="0"/>
          <w:kern w:val="0"/>
        </w:rPr>
      </w:pPr>
      <w:r>
        <w:rPr>
          <w:rFonts w:hint="eastAsia" w:ascii="宋体" w:hAnsi="宋体" w:eastAsia="宋体" w:cs="宋体"/>
          <w:snapToGrid w:val="0"/>
          <w:kern w:val="0"/>
        </w:rPr>
        <w:t>1、本项目评标的依据为采购文件和投标文件。</w:t>
      </w:r>
    </w:p>
    <w:p>
      <w:pPr>
        <w:adjustRightInd w:val="0"/>
        <w:snapToGrid w:val="0"/>
        <w:ind w:firstLine="420" w:firstLineChars="200"/>
        <w:rPr>
          <w:rFonts w:hint="eastAsia" w:ascii="宋体" w:hAnsi="宋体" w:eastAsia="宋体" w:cs="宋体"/>
          <w:snapToGrid w:val="0"/>
          <w:kern w:val="0"/>
        </w:rPr>
      </w:pPr>
      <w:r>
        <w:rPr>
          <w:rFonts w:hint="eastAsia" w:ascii="宋体" w:hAnsi="宋体" w:eastAsia="宋体" w:cs="宋体"/>
          <w:snapToGrid w:val="0"/>
          <w:kern w:val="0"/>
        </w:rPr>
        <w:t>2、先熟悉采购文件和评标办法。</w:t>
      </w:r>
    </w:p>
    <w:p>
      <w:pPr>
        <w:adjustRightInd w:val="0"/>
        <w:snapToGrid w:val="0"/>
        <w:ind w:firstLine="420" w:firstLineChars="200"/>
        <w:rPr>
          <w:rFonts w:hint="eastAsia" w:ascii="宋体" w:hAnsi="宋体" w:eastAsia="宋体" w:cs="宋体"/>
          <w:snapToGrid w:val="0"/>
          <w:kern w:val="0"/>
        </w:rPr>
      </w:pPr>
      <w:r>
        <w:rPr>
          <w:rFonts w:hint="eastAsia" w:ascii="宋体" w:hAnsi="宋体" w:eastAsia="宋体" w:cs="宋体"/>
          <w:snapToGrid w:val="0"/>
          <w:kern w:val="0"/>
        </w:rPr>
        <w:t>3、投标文件的初审：初审分为资格性检查和符合性检查。</w:t>
      </w:r>
    </w:p>
    <w:p>
      <w:pPr>
        <w:adjustRightInd w:val="0"/>
        <w:snapToGrid w:val="0"/>
        <w:ind w:firstLine="420" w:firstLineChars="200"/>
        <w:rPr>
          <w:rFonts w:hint="eastAsia" w:ascii="宋体" w:hAnsi="宋体" w:eastAsia="宋体" w:cs="宋体"/>
          <w:snapToGrid w:val="0"/>
          <w:kern w:val="0"/>
        </w:rPr>
      </w:pPr>
      <w:r>
        <w:rPr>
          <w:rFonts w:hint="eastAsia" w:ascii="宋体" w:hAnsi="宋体" w:eastAsia="宋体" w:cs="宋体"/>
          <w:snapToGrid w:val="0"/>
          <w:kern w:val="0"/>
        </w:rPr>
        <w:t>（1）资格性检查</w:t>
      </w:r>
    </w:p>
    <w:p>
      <w:pPr>
        <w:adjustRightInd w:val="0"/>
        <w:snapToGrid w:val="0"/>
        <w:ind w:firstLine="420" w:firstLineChars="200"/>
        <w:rPr>
          <w:rFonts w:hint="eastAsia" w:ascii="宋体" w:hAnsi="宋体" w:eastAsia="宋体" w:cs="宋体"/>
          <w:snapToGrid w:val="0"/>
          <w:kern w:val="0"/>
        </w:rPr>
      </w:pPr>
      <w:r>
        <w:rPr>
          <w:rFonts w:hint="eastAsia" w:ascii="宋体" w:hAnsi="宋体" w:eastAsia="宋体" w:cs="宋体"/>
          <w:snapToGrid w:val="0"/>
          <w:kern w:val="0"/>
        </w:rPr>
        <w:t>依据法律法规和采购文件的规定，对投标文件中的资格条件、投标保证金等进行审查，以确定投标人是否具备投标资格。</w:t>
      </w:r>
    </w:p>
    <w:p>
      <w:pPr>
        <w:adjustRightInd w:val="0"/>
        <w:snapToGrid w:val="0"/>
        <w:ind w:firstLine="420" w:firstLineChars="200"/>
        <w:rPr>
          <w:rFonts w:hint="eastAsia" w:ascii="宋体" w:hAnsi="宋体" w:eastAsia="宋体" w:cs="宋体"/>
          <w:snapToGrid w:val="0"/>
          <w:kern w:val="0"/>
        </w:rPr>
      </w:pPr>
      <w:r>
        <w:rPr>
          <w:rFonts w:hint="eastAsia" w:ascii="宋体" w:hAnsi="宋体" w:eastAsia="宋体" w:cs="宋体"/>
          <w:snapToGrid w:val="0"/>
          <w:kern w:val="0"/>
        </w:rPr>
        <w:t>（2）符合性检查</w:t>
      </w:r>
    </w:p>
    <w:p>
      <w:pPr>
        <w:adjustRightInd w:val="0"/>
        <w:snapToGrid w:val="0"/>
        <w:ind w:firstLine="420" w:firstLineChars="200"/>
        <w:rPr>
          <w:rFonts w:hint="eastAsia" w:ascii="宋体" w:hAnsi="宋体" w:eastAsia="宋体" w:cs="宋体"/>
          <w:snapToGrid w:val="0"/>
          <w:kern w:val="0"/>
        </w:rPr>
      </w:pPr>
      <w:r>
        <w:rPr>
          <w:rFonts w:hint="eastAsia" w:ascii="宋体" w:hAnsi="宋体" w:eastAsia="宋体" w:cs="宋体"/>
          <w:snapToGrid w:val="0"/>
          <w:kern w:val="0"/>
        </w:rPr>
        <w:t>详细评标之前，评标委员会依据采购文件的规定，对各投标文件的有效性、完整性和对采购文件的响应性进行全面审查，以确定其是否对采购文件的实质性要求作出响应。评标委员会决定投标文件的响应性只根据投标文件本身的内容，而不寻求外部证据。</w:t>
      </w:r>
    </w:p>
    <w:p>
      <w:pPr>
        <w:adjustRightInd w:val="0"/>
        <w:snapToGrid w:val="0"/>
        <w:ind w:firstLine="420" w:firstLineChars="200"/>
        <w:rPr>
          <w:rFonts w:hint="eastAsia" w:ascii="宋体" w:hAnsi="宋体" w:eastAsia="宋体" w:cs="宋体"/>
          <w:snapToGrid w:val="0"/>
          <w:kern w:val="0"/>
        </w:rPr>
      </w:pPr>
      <w:r>
        <w:rPr>
          <w:rFonts w:hint="eastAsia" w:ascii="宋体" w:hAnsi="宋体" w:eastAsia="宋体" w:cs="宋体"/>
          <w:snapToGrid w:val="0"/>
          <w:kern w:val="0"/>
        </w:rPr>
        <w:t>如果投标文件实质上没有响应采购文件的要求，评标委员会将予以拒绝，投标人不得通过修改或撤销不合要求的偏离或保留而使其投标成为实质性响应的投标。</w:t>
      </w:r>
    </w:p>
    <w:p>
      <w:pPr>
        <w:adjustRightInd w:val="0"/>
        <w:snapToGrid w:val="0"/>
        <w:ind w:firstLine="420" w:firstLineChars="200"/>
        <w:rPr>
          <w:rFonts w:hint="eastAsia" w:ascii="宋体" w:hAnsi="宋体" w:eastAsia="宋体" w:cs="宋体"/>
          <w:snapToGrid w:val="0"/>
          <w:kern w:val="0"/>
        </w:rPr>
      </w:pPr>
      <w:r>
        <w:rPr>
          <w:rFonts w:hint="eastAsia" w:ascii="宋体" w:hAnsi="宋体" w:eastAsia="宋体" w:cs="宋体"/>
          <w:snapToGrid w:val="0"/>
          <w:kern w:val="0"/>
        </w:rPr>
        <w:t>4、澄清有关问题</w:t>
      </w:r>
    </w:p>
    <w:p>
      <w:pPr>
        <w:adjustRightInd w:val="0"/>
        <w:snapToGrid w:val="0"/>
        <w:ind w:firstLine="420" w:firstLineChars="200"/>
        <w:rPr>
          <w:rFonts w:hint="eastAsia" w:ascii="宋体" w:hAnsi="宋体" w:eastAsia="宋体" w:cs="宋体"/>
        </w:rPr>
      </w:pPr>
      <w:r>
        <w:rPr>
          <w:rFonts w:hint="eastAsia" w:ascii="宋体" w:hAnsi="宋体" w:eastAsia="宋体" w:cs="宋体"/>
        </w:rPr>
        <w:t>在</w:t>
      </w:r>
      <w:r>
        <w:rPr>
          <w:rFonts w:hint="eastAsia" w:ascii="宋体" w:hAnsi="宋体" w:eastAsia="宋体" w:cs="宋体"/>
          <w:snapToGrid w:val="0"/>
          <w:kern w:val="0"/>
        </w:rPr>
        <w:t>评标</w:t>
      </w:r>
      <w:r>
        <w:rPr>
          <w:rFonts w:hint="eastAsia" w:ascii="宋体" w:hAnsi="宋体" w:eastAsia="宋体" w:cs="宋体"/>
        </w:rPr>
        <w:t>期间，评标委员会可以书面方式要求投标人对投标文件中含义不明确、对同类问题前后表述不一致或者有明显文字和计算错误的内容作必要的澄清、说明或补正（</w:t>
      </w:r>
      <w:r>
        <w:rPr>
          <w:rFonts w:hint="eastAsia" w:ascii="宋体" w:hAnsi="宋体" w:eastAsia="宋体" w:cs="宋体"/>
          <w:snapToGrid w:val="0"/>
          <w:kern w:val="0"/>
        </w:rPr>
        <w:t>并非对每个投标人都要求做澄清</w:t>
      </w:r>
      <w:r>
        <w:rPr>
          <w:rFonts w:hint="eastAsia" w:ascii="宋体" w:hAnsi="宋体" w:eastAsia="宋体" w:cs="宋体"/>
        </w:rPr>
        <w:t>、说明或补正）。澄清、说明或补正应以书面形式并由法定代表人或其授权代表签署，但澄清内容不得超出投标文件的范围或者改变投标文件的实质性内容。</w:t>
      </w:r>
    </w:p>
    <w:p>
      <w:pPr>
        <w:adjustRightInd w:val="0"/>
        <w:snapToGrid w:val="0"/>
        <w:ind w:firstLine="420" w:firstLineChars="200"/>
        <w:rPr>
          <w:rFonts w:hint="eastAsia" w:ascii="宋体" w:hAnsi="宋体" w:eastAsia="宋体" w:cs="宋体"/>
          <w:snapToGrid w:val="0"/>
          <w:kern w:val="0"/>
        </w:rPr>
      </w:pPr>
      <w:r>
        <w:rPr>
          <w:rFonts w:hint="eastAsia" w:ascii="宋体" w:hAnsi="宋体" w:eastAsia="宋体" w:cs="宋体"/>
          <w:snapToGrid w:val="0"/>
          <w:kern w:val="0"/>
        </w:rPr>
        <w:t>投标人接到评标委员会或评标委员会授权的评标工作人员的澄清要求或通知的电话后,请在30分钟之内（根据项目情况，评标委员会有权适当延长时间）,赶到通知的指定地点接受澄清如未能在规定的时间内达到指定地点的，视同该投标人自动放弃对投标文件的澄清,评标委员会对此所作的评标结果,其风险由投标人自行承担。</w:t>
      </w:r>
    </w:p>
    <w:p>
      <w:pPr>
        <w:adjustRightInd w:val="0"/>
        <w:snapToGrid w:val="0"/>
        <w:ind w:firstLine="420" w:firstLineChars="200"/>
        <w:rPr>
          <w:rFonts w:hint="eastAsia" w:ascii="宋体" w:hAnsi="宋体" w:eastAsia="宋体" w:cs="宋体"/>
          <w:snapToGrid w:val="0"/>
          <w:kern w:val="0"/>
        </w:rPr>
      </w:pPr>
      <w:r>
        <w:rPr>
          <w:rFonts w:hint="eastAsia" w:ascii="宋体" w:hAnsi="宋体" w:eastAsia="宋体" w:cs="宋体"/>
          <w:snapToGrid w:val="0"/>
          <w:kern w:val="0"/>
        </w:rPr>
        <w:t>评标委员会对各投标人的商务报价进行核查时，如发现投标报价内容不清楚可要求投标人书面澄清，计算上的错误，按本采购文件投标人须知22.6条规定方法进行修正。</w:t>
      </w:r>
    </w:p>
    <w:p>
      <w:pPr>
        <w:adjustRightInd w:val="0"/>
        <w:snapToGrid w:val="0"/>
        <w:ind w:firstLine="420" w:firstLineChars="200"/>
        <w:rPr>
          <w:rFonts w:hint="eastAsia" w:ascii="宋体" w:hAnsi="宋体" w:eastAsia="宋体" w:cs="宋体"/>
          <w:snapToGrid w:val="0"/>
          <w:kern w:val="0"/>
        </w:rPr>
      </w:pPr>
      <w:r>
        <w:rPr>
          <w:rFonts w:hint="eastAsia" w:ascii="宋体" w:hAnsi="宋体" w:eastAsia="宋体" w:cs="宋体"/>
          <w:snapToGrid w:val="0"/>
          <w:kern w:val="0"/>
        </w:rPr>
        <w:t>5、比较与评价：评标委员会按采购文件中规定的评标方法和标准，对初审检查合格的投标文件进行商务（报价）和技术资信评估、综合比较与评价，并按照评标细则进行打分。</w:t>
      </w:r>
    </w:p>
    <w:p>
      <w:pPr>
        <w:adjustRightInd w:val="0"/>
        <w:snapToGrid w:val="0"/>
        <w:ind w:firstLine="420" w:firstLineChars="200"/>
        <w:rPr>
          <w:rFonts w:hint="eastAsia" w:ascii="宋体" w:hAnsi="宋体" w:eastAsia="宋体" w:cs="宋体"/>
        </w:rPr>
      </w:pPr>
      <w:r>
        <w:rPr>
          <w:rFonts w:hint="eastAsia" w:ascii="宋体" w:hAnsi="宋体" w:eastAsia="宋体" w:cs="宋体"/>
          <w:snapToGrid w:val="0"/>
          <w:kern w:val="0"/>
        </w:rPr>
        <w:t>6、推荐中标候选人：评标委员会依据法律、法规及采购文件有关规定在有效标中按投标人的综合得分（即技术资信分与商务（报价）分之和）高低进行排序，综合得分前二名的投标人推荐为第一和第二中标候选人（综合得分相同以投标报价低的排序第一；综合得分且投标报价相同的，则由评标委员会组长在所有得分均相同者中随机抽取其中一名为名次优先者）。</w:t>
      </w:r>
    </w:p>
    <w:p>
      <w:pPr>
        <w:adjustRightInd w:val="0"/>
        <w:snapToGrid w:val="0"/>
        <w:ind w:firstLine="420" w:firstLineChars="200"/>
        <w:rPr>
          <w:rFonts w:hint="eastAsia" w:ascii="宋体" w:hAnsi="宋体" w:eastAsia="宋体" w:cs="宋体"/>
          <w:snapToGrid w:val="0"/>
          <w:kern w:val="0"/>
        </w:rPr>
      </w:pPr>
      <w:r>
        <w:rPr>
          <w:rFonts w:hint="eastAsia" w:ascii="宋体" w:hAnsi="宋体" w:eastAsia="宋体" w:cs="宋体"/>
          <w:snapToGrid w:val="0"/>
          <w:kern w:val="0"/>
        </w:rPr>
        <w:t>7、完成评标报告。评标报告是评标委员会根据全体评标成员签字的原始评标记录和评标结果编写的报告。</w:t>
      </w:r>
    </w:p>
    <w:p>
      <w:pPr>
        <w:rPr>
          <w:rFonts w:hint="eastAsia" w:ascii="宋体" w:hAnsi="宋体" w:eastAsia="宋体" w:cs="宋体"/>
          <w:b/>
          <w:bCs/>
        </w:rPr>
      </w:pPr>
      <w:r>
        <w:rPr>
          <w:rFonts w:hint="eastAsia" w:ascii="宋体" w:hAnsi="宋体" w:eastAsia="宋体" w:cs="宋体"/>
          <w:b/>
          <w:bCs/>
        </w:rPr>
        <w:t>四、评标办法</w:t>
      </w:r>
    </w:p>
    <w:p>
      <w:pPr>
        <w:ind w:firstLine="420" w:firstLineChars="200"/>
        <w:rPr>
          <w:rFonts w:hint="eastAsia" w:ascii="宋体" w:hAnsi="宋体" w:eastAsia="宋体" w:cs="宋体"/>
        </w:rPr>
      </w:pPr>
      <w:r>
        <w:rPr>
          <w:rFonts w:hint="eastAsia" w:ascii="宋体" w:hAnsi="宋体" w:eastAsia="宋体" w:cs="宋体"/>
        </w:rPr>
        <w:t>本次采购采用百分制综合评分法，即投标人最大限度地满足采购文件实质性要求的基础上，按照采购文件的各项因素进行综合评审后，以评标总得分最高、次高的投标人作为第一、第二的中标候选人的评标方法。根据采购要求，总分设定为100分；其中技术资信分</w:t>
      </w:r>
      <w:r>
        <w:rPr>
          <w:rFonts w:hint="eastAsia" w:ascii="宋体" w:hAnsi="宋体" w:eastAsia="宋体" w:cs="宋体"/>
          <w:lang w:val="en-US" w:eastAsia="zh-CN"/>
        </w:rPr>
        <w:t>70</w:t>
      </w:r>
      <w:r>
        <w:rPr>
          <w:rFonts w:hint="eastAsia" w:ascii="宋体" w:hAnsi="宋体" w:eastAsia="宋体" w:cs="宋体"/>
        </w:rPr>
        <w:t>分，商务（报价）分</w:t>
      </w:r>
      <w:r>
        <w:rPr>
          <w:rFonts w:hint="eastAsia" w:ascii="宋体" w:hAnsi="宋体" w:eastAsia="宋体" w:cs="宋体"/>
          <w:lang w:val="en-US" w:eastAsia="zh-CN"/>
        </w:rPr>
        <w:t>30</w:t>
      </w:r>
      <w:r>
        <w:rPr>
          <w:rFonts w:hint="eastAsia" w:ascii="宋体" w:hAnsi="宋体" w:eastAsia="宋体" w:cs="宋体"/>
        </w:rPr>
        <w:t>分。</w:t>
      </w:r>
    </w:p>
    <w:p>
      <w:pPr>
        <w:rPr>
          <w:rFonts w:hint="eastAsia" w:ascii="宋体" w:hAnsi="宋体" w:eastAsia="宋体" w:cs="宋体"/>
          <w:b/>
          <w:bCs/>
          <w:highlight w:val="none"/>
        </w:rPr>
      </w:pPr>
      <w:r>
        <w:rPr>
          <w:rFonts w:hint="eastAsia" w:ascii="宋体" w:hAnsi="宋体" w:eastAsia="宋体" w:cs="宋体"/>
          <w:b/>
          <w:bCs/>
          <w:highlight w:val="none"/>
        </w:rPr>
        <w:t>五、评分细则</w:t>
      </w:r>
    </w:p>
    <w:p>
      <w:pPr>
        <w:adjustRightInd w:val="0"/>
        <w:snapToGrid w:val="0"/>
        <w:spacing w:line="360" w:lineRule="auto"/>
        <w:ind w:firstLine="442" w:firstLineChars="200"/>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1、技术资信评审分值（</w:t>
      </w:r>
      <w:r>
        <w:rPr>
          <w:rFonts w:hint="eastAsia" w:ascii="宋体" w:hAnsi="宋体" w:eastAsia="宋体" w:cs="宋体"/>
          <w:b/>
          <w:bCs/>
          <w:sz w:val="22"/>
          <w:szCs w:val="22"/>
          <w:highlight w:val="none"/>
          <w:lang w:val="en-US" w:eastAsia="zh-CN"/>
        </w:rPr>
        <w:t>70</w:t>
      </w:r>
      <w:r>
        <w:rPr>
          <w:rFonts w:hint="eastAsia" w:ascii="宋体" w:hAnsi="宋体" w:eastAsia="宋体" w:cs="宋体"/>
          <w:b/>
          <w:bCs/>
          <w:sz w:val="22"/>
          <w:szCs w:val="22"/>
          <w:highlight w:val="none"/>
        </w:rPr>
        <w:t>分）</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各评委成员按下列评分项目进行评定，每人一张评分计算表，由评标委员会成员各自评定打分并记实名。如任何一张表的一项评分内容分值超过规定的范围，则该张表无效。评标委员会成员对各投标人的各项评分内容评分合计值的算术平均值为该投标人技术资信部分的最终得分（四舍五入，保留小数点后二位）：</w:t>
      </w:r>
    </w:p>
    <w:tbl>
      <w:tblPr>
        <w:tblStyle w:val="25"/>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95"/>
        <w:gridCol w:w="759"/>
        <w:gridCol w:w="510"/>
        <w:gridCol w:w="7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9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18"/>
                <w:szCs w:val="18"/>
                <w:highlight w:val="none"/>
              </w:rPr>
            </w:pPr>
            <w:r>
              <w:rPr>
                <w:rFonts w:hint="eastAsia" w:ascii="宋体" w:hAnsi="宋体" w:eastAsia="宋体" w:cs="宋体"/>
                <w:b w:val="0"/>
                <w:bCs/>
                <w:color w:val="000000"/>
                <w:sz w:val="18"/>
                <w:szCs w:val="18"/>
                <w:highlight w:val="none"/>
              </w:rPr>
              <w:t>序号</w:t>
            </w:r>
          </w:p>
        </w:tc>
        <w:tc>
          <w:tcPr>
            <w:tcW w:w="759"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2"/>
                <w:sz w:val="18"/>
                <w:szCs w:val="18"/>
                <w:highlight w:val="none"/>
                <w:lang w:val="en-US" w:eastAsia="zh-CN"/>
              </w:rPr>
            </w:pPr>
            <w:r>
              <w:rPr>
                <w:rFonts w:hint="eastAsia" w:ascii="宋体" w:hAnsi="宋体" w:eastAsia="宋体" w:cs="宋体"/>
                <w:b w:val="0"/>
                <w:bCs/>
                <w:color w:val="000000"/>
                <w:kern w:val="2"/>
                <w:sz w:val="18"/>
                <w:szCs w:val="18"/>
                <w:highlight w:val="none"/>
                <w:lang w:val="en-US" w:eastAsia="zh-CN"/>
              </w:rPr>
              <w:t>评分项目</w:t>
            </w:r>
          </w:p>
        </w:tc>
        <w:tc>
          <w:tcPr>
            <w:tcW w:w="510"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2"/>
                <w:sz w:val="18"/>
                <w:szCs w:val="18"/>
                <w:highlight w:val="none"/>
              </w:rPr>
            </w:pPr>
            <w:r>
              <w:rPr>
                <w:rFonts w:hint="eastAsia" w:ascii="宋体" w:hAnsi="宋体" w:eastAsia="宋体" w:cs="宋体"/>
                <w:b w:val="0"/>
                <w:bCs/>
                <w:color w:val="000000"/>
                <w:sz w:val="18"/>
                <w:szCs w:val="18"/>
                <w:highlight w:val="none"/>
              </w:rPr>
              <w:t>满分值</w:t>
            </w:r>
          </w:p>
        </w:tc>
        <w:tc>
          <w:tcPr>
            <w:tcW w:w="7414"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18"/>
                <w:szCs w:val="18"/>
                <w:highlight w:val="none"/>
              </w:rPr>
            </w:pPr>
            <w:r>
              <w:rPr>
                <w:rStyle w:val="94"/>
                <w:rFonts w:hint="eastAsia" w:ascii="宋体" w:hAnsi="宋体" w:eastAsia="宋体" w:cs="宋体"/>
                <w:b w:val="0"/>
                <w:bCs/>
                <w:color w:val="000000"/>
                <w:sz w:val="18"/>
                <w:szCs w:val="18"/>
                <w:highlight w:val="none"/>
              </w:rPr>
              <w:t>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9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18"/>
                <w:szCs w:val="18"/>
                <w:highlight w:val="none"/>
                <w:lang w:val="en-US" w:eastAsia="zh-CN" w:bidi="ar-SA"/>
              </w:rPr>
            </w:pPr>
            <w:r>
              <w:rPr>
                <w:rFonts w:hint="eastAsia" w:ascii="宋体" w:hAnsi="宋体" w:eastAsia="宋体" w:cs="宋体"/>
                <w:b w:val="0"/>
                <w:bCs/>
                <w:color w:val="000000"/>
                <w:sz w:val="18"/>
                <w:szCs w:val="18"/>
                <w:highlight w:val="none"/>
              </w:rPr>
              <w:t>1</w:t>
            </w:r>
          </w:p>
        </w:tc>
        <w:tc>
          <w:tcPr>
            <w:tcW w:w="759" w:type="dxa"/>
            <w:vMerge w:val="restart"/>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18"/>
                <w:szCs w:val="18"/>
                <w:highlight w:val="none"/>
              </w:rPr>
            </w:pPr>
            <w:r>
              <w:rPr>
                <w:rFonts w:hint="eastAsia" w:ascii="宋体" w:hAnsi="宋体" w:eastAsia="宋体" w:cs="宋体"/>
                <w:b w:val="0"/>
                <w:bCs/>
                <w:color w:val="000000"/>
                <w:sz w:val="18"/>
                <w:szCs w:val="18"/>
                <w:highlight w:val="none"/>
              </w:rPr>
              <w:t>整车</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18"/>
                <w:szCs w:val="18"/>
                <w:highlight w:val="none"/>
              </w:rPr>
            </w:pPr>
            <w:r>
              <w:rPr>
                <w:rFonts w:hint="eastAsia" w:ascii="宋体" w:hAnsi="宋体" w:eastAsia="宋体" w:cs="宋体"/>
                <w:b w:val="0"/>
                <w:bCs/>
                <w:color w:val="000000"/>
                <w:sz w:val="18"/>
                <w:szCs w:val="18"/>
                <w:highlight w:val="none"/>
              </w:rPr>
              <w:t>配置</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2"/>
                <w:sz w:val="18"/>
                <w:szCs w:val="18"/>
                <w:highlight w:val="none"/>
                <w:lang w:val="en-US" w:eastAsia="zh-CN" w:bidi="ar-SA"/>
              </w:rPr>
            </w:pPr>
            <w:r>
              <w:rPr>
                <w:rFonts w:hint="eastAsia" w:ascii="宋体" w:hAnsi="宋体" w:eastAsia="宋体" w:cs="宋体"/>
                <w:b w:val="0"/>
                <w:bCs/>
                <w:color w:val="000000"/>
                <w:sz w:val="18"/>
                <w:szCs w:val="18"/>
                <w:highlight w:val="none"/>
              </w:rPr>
              <w:t>响应</w:t>
            </w:r>
          </w:p>
        </w:tc>
        <w:tc>
          <w:tcPr>
            <w:tcW w:w="510"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2"/>
                <w:sz w:val="18"/>
                <w:szCs w:val="18"/>
                <w:highlight w:val="none"/>
                <w:lang w:val="en-US" w:eastAsia="zh-CN" w:bidi="ar-SA"/>
              </w:rPr>
            </w:pPr>
            <w:r>
              <w:rPr>
                <w:rFonts w:hint="eastAsia" w:ascii="宋体" w:hAnsi="宋体" w:eastAsia="宋体" w:cs="宋体"/>
                <w:b w:val="0"/>
                <w:bCs/>
                <w:color w:val="000000"/>
                <w:sz w:val="18"/>
                <w:szCs w:val="18"/>
                <w:highlight w:val="none"/>
              </w:rPr>
              <w:t>3</w:t>
            </w:r>
            <w:r>
              <w:rPr>
                <w:rFonts w:hint="eastAsia" w:ascii="宋体" w:hAnsi="宋体" w:eastAsia="宋体" w:cs="宋体"/>
                <w:b w:val="0"/>
                <w:bCs/>
                <w:color w:val="000000"/>
                <w:sz w:val="18"/>
                <w:szCs w:val="18"/>
                <w:highlight w:val="none"/>
                <w:lang w:val="en-US" w:eastAsia="zh-CN"/>
              </w:rPr>
              <w:t>7</w:t>
            </w:r>
          </w:p>
        </w:tc>
        <w:tc>
          <w:tcPr>
            <w:tcW w:w="7414" w:type="dxa"/>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根据所投车辆的技术指标、性能、配置与采购要求的符合性进行打分。技术及配置要求中完全满足得37分，标注“★”号项每负偏离一项，扣3分，其余每负偏离一项，扣1分，扣完为止。</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备注：投标车型尺寸及质量部分需提供中国工信部公告页并盖投标人公章，否则不得分。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9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18"/>
                <w:szCs w:val="18"/>
                <w:highlight w:val="none"/>
              </w:rPr>
            </w:pPr>
          </w:p>
        </w:tc>
        <w:tc>
          <w:tcPr>
            <w:tcW w:w="759" w:type="dxa"/>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18"/>
                <w:szCs w:val="18"/>
                <w:highlight w:val="none"/>
              </w:rPr>
            </w:pPr>
          </w:p>
        </w:tc>
        <w:tc>
          <w:tcPr>
            <w:tcW w:w="510"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18"/>
                <w:szCs w:val="18"/>
                <w:highlight w:val="none"/>
                <w:lang w:val="en-US" w:eastAsia="zh-CN"/>
              </w:rPr>
            </w:pPr>
            <w:r>
              <w:rPr>
                <w:rFonts w:hint="eastAsia" w:ascii="宋体" w:hAnsi="宋体" w:eastAsia="宋体" w:cs="宋体"/>
                <w:b w:val="0"/>
                <w:bCs/>
                <w:color w:val="000000"/>
                <w:sz w:val="18"/>
                <w:szCs w:val="18"/>
                <w:highlight w:val="none"/>
                <w:lang w:val="en-US" w:eastAsia="zh-CN"/>
              </w:rPr>
              <w:t>3</w:t>
            </w:r>
          </w:p>
        </w:tc>
        <w:tc>
          <w:tcPr>
            <w:tcW w:w="7414" w:type="dxa"/>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投标车型发动机采用低噪音、低油耗的优质产品的得3分，其余不得分。</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（提供车辆公告油耗值证明资料（以工信部公告页为准），复印件加盖公章）。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color w:val="000000"/>
                <w:sz w:val="18"/>
                <w:szCs w:val="18"/>
                <w:highlight w:val="none"/>
              </w:rPr>
            </w:pPr>
            <w:r>
              <w:rPr>
                <w:rFonts w:hint="eastAsia" w:ascii="宋体" w:hAnsi="宋体" w:eastAsia="宋体" w:cs="宋体"/>
                <w:b w:val="0"/>
                <w:bCs/>
                <w:color w:val="000000"/>
                <w:sz w:val="18"/>
                <w:szCs w:val="18"/>
                <w:highlight w:val="none"/>
              </w:rPr>
              <w:t>2</w:t>
            </w:r>
          </w:p>
        </w:tc>
        <w:tc>
          <w:tcPr>
            <w:tcW w:w="759"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2"/>
                <w:sz w:val="18"/>
                <w:szCs w:val="18"/>
                <w:highlight w:val="none"/>
              </w:rPr>
            </w:pPr>
            <w:r>
              <w:rPr>
                <w:rStyle w:val="92"/>
                <w:rFonts w:hint="eastAsia" w:ascii="宋体" w:hAnsi="宋体" w:eastAsia="宋体" w:cs="宋体"/>
                <w:b w:val="0"/>
                <w:bCs/>
                <w:color w:val="000000"/>
                <w:sz w:val="18"/>
                <w:szCs w:val="18"/>
                <w:highlight w:val="none"/>
              </w:rPr>
              <w:t>车辆外观及内饰</w:t>
            </w:r>
          </w:p>
        </w:tc>
        <w:tc>
          <w:tcPr>
            <w:tcW w:w="510"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2"/>
                <w:sz w:val="18"/>
                <w:szCs w:val="18"/>
                <w:highlight w:val="none"/>
              </w:rPr>
            </w:pPr>
            <w:r>
              <w:rPr>
                <w:rFonts w:hint="eastAsia" w:ascii="宋体" w:hAnsi="宋体" w:eastAsia="宋体" w:cs="宋体"/>
                <w:b w:val="0"/>
                <w:bCs/>
                <w:color w:val="000000"/>
                <w:sz w:val="18"/>
                <w:szCs w:val="18"/>
                <w:highlight w:val="none"/>
                <w:lang w:val="en-US" w:eastAsia="zh-CN"/>
              </w:rPr>
              <w:t>3</w:t>
            </w:r>
          </w:p>
        </w:tc>
        <w:tc>
          <w:tcPr>
            <w:tcW w:w="7414" w:type="dxa"/>
            <w:noWrap/>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val="0"/>
                <w:bCs/>
                <w:color w:val="000000"/>
                <w:kern w:val="2"/>
                <w:sz w:val="18"/>
                <w:szCs w:val="18"/>
                <w:highlight w:val="none"/>
              </w:rPr>
            </w:pPr>
            <w:r>
              <w:rPr>
                <w:rFonts w:hint="eastAsia" w:ascii="宋体" w:hAnsi="宋体" w:eastAsia="宋体" w:cs="宋体"/>
                <w:b w:val="0"/>
                <w:bCs/>
                <w:sz w:val="18"/>
                <w:szCs w:val="18"/>
                <w:highlight w:val="none"/>
              </w:rPr>
              <w:t>根据投标人所投车辆外观（提供前、后正面照片，左、右侧车辆照片</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车辆</w:t>
            </w:r>
            <w:r>
              <w:rPr>
                <w:rFonts w:hint="eastAsia" w:ascii="宋体" w:hAnsi="宋体" w:eastAsia="宋体" w:cs="宋体"/>
                <w:b w:val="0"/>
                <w:bCs/>
                <w:sz w:val="18"/>
                <w:szCs w:val="18"/>
                <w:highlight w:val="none"/>
                <w:lang w:val="en-US" w:eastAsia="zh-CN"/>
              </w:rPr>
              <w:t>乘客座椅照片和中控台照片</w:t>
            </w:r>
            <w:r>
              <w:rPr>
                <w:rFonts w:hint="eastAsia" w:ascii="宋体" w:hAnsi="宋体" w:eastAsia="宋体" w:cs="宋体"/>
                <w:b w:val="0"/>
                <w:bCs/>
                <w:sz w:val="18"/>
                <w:szCs w:val="18"/>
                <w:highlight w:val="none"/>
              </w:rPr>
              <w:t>，未按以上要求提供齐全材料的酌情扣分），评委专家进行横向比较评分（0-</w:t>
            </w:r>
            <w:r>
              <w:rPr>
                <w:rFonts w:hint="eastAsia" w:ascii="宋体" w:hAnsi="宋体" w:eastAsia="宋体" w:cs="宋体"/>
                <w:b w:val="0"/>
                <w:bCs/>
                <w:sz w:val="18"/>
                <w:szCs w:val="18"/>
                <w:highlight w:val="none"/>
                <w:lang w:val="en-US" w:eastAsia="zh-CN"/>
              </w:rPr>
              <w:t>3</w:t>
            </w:r>
            <w:r>
              <w:rPr>
                <w:rFonts w:hint="eastAsia" w:ascii="宋体" w:hAnsi="宋体" w:eastAsia="宋体" w:cs="宋体"/>
                <w:b w:val="0"/>
                <w:bCs/>
                <w:sz w:val="18"/>
                <w:szCs w:val="1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color w:val="000000"/>
                <w:sz w:val="18"/>
                <w:szCs w:val="18"/>
                <w:highlight w:val="none"/>
              </w:rPr>
            </w:pPr>
            <w:r>
              <w:rPr>
                <w:rFonts w:hint="eastAsia" w:ascii="宋体" w:hAnsi="宋体" w:eastAsia="宋体" w:cs="宋体"/>
                <w:b w:val="0"/>
                <w:bCs/>
                <w:color w:val="000000"/>
                <w:sz w:val="18"/>
                <w:szCs w:val="18"/>
                <w:highlight w:val="none"/>
              </w:rPr>
              <w:t>3</w:t>
            </w:r>
          </w:p>
        </w:tc>
        <w:tc>
          <w:tcPr>
            <w:tcW w:w="759"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Style w:val="91"/>
                <w:rFonts w:hint="eastAsia" w:ascii="宋体" w:hAnsi="宋体" w:eastAsia="宋体" w:cs="宋体"/>
                <w:b w:val="0"/>
                <w:bCs/>
                <w:color w:val="000000"/>
                <w:sz w:val="18"/>
                <w:szCs w:val="18"/>
                <w:highlight w:val="none"/>
              </w:rPr>
            </w:pPr>
            <w:r>
              <w:rPr>
                <w:rStyle w:val="91"/>
                <w:rFonts w:hint="eastAsia" w:ascii="宋体" w:hAnsi="宋体" w:eastAsia="宋体" w:cs="宋体"/>
                <w:b w:val="0"/>
                <w:bCs/>
                <w:color w:val="000000"/>
                <w:sz w:val="18"/>
                <w:szCs w:val="18"/>
                <w:highlight w:val="none"/>
              </w:rPr>
              <w:t>质保</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2"/>
                <w:sz w:val="18"/>
                <w:szCs w:val="18"/>
                <w:highlight w:val="none"/>
                <w:lang w:val="en-US" w:eastAsia="zh-CN" w:bidi="ar-SA"/>
              </w:rPr>
            </w:pPr>
            <w:r>
              <w:rPr>
                <w:rStyle w:val="91"/>
                <w:rFonts w:hint="eastAsia" w:ascii="宋体" w:hAnsi="宋体" w:eastAsia="宋体" w:cs="宋体"/>
                <w:b w:val="0"/>
                <w:bCs/>
                <w:color w:val="000000"/>
                <w:sz w:val="18"/>
                <w:szCs w:val="18"/>
                <w:highlight w:val="none"/>
              </w:rPr>
              <w:t>期限</w:t>
            </w:r>
          </w:p>
        </w:tc>
        <w:tc>
          <w:tcPr>
            <w:tcW w:w="510"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lang w:val="en-US" w:eastAsia="zh-CN"/>
              </w:rPr>
              <w:t>5</w:t>
            </w:r>
          </w:p>
        </w:tc>
        <w:tc>
          <w:tcPr>
            <w:tcW w:w="7414" w:type="dxa"/>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本项目</w:t>
            </w:r>
            <w:r>
              <w:rPr>
                <w:rFonts w:hint="eastAsia" w:ascii="宋体" w:hAnsi="宋体" w:eastAsia="宋体" w:cs="宋体"/>
                <w:b w:val="0"/>
                <w:bCs/>
                <w:color w:val="auto"/>
                <w:sz w:val="18"/>
                <w:szCs w:val="18"/>
                <w:highlight w:val="none"/>
                <w:lang w:val="en-US" w:eastAsia="zh-CN"/>
              </w:rPr>
              <w:t>整车</w:t>
            </w:r>
            <w:r>
              <w:rPr>
                <w:rFonts w:hint="eastAsia" w:ascii="宋体" w:hAnsi="宋体" w:eastAsia="宋体" w:cs="宋体"/>
                <w:b w:val="0"/>
                <w:bCs/>
                <w:color w:val="auto"/>
                <w:sz w:val="18"/>
                <w:szCs w:val="18"/>
                <w:highlight w:val="none"/>
              </w:rPr>
              <w:t>质保期采购文件要求为</w:t>
            </w:r>
            <w:r>
              <w:rPr>
                <w:rFonts w:hint="eastAsia" w:ascii="宋体" w:hAnsi="宋体" w:eastAsia="宋体" w:cs="宋体"/>
                <w:b w:val="0"/>
                <w:bCs/>
                <w:color w:val="auto"/>
                <w:sz w:val="18"/>
                <w:szCs w:val="18"/>
                <w:highlight w:val="none"/>
                <w:lang w:val="en-US" w:eastAsia="zh-CN"/>
              </w:rPr>
              <w:t>1</w:t>
            </w:r>
            <w:r>
              <w:rPr>
                <w:rFonts w:hint="eastAsia" w:ascii="宋体" w:hAnsi="宋体" w:eastAsia="宋体" w:cs="宋体"/>
                <w:b w:val="0"/>
                <w:bCs/>
                <w:color w:val="auto"/>
                <w:sz w:val="18"/>
                <w:szCs w:val="18"/>
                <w:highlight w:val="none"/>
              </w:rPr>
              <w:t>年：</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1、</w:t>
            </w:r>
            <w:r>
              <w:rPr>
                <w:rFonts w:hint="eastAsia" w:ascii="宋体" w:hAnsi="宋体" w:eastAsia="宋体" w:cs="宋体"/>
                <w:b w:val="0"/>
                <w:bCs/>
                <w:color w:val="auto"/>
                <w:sz w:val="18"/>
                <w:szCs w:val="18"/>
                <w:highlight w:val="none"/>
              </w:rPr>
              <w:t>低于采购文件要求的扣</w:t>
            </w:r>
            <w:r>
              <w:rPr>
                <w:rFonts w:hint="eastAsia" w:ascii="宋体" w:hAnsi="宋体" w:eastAsia="宋体" w:cs="宋体"/>
                <w:b w:val="0"/>
                <w:bCs/>
                <w:color w:val="auto"/>
                <w:sz w:val="18"/>
                <w:szCs w:val="18"/>
                <w:highlight w:val="none"/>
                <w:lang w:val="en-US" w:eastAsia="zh-CN"/>
              </w:rPr>
              <w:t>1</w:t>
            </w:r>
            <w:r>
              <w:rPr>
                <w:rFonts w:hint="eastAsia" w:ascii="宋体" w:hAnsi="宋体" w:eastAsia="宋体" w:cs="宋体"/>
                <w:b w:val="0"/>
                <w:bCs/>
                <w:color w:val="auto"/>
                <w:sz w:val="18"/>
                <w:szCs w:val="18"/>
                <w:highlight w:val="none"/>
              </w:rPr>
              <w:t>分；</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2、等于采购文件要求的不得分；</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3、高于采购文件要求的，每增加</w:t>
            </w:r>
            <w:r>
              <w:rPr>
                <w:rFonts w:hint="eastAsia" w:ascii="宋体" w:hAnsi="宋体" w:eastAsia="宋体" w:cs="宋体"/>
                <w:b w:val="0"/>
                <w:bCs/>
                <w:color w:val="auto"/>
                <w:sz w:val="18"/>
                <w:szCs w:val="18"/>
                <w:highlight w:val="none"/>
                <w:lang w:val="en-US" w:eastAsia="zh-CN"/>
              </w:rPr>
              <w:t>一年</w:t>
            </w:r>
            <w:r>
              <w:rPr>
                <w:rFonts w:hint="eastAsia" w:ascii="宋体" w:hAnsi="宋体" w:eastAsia="宋体" w:cs="宋体"/>
                <w:b w:val="0"/>
                <w:bCs/>
                <w:color w:val="auto"/>
                <w:sz w:val="18"/>
                <w:szCs w:val="18"/>
                <w:highlight w:val="none"/>
              </w:rPr>
              <w:t>加</w:t>
            </w:r>
            <w:r>
              <w:rPr>
                <w:rFonts w:hint="eastAsia" w:ascii="宋体" w:hAnsi="宋体" w:eastAsia="宋体" w:cs="宋体"/>
                <w:b w:val="0"/>
                <w:bCs/>
                <w:color w:val="auto"/>
                <w:sz w:val="18"/>
                <w:szCs w:val="18"/>
                <w:highlight w:val="none"/>
                <w:lang w:val="en-US" w:eastAsia="zh-CN"/>
              </w:rPr>
              <w:t>2.5</w:t>
            </w:r>
            <w:r>
              <w:rPr>
                <w:rFonts w:hint="eastAsia" w:ascii="宋体" w:hAnsi="宋体" w:eastAsia="宋体" w:cs="宋体"/>
                <w:b w:val="0"/>
                <w:bCs/>
                <w:color w:val="auto"/>
                <w:sz w:val="18"/>
                <w:szCs w:val="18"/>
                <w:highlight w:val="none"/>
              </w:rPr>
              <w:t>分，最高加</w:t>
            </w:r>
            <w:r>
              <w:rPr>
                <w:rFonts w:hint="eastAsia" w:ascii="宋体" w:hAnsi="宋体" w:eastAsia="宋体" w:cs="宋体"/>
                <w:b w:val="0"/>
                <w:bCs/>
                <w:color w:val="auto"/>
                <w:sz w:val="18"/>
                <w:szCs w:val="18"/>
                <w:highlight w:val="none"/>
                <w:lang w:val="en-US" w:eastAsia="zh-CN"/>
              </w:rPr>
              <w:t>5</w:t>
            </w:r>
            <w:r>
              <w:rPr>
                <w:rFonts w:hint="eastAsia" w:ascii="宋体" w:hAnsi="宋体" w:eastAsia="宋体" w:cs="宋体"/>
                <w:b w:val="0"/>
                <w:bCs/>
                <w:color w:val="auto"/>
                <w:sz w:val="18"/>
                <w:szCs w:val="18"/>
                <w:highlight w:val="none"/>
              </w:rPr>
              <w:t>分。增加幅度不到一年的不得分。（须提供书面承诺否则不得分）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9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18"/>
                <w:szCs w:val="18"/>
                <w:highlight w:val="none"/>
              </w:rPr>
            </w:pPr>
            <w:r>
              <w:rPr>
                <w:rFonts w:hint="eastAsia" w:ascii="宋体" w:hAnsi="宋体" w:eastAsia="宋体" w:cs="宋体"/>
                <w:b w:val="0"/>
                <w:bCs/>
                <w:color w:val="000000"/>
                <w:sz w:val="18"/>
                <w:szCs w:val="18"/>
                <w:highlight w:val="none"/>
              </w:rPr>
              <w:t>4</w:t>
            </w:r>
          </w:p>
        </w:tc>
        <w:tc>
          <w:tcPr>
            <w:tcW w:w="759"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Style w:val="91"/>
                <w:rFonts w:hint="eastAsia" w:ascii="宋体" w:hAnsi="宋体" w:eastAsia="宋体" w:cs="宋体"/>
                <w:b w:val="0"/>
                <w:bCs/>
                <w:color w:val="000000"/>
                <w:sz w:val="18"/>
                <w:szCs w:val="18"/>
                <w:highlight w:val="none"/>
                <w:lang w:val="en-US" w:eastAsia="zh-CN"/>
              </w:rPr>
            </w:pPr>
            <w:r>
              <w:rPr>
                <w:rStyle w:val="91"/>
                <w:rFonts w:hint="eastAsia" w:ascii="宋体" w:hAnsi="宋体" w:eastAsia="宋体" w:cs="宋体"/>
                <w:b w:val="0"/>
                <w:bCs/>
                <w:color w:val="000000"/>
                <w:sz w:val="18"/>
                <w:szCs w:val="18"/>
                <w:highlight w:val="none"/>
                <w:lang w:val="en-US" w:eastAsia="zh-CN"/>
              </w:rPr>
              <w:t>售后</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Style w:val="91"/>
                <w:rFonts w:hint="eastAsia" w:ascii="宋体" w:hAnsi="宋体" w:eastAsia="宋体" w:cs="宋体"/>
                <w:b w:val="0"/>
                <w:bCs/>
                <w:color w:val="000000"/>
                <w:sz w:val="18"/>
                <w:szCs w:val="18"/>
                <w:highlight w:val="none"/>
                <w:lang w:val="en-US" w:eastAsia="zh-CN"/>
              </w:rPr>
            </w:pPr>
            <w:r>
              <w:rPr>
                <w:rStyle w:val="91"/>
                <w:rFonts w:hint="eastAsia" w:ascii="宋体" w:hAnsi="宋体" w:eastAsia="宋体" w:cs="宋体"/>
                <w:b w:val="0"/>
                <w:bCs/>
                <w:color w:val="000000"/>
                <w:sz w:val="18"/>
                <w:szCs w:val="18"/>
                <w:highlight w:val="none"/>
                <w:lang w:val="en-US" w:eastAsia="zh-CN"/>
              </w:rPr>
              <w:t>服务</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2"/>
                <w:sz w:val="18"/>
                <w:szCs w:val="18"/>
                <w:highlight w:val="none"/>
                <w:u w:val="none"/>
                <w:lang w:val="en-US" w:eastAsia="zh-CN" w:bidi="ar-SA"/>
              </w:rPr>
            </w:pPr>
            <w:r>
              <w:rPr>
                <w:rStyle w:val="91"/>
                <w:rFonts w:hint="eastAsia" w:ascii="宋体" w:hAnsi="宋体" w:eastAsia="宋体" w:cs="宋体"/>
                <w:b w:val="0"/>
                <w:bCs/>
                <w:color w:val="000000"/>
                <w:sz w:val="18"/>
                <w:szCs w:val="18"/>
                <w:highlight w:val="none"/>
                <w:lang w:val="en-US" w:eastAsia="zh-CN"/>
              </w:rPr>
              <w:t>方案</w:t>
            </w:r>
          </w:p>
        </w:tc>
        <w:tc>
          <w:tcPr>
            <w:tcW w:w="510"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2"/>
                <w:sz w:val="18"/>
                <w:szCs w:val="18"/>
                <w:highlight w:val="none"/>
                <w:lang w:val="en-US" w:eastAsia="zh-CN" w:bidi="ar-SA"/>
              </w:rPr>
            </w:pPr>
            <w:r>
              <w:rPr>
                <w:rFonts w:hint="eastAsia" w:ascii="宋体" w:hAnsi="宋体" w:eastAsia="宋体" w:cs="宋体"/>
                <w:b w:val="0"/>
                <w:bCs/>
                <w:color w:val="000000"/>
                <w:sz w:val="18"/>
                <w:szCs w:val="18"/>
                <w:highlight w:val="none"/>
                <w:lang w:val="en-US" w:eastAsia="zh-CN"/>
              </w:rPr>
              <w:t>6</w:t>
            </w:r>
          </w:p>
        </w:tc>
        <w:tc>
          <w:tcPr>
            <w:tcW w:w="7414" w:type="dxa"/>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售后服务</w:t>
            </w:r>
            <w:r>
              <w:rPr>
                <w:rFonts w:hint="eastAsia" w:ascii="宋体" w:hAnsi="宋体" w:eastAsia="宋体" w:cs="宋体"/>
                <w:b w:val="0"/>
                <w:bCs/>
                <w:sz w:val="18"/>
                <w:szCs w:val="18"/>
                <w:highlight w:val="none"/>
              </w:rPr>
              <w:t>人员配备情况、故障的响应时间、保障措施等多方面进行</w:t>
            </w:r>
            <w:r>
              <w:rPr>
                <w:rFonts w:hint="eastAsia" w:ascii="宋体" w:hAnsi="宋体" w:eastAsia="宋体" w:cs="宋体"/>
                <w:b w:val="0"/>
                <w:bCs/>
                <w:sz w:val="18"/>
                <w:szCs w:val="18"/>
                <w:highlight w:val="none"/>
                <w:lang w:val="en-US" w:eastAsia="zh-CN"/>
              </w:rPr>
              <w:t>综合打分，</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000000"/>
                <w:kern w:val="2"/>
                <w:sz w:val="18"/>
                <w:szCs w:val="18"/>
                <w:highlight w:val="none"/>
                <w:lang w:val="en-US" w:eastAsia="zh-CN" w:bidi="ar-SA"/>
              </w:rPr>
            </w:pPr>
            <w:r>
              <w:rPr>
                <w:rFonts w:hint="eastAsia" w:ascii="宋体" w:hAnsi="宋体" w:eastAsia="宋体" w:cs="宋体"/>
                <w:b w:val="0"/>
                <w:bCs/>
                <w:sz w:val="18"/>
                <w:szCs w:val="18"/>
                <w:highlight w:val="none"/>
                <w:lang w:val="en-US" w:eastAsia="zh-CN"/>
              </w:rPr>
              <w:t>一般0-2分，良3-4分，优5-6分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color w:val="000000"/>
                <w:sz w:val="18"/>
                <w:szCs w:val="18"/>
                <w:highlight w:val="none"/>
              </w:rPr>
            </w:pPr>
            <w:r>
              <w:rPr>
                <w:rFonts w:hint="eastAsia" w:ascii="宋体" w:hAnsi="宋体" w:eastAsia="宋体" w:cs="宋体"/>
                <w:b w:val="0"/>
                <w:bCs/>
                <w:color w:val="000000"/>
                <w:sz w:val="18"/>
                <w:szCs w:val="18"/>
                <w:highlight w:val="none"/>
              </w:rPr>
              <w:t>5</w:t>
            </w:r>
          </w:p>
        </w:tc>
        <w:tc>
          <w:tcPr>
            <w:tcW w:w="759"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Style w:val="91"/>
                <w:rFonts w:hint="eastAsia" w:ascii="宋体" w:hAnsi="宋体" w:eastAsia="宋体" w:cs="宋体"/>
                <w:b w:val="0"/>
                <w:bCs/>
                <w:color w:val="000000"/>
                <w:sz w:val="18"/>
                <w:szCs w:val="18"/>
                <w:highlight w:val="none"/>
                <w:lang w:val="en-US" w:eastAsia="zh-CN"/>
              </w:rPr>
            </w:pPr>
            <w:r>
              <w:rPr>
                <w:rStyle w:val="91"/>
                <w:rFonts w:hint="eastAsia" w:ascii="宋体" w:hAnsi="宋体" w:eastAsia="宋体" w:cs="宋体"/>
                <w:b w:val="0"/>
                <w:bCs/>
                <w:color w:val="000000"/>
                <w:sz w:val="18"/>
                <w:szCs w:val="18"/>
                <w:highlight w:val="none"/>
                <w:lang w:val="en-US" w:eastAsia="zh-CN"/>
              </w:rPr>
              <w:t>质量</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2"/>
                <w:sz w:val="18"/>
                <w:szCs w:val="18"/>
                <w:highlight w:val="none"/>
                <w:u w:val="none"/>
                <w:lang w:val="en-US" w:eastAsia="zh-CN" w:bidi="ar-SA"/>
              </w:rPr>
            </w:pPr>
            <w:r>
              <w:rPr>
                <w:rStyle w:val="91"/>
                <w:rFonts w:hint="eastAsia" w:ascii="宋体" w:hAnsi="宋体" w:eastAsia="宋体" w:cs="宋体"/>
                <w:b w:val="0"/>
                <w:bCs/>
                <w:color w:val="000000"/>
                <w:sz w:val="18"/>
                <w:szCs w:val="18"/>
                <w:highlight w:val="none"/>
                <w:lang w:val="en-US" w:eastAsia="zh-CN"/>
              </w:rPr>
              <w:t>记录</w:t>
            </w:r>
          </w:p>
        </w:tc>
        <w:tc>
          <w:tcPr>
            <w:tcW w:w="510"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2"/>
                <w:sz w:val="18"/>
                <w:szCs w:val="18"/>
                <w:highlight w:val="none"/>
                <w:lang w:val="en-US" w:eastAsia="zh-CN" w:bidi="ar-SA"/>
              </w:rPr>
            </w:pPr>
            <w:r>
              <w:rPr>
                <w:rFonts w:hint="eastAsia" w:ascii="宋体" w:hAnsi="宋体" w:eastAsia="宋体" w:cs="宋体"/>
                <w:b w:val="0"/>
                <w:bCs/>
                <w:color w:val="000000"/>
                <w:sz w:val="18"/>
                <w:szCs w:val="18"/>
                <w:highlight w:val="none"/>
                <w:lang w:val="en-US" w:eastAsia="zh-CN"/>
              </w:rPr>
              <w:t>3</w:t>
            </w:r>
          </w:p>
        </w:tc>
        <w:tc>
          <w:tcPr>
            <w:tcW w:w="7414" w:type="dxa"/>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sz w:val="18"/>
                <w:szCs w:val="18"/>
                <w:highlight w:val="none"/>
              </w:rPr>
              <w:t>投标车辆制造商近十年</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2014年1月1日</w:t>
            </w:r>
            <w:r>
              <w:rPr>
                <w:rFonts w:hint="eastAsia" w:ascii="宋体" w:hAnsi="宋体" w:eastAsia="宋体" w:cs="宋体"/>
                <w:b w:val="0"/>
                <w:bCs/>
                <w:sz w:val="18"/>
                <w:szCs w:val="18"/>
                <w:highlight w:val="none"/>
              </w:rPr>
              <w:t>以来</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不存在缺陷汽车产品召回事项的得</w:t>
            </w:r>
            <w:r>
              <w:rPr>
                <w:rFonts w:hint="eastAsia" w:ascii="宋体" w:hAnsi="宋体" w:eastAsia="宋体" w:cs="宋体"/>
                <w:b w:val="0"/>
                <w:bCs/>
                <w:sz w:val="18"/>
                <w:szCs w:val="18"/>
                <w:highlight w:val="none"/>
                <w:lang w:val="en-US" w:eastAsia="zh-CN"/>
              </w:rPr>
              <w:t>3</w:t>
            </w:r>
            <w:r>
              <w:rPr>
                <w:rFonts w:hint="eastAsia" w:ascii="宋体" w:hAnsi="宋体" w:eastAsia="宋体" w:cs="宋体"/>
                <w:b w:val="0"/>
                <w:bCs/>
                <w:sz w:val="18"/>
                <w:szCs w:val="18"/>
                <w:highlight w:val="none"/>
              </w:rPr>
              <w:t>分，有召回缺陷的不得分。（以国家市场监督管理总局--缺陷产品召回查询系统---查询情况为准、查询网址http://qxzh.samr.gov.cn/qxzh/qxxxcx/web.jsp ）（提供网上查询截图加盖单位公章，如投标人不提供网上查询截图或提供虚假查询结果，视同存在缺陷汽车产品召回事项，此项得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color w:val="000000"/>
                <w:sz w:val="18"/>
                <w:szCs w:val="18"/>
                <w:highlight w:val="none"/>
              </w:rPr>
            </w:pPr>
            <w:r>
              <w:rPr>
                <w:rFonts w:hint="eastAsia" w:ascii="宋体" w:hAnsi="宋体" w:eastAsia="宋体" w:cs="宋体"/>
                <w:b w:val="0"/>
                <w:bCs/>
                <w:color w:val="000000"/>
                <w:sz w:val="18"/>
                <w:szCs w:val="18"/>
                <w:highlight w:val="none"/>
              </w:rPr>
              <w:t>6</w:t>
            </w:r>
          </w:p>
        </w:tc>
        <w:tc>
          <w:tcPr>
            <w:tcW w:w="759" w:type="dxa"/>
            <w:noWrap/>
            <w:vAlign w:val="center"/>
          </w:tcPr>
          <w:p>
            <w:pPr>
              <w:snapToGrid w:val="0"/>
              <w:spacing w:line="24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销售</w:t>
            </w:r>
          </w:p>
          <w:p>
            <w:pPr>
              <w:snapToGrid w:val="0"/>
              <w:spacing w:line="240" w:lineRule="auto"/>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业绩</w:t>
            </w:r>
          </w:p>
        </w:tc>
        <w:tc>
          <w:tcPr>
            <w:tcW w:w="510" w:type="dxa"/>
            <w:noWrap/>
            <w:vAlign w:val="center"/>
          </w:tcPr>
          <w:p>
            <w:pPr>
              <w:snapToGrid w:val="0"/>
              <w:spacing w:line="240" w:lineRule="auto"/>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3</w:t>
            </w:r>
          </w:p>
        </w:tc>
        <w:tc>
          <w:tcPr>
            <w:tcW w:w="7414" w:type="dxa"/>
            <w:noWrap/>
            <w:vAlign w:val="center"/>
          </w:tcPr>
          <w:p>
            <w:pPr>
              <w:snapToGrid w:val="0"/>
              <w:spacing w:line="240" w:lineRule="auto"/>
              <w:jc w:val="left"/>
              <w:rPr>
                <w:rFonts w:hint="eastAsia" w:ascii="宋体" w:hAnsi="宋体" w:eastAsia="宋体" w:cs="宋体"/>
                <w:color w:val="000000"/>
                <w:kern w:val="2"/>
                <w:sz w:val="18"/>
                <w:szCs w:val="18"/>
                <w:lang w:val="en-US" w:eastAsia="zh-CN" w:bidi="ar-SA"/>
              </w:rPr>
            </w:pPr>
            <w:r>
              <w:rPr>
                <w:rFonts w:hint="eastAsia" w:ascii="宋体" w:hAnsi="宋体" w:eastAsia="宋体" w:cs="宋体"/>
                <w:b w:val="0"/>
                <w:color w:val="auto"/>
                <w:sz w:val="18"/>
                <w:szCs w:val="18"/>
              </w:rPr>
              <w:t>根据投标供应商提供的2020年1月</w:t>
            </w:r>
            <w:r>
              <w:rPr>
                <w:rFonts w:hint="eastAsia" w:ascii="宋体" w:hAnsi="宋体" w:eastAsia="宋体" w:cs="宋体"/>
                <w:b w:val="0"/>
                <w:color w:val="auto"/>
                <w:sz w:val="18"/>
                <w:szCs w:val="18"/>
                <w:lang w:val="en-US" w:eastAsia="zh-CN"/>
              </w:rPr>
              <w:t>1日</w:t>
            </w:r>
            <w:r>
              <w:rPr>
                <w:rFonts w:hint="eastAsia" w:ascii="宋体" w:hAnsi="宋体" w:eastAsia="宋体" w:cs="宋体"/>
                <w:b w:val="0"/>
                <w:color w:val="auto"/>
                <w:sz w:val="18"/>
                <w:szCs w:val="18"/>
              </w:rPr>
              <w:t>以来同类车型销售合同，每提供一个得1分，最高得3分。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color w:val="000000"/>
                <w:sz w:val="18"/>
                <w:szCs w:val="18"/>
                <w:highlight w:val="none"/>
                <w:lang w:val="en-US" w:eastAsia="zh-CN"/>
              </w:rPr>
            </w:pPr>
            <w:r>
              <w:rPr>
                <w:rFonts w:hint="eastAsia" w:ascii="宋体" w:hAnsi="宋体" w:eastAsia="宋体" w:cs="宋体"/>
                <w:b w:val="0"/>
                <w:bCs/>
                <w:color w:val="000000"/>
                <w:sz w:val="18"/>
                <w:szCs w:val="18"/>
                <w:highlight w:val="none"/>
                <w:lang w:val="en-US" w:eastAsia="zh-CN"/>
              </w:rPr>
              <w:t>7</w:t>
            </w:r>
          </w:p>
        </w:tc>
        <w:tc>
          <w:tcPr>
            <w:tcW w:w="759"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18"/>
                <w:szCs w:val="18"/>
                <w:highlight w:val="none"/>
                <w:lang w:val="en-US" w:eastAsia="zh-CN"/>
              </w:rPr>
            </w:pPr>
            <w:r>
              <w:rPr>
                <w:rFonts w:hint="eastAsia" w:ascii="宋体" w:hAnsi="宋体" w:eastAsia="宋体" w:cs="宋体"/>
                <w:b w:val="0"/>
                <w:bCs/>
                <w:color w:val="000000"/>
                <w:sz w:val="18"/>
                <w:szCs w:val="18"/>
                <w:highlight w:val="none"/>
                <w:lang w:val="en-US" w:eastAsia="zh-CN"/>
              </w:rPr>
              <w:t>车辆</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2"/>
                <w:sz w:val="18"/>
                <w:szCs w:val="18"/>
                <w:highlight w:val="none"/>
                <w:lang w:val="en-US" w:eastAsia="zh-CN" w:bidi="ar-SA"/>
              </w:rPr>
            </w:pPr>
            <w:r>
              <w:rPr>
                <w:rFonts w:hint="eastAsia" w:ascii="宋体" w:hAnsi="宋体" w:eastAsia="宋体" w:cs="宋体"/>
                <w:b w:val="0"/>
                <w:bCs/>
                <w:color w:val="000000"/>
                <w:sz w:val="18"/>
                <w:szCs w:val="18"/>
                <w:highlight w:val="none"/>
                <w:lang w:val="en-US" w:eastAsia="zh-CN"/>
              </w:rPr>
              <w:t>品牌</w:t>
            </w:r>
          </w:p>
        </w:tc>
        <w:tc>
          <w:tcPr>
            <w:tcW w:w="510"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kern w:val="2"/>
                <w:sz w:val="18"/>
                <w:szCs w:val="18"/>
                <w:highlight w:val="none"/>
                <w:lang w:val="en-US" w:eastAsia="zh-CN" w:bidi="ar-SA"/>
              </w:rPr>
            </w:pPr>
            <w:r>
              <w:rPr>
                <w:rFonts w:hint="eastAsia" w:ascii="宋体" w:hAnsi="宋体" w:eastAsia="宋体" w:cs="宋体"/>
                <w:b w:val="0"/>
                <w:bCs/>
                <w:color w:val="000000"/>
                <w:sz w:val="18"/>
                <w:szCs w:val="18"/>
                <w:highlight w:val="none"/>
                <w:lang w:val="en-US" w:eastAsia="zh-CN"/>
              </w:rPr>
              <w:t>10</w:t>
            </w:r>
          </w:p>
        </w:tc>
        <w:tc>
          <w:tcPr>
            <w:tcW w:w="7414" w:type="dxa"/>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color w:val="000000"/>
                <w:kern w:val="2"/>
                <w:sz w:val="18"/>
                <w:szCs w:val="18"/>
                <w:highlight w:val="none"/>
                <w:shd w:val="clear" w:color="auto" w:fill="FFFFFF"/>
                <w:lang w:val="en-US" w:eastAsia="zh-CN" w:bidi="ar-SA"/>
              </w:rPr>
            </w:pPr>
            <w:r>
              <w:rPr>
                <w:rFonts w:hint="eastAsia" w:ascii="宋体" w:hAnsi="宋体" w:eastAsia="宋体" w:cs="宋体"/>
                <w:b w:val="0"/>
                <w:bCs/>
                <w:sz w:val="18"/>
                <w:szCs w:val="18"/>
                <w:highlight w:val="none"/>
                <w:lang w:val="en-US" w:eastAsia="zh-CN"/>
              </w:rPr>
              <w:t>制造商</w:t>
            </w:r>
            <w:r>
              <w:rPr>
                <w:rFonts w:hint="eastAsia" w:ascii="宋体" w:hAnsi="宋体" w:eastAsia="宋体" w:cs="宋体"/>
                <w:b w:val="0"/>
                <w:bCs/>
                <w:sz w:val="18"/>
                <w:szCs w:val="18"/>
                <w:highlight w:val="none"/>
                <w:lang w:val="zh-CN"/>
              </w:rPr>
              <w:t>的</w:t>
            </w:r>
            <w:r>
              <w:rPr>
                <w:rFonts w:hint="eastAsia" w:ascii="宋体" w:hAnsi="宋体" w:eastAsia="宋体" w:cs="宋体"/>
                <w:b w:val="0"/>
                <w:bCs/>
                <w:sz w:val="18"/>
                <w:szCs w:val="18"/>
                <w:highlight w:val="none"/>
              </w:rPr>
              <w:t>品牌市场知名度及用户认可度</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由</w:t>
            </w:r>
            <w:r>
              <w:rPr>
                <w:rFonts w:hint="eastAsia" w:ascii="宋体" w:hAnsi="宋体" w:eastAsia="宋体" w:cs="宋体"/>
                <w:b w:val="0"/>
                <w:bCs/>
                <w:sz w:val="18"/>
                <w:szCs w:val="18"/>
                <w:highlight w:val="none"/>
              </w:rPr>
              <w:t>评委专家进行</w:t>
            </w:r>
            <w:r>
              <w:rPr>
                <w:rFonts w:hint="eastAsia" w:ascii="宋体" w:hAnsi="宋体" w:eastAsia="宋体" w:cs="宋体"/>
                <w:b w:val="0"/>
                <w:bCs/>
                <w:sz w:val="18"/>
                <w:szCs w:val="18"/>
                <w:highlight w:val="none"/>
                <w:lang w:val="en-US" w:eastAsia="zh-CN"/>
              </w:rPr>
              <w:t>综合打分：</w:t>
            </w:r>
            <w:r>
              <w:rPr>
                <w:rFonts w:hint="eastAsia" w:ascii="宋体" w:hAnsi="宋体" w:eastAsia="宋体" w:cs="宋体"/>
                <w:b w:val="0"/>
                <w:bCs/>
                <w:sz w:val="18"/>
                <w:szCs w:val="18"/>
                <w:highlight w:val="none"/>
              </w:rPr>
              <w:t>（0-</w:t>
            </w:r>
            <w:r>
              <w:rPr>
                <w:rFonts w:hint="eastAsia" w:ascii="宋体" w:hAnsi="宋体" w:eastAsia="宋体" w:cs="宋体"/>
                <w:b w:val="0"/>
                <w:bCs/>
                <w:sz w:val="18"/>
                <w:szCs w:val="18"/>
                <w:highlight w:val="none"/>
                <w:lang w:val="en-US" w:eastAsia="zh-CN"/>
              </w:rPr>
              <w:t>10</w:t>
            </w:r>
            <w:r>
              <w:rPr>
                <w:rFonts w:hint="eastAsia" w:ascii="宋体" w:hAnsi="宋体" w:eastAsia="宋体" w:cs="宋体"/>
                <w:b w:val="0"/>
                <w:bCs/>
                <w:sz w:val="18"/>
                <w:szCs w:val="1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color w:val="000000"/>
                <w:sz w:val="18"/>
                <w:szCs w:val="18"/>
                <w:lang w:val="en-US" w:eastAsia="zh-CN"/>
              </w:rPr>
            </w:pPr>
            <w:r>
              <w:rPr>
                <w:rFonts w:hint="eastAsia" w:ascii="宋体" w:hAnsi="宋体" w:eastAsia="宋体" w:cs="宋体"/>
                <w:b w:val="0"/>
                <w:bCs/>
                <w:color w:val="000000"/>
                <w:sz w:val="18"/>
                <w:szCs w:val="18"/>
                <w:lang w:val="en-US" w:eastAsia="zh-CN"/>
              </w:rPr>
              <w:t>8</w:t>
            </w:r>
          </w:p>
        </w:tc>
        <w:tc>
          <w:tcPr>
            <w:tcW w:w="759"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18"/>
                <w:szCs w:val="18"/>
                <w:lang w:val="en-US" w:eastAsia="zh-CN"/>
              </w:rPr>
            </w:pPr>
            <w:r>
              <w:rPr>
                <w:rFonts w:hint="eastAsia" w:ascii="宋体" w:hAnsi="宋体" w:eastAsia="宋体" w:cs="宋体"/>
                <w:b w:val="0"/>
                <w:bCs/>
                <w:color w:val="000000"/>
                <w:sz w:val="18"/>
                <w:szCs w:val="18"/>
                <w:lang w:val="en-US" w:eastAsia="zh-CN"/>
              </w:rPr>
              <w:t>合计</w:t>
            </w:r>
          </w:p>
        </w:tc>
        <w:tc>
          <w:tcPr>
            <w:tcW w:w="510"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fldChar w:fldCharType="begin"/>
            </w:r>
            <w:r>
              <w:rPr>
                <w:rFonts w:hint="eastAsia" w:ascii="宋体" w:hAnsi="宋体" w:eastAsia="宋体" w:cs="宋体"/>
                <w:b w:val="0"/>
                <w:bCs/>
                <w:color w:val="000000"/>
                <w:sz w:val="18"/>
                <w:szCs w:val="18"/>
              </w:rPr>
              <w:instrText xml:space="preserve"> =SUM(ABOVE) \* MERGEFORMAT </w:instrText>
            </w:r>
            <w:r>
              <w:rPr>
                <w:rFonts w:hint="eastAsia" w:ascii="宋体" w:hAnsi="宋体" w:eastAsia="宋体" w:cs="宋体"/>
                <w:b w:val="0"/>
                <w:bCs/>
                <w:color w:val="000000"/>
                <w:sz w:val="18"/>
                <w:szCs w:val="18"/>
              </w:rPr>
              <w:fldChar w:fldCharType="separate"/>
            </w:r>
            <w:r>
              <w:rPr>
                <w:rFonts w:hint="eastAsia" w:ascii="宋体" w:hAnsi="宋体" w:eastAsia="宋体" w:cs="宋体"/>
                <w:b w:val="0"/>
                <w:bCs/>
                <w:color w:val="000000"/>
                <w:sz w:val="18"/>
                <w:szCs w:val="18"/>
              </w:rPr>
              <w:t>70</w:t>
            </w:r>
            <w:r>
              <w:rPr>
                <w:rFonts w:hint="eastAsia" w:ascii="宋体" w:hAnsi="宋体" w:eastAsia="宋体" w:cs="宋体"/>
                <w:b w:val="0"/>
                <w:bCs/>
                <w:color w:val="000000"/>
                <w:sz w:val="18"/>
                <w:szCs w:val="18"/>
              </w:rPr>
              <w:fldChar w:fldCharType="end"/>
            </w:r>
          </w:p>
        </w:tc>
        <w:tc>
          <w:tcPr>
            <w:tcW w:w="7414" w:type="dxa"/>
            <w:noWrap/>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val="0"/>
                <w:bCs/>
                <w:sz w:val="18"/>
                <w:szCs w:val="18"/>
                <w:lang w:val="en-US" w:eastAsia="zh-CN"/>
              </w:rPr>
            </w:pPr>
          </w:p>
        </w:tc>
      </w:tr>
    </w:tbl>
    <w:p>
      <w:pPr>
        <w:pStyle w:val="4"/>
        <w:ind w:left="0" w:leftChars="0" w:firstLine="0" w:firstLineChars="0"/>
        <w:rPr>
          <w:rFonts w:hint="eastAsia"/>
        </w:rPr>
      </w:pPr>
    </w:p>
    <w:p>
      <w:pPr>
        <w:spacing w:line="360" w:lineRule="auto"/>
        <w:ind w:firstLine="442" w:firstLineChars="200"/>
        <w:rPr>
          <w:rFonts w:hint="eastAsia" w:ascii="宋体" w:hAnsi="宋体" w:eastAsia="宋体" w:cs="宋体"/>
          <w:b/>
          <w:bCs/>
          <w:sz w:val="22"/>
          <w:szCs w:val="22"/>
        </w:rPr>
      </w:pPr>
      <w:bookmarkStart w:id="226" w:name="_Hlk11188594"/>
      <w:r>
        <w:rPr>
          <w:rFonts w:hint="eastAsia" w:ascii="宋体" w:hAnsi="宋体" w:eastAsia="宋体" w:cs="宋体"/>
          <w:b/>
          <w:bCs/>
          <w:sz w:val="22"/>
          <w:szCs w:val="22"/>
        </w:rPr>
        <w:t>2、商务（报价）评分（</w:t>
      </w:r>
      <w:r>
        <w:rPr>
          <w:rFonts w:hint="eastAsia" w:ascii="宋体" w:hAnsi="宋体" w:eastAsia="宋体" w:cs="宋体"/>
          <w:b/>
          <w:bCs/>
          <w:sz w:val="22"/>
          <w:szCs w:val="22"/>
          <w:lang w:val="en-US" w:eastAsia="zh-CN"/>
        </w:rPr>
        <w:t>30</w:t>
      </w:r>
      <w:r>
        <w:rPr>
          <w:rFonts w:hint="eastAsia" w:ascii="宋体" w:hAnsi="宋体" w:eastAsia="宋体" w:cs="宋体"/>
          <w:b/>
          <w:bCs/>
          <w:sz w:val="22"/>
          <w:szCs w:val="22"/>
        </w:rPr>
        <w:t>分）：</w:t>
      </w:r>
    </w:p>
    <w:bookmarkEnd w:id="226"/>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满足采购文件要求且投标价格最低的投标报价为评标基准价。</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1）有效</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的投标报价等于评标基准价时其商务分为满分</w:t>
      </w:r>
      <w:r>
        <w:rPr>
          <w:rFonts w:hint="eastAsia" w:ascii="宋体" w:hAnsi="宋体" w:eastAsia="宋体" w:cs="宋体"/>
          <w:color w:val="auto"/>
          <w:sz w:val="22"/>
          <w:szCs w:val="22"/>
          <w:highlight w:val="none"/>
          <w:lang w:val="en-US" w:eastAsia="zh-CN"/>
        </w:rPr>
        <w:t>30</w:t>
      </w:r>
      <w:r>
        <w:rPr>
          <w:rFonts w:hint="eastAsia" w:ascii="宋体" w:hAnsi="宋体" w:eastAsia="宋体" w:cs="宋体"/>
          <w:color w:val="auto"/>
          <w:sz w:val="22"/>
          <w:szCs w:val="22"/>
          <w:highlight w:val="none"/>
        </w:rPr>
        <w:t>分；</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2）其他</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的价格分按以下公式计算：</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商务（价格）分得分=（评标基准价/</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最终评标价）×</w:t>
      </w:r>
      <w:r>
        <w:rPr>
          <w:rFonts w:hint="eastAsia" w:ascii="宋体" w:hAnsi="宋体" w:eastAsia="宋体" w:cs="宋体"/>
          <w:color w:val="auto"/>
          <w:sz w:val="22"/>
          <w:szCs w:val="22"/>
          <w:highlight w:val="none"/>
          <w:lang w:val="en-US" w:eastAsia="zh-CN"/>
        </w:rPr>
        <w:t>30</w:t>
      </w:r>
      <w:r>
        <w:rPr>
          <w:rFonts w:hint="eastAsia" w:ascii="宋体" w:hAnsi="宋体" w:eastAsia="宋体" w:cs="宋体"/>
          <w:color w:val="auto"/>
          <w:sz w:val="22"/>
          <w:szCs w:val="22"/>
          <w:highlight w:val="none"/>
        </w:rPr>
        <w:t>% ×100（四舍五入后保留小数2位）</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b/>
          <w:bCs/>
          <w:color w:val="auto"/>
          <w:sz w:val="22"/>
          <w:szCs w:val="22"/>
          <w:highlight w:val="none"/>
        </w:rPr>
        <w:t>▲</w:t>
      </w:r>
      <w:r>
        <w:rPr>
          <w:rFonts w:hint="eastAsia" w:ascii="宋体" w:hAnsi="宋体" w:eastAsia="宋体" w:cs="宋体"/>
          <w:b/>
          <w:color w:val="auto"/>
          <w:sz w:val="22"/>
          <w:szCs w:val="22"/>
          <w:highlight w:val="none"/>
          <w:u w:val="single"/>
        </w:rPr>
        <w:t>本项目采购预算为</w:t>
      </w:r>
      <w:r>
        <w:rPr>
          <w:rFonts w:hint="eastAsia" w:ascii="宋体" w:hAnsi="宋体" w:eastAsia="宋体" w:cs="宋体"/>
          <w:b/>
          <w:color w:val="auto"/>
          <w:sz w:val="22"/>
          <w:szCs w:val="22"/>
          <w:highlight w:val="none"/>
          <w:u w:val="single"/>
          <w:lang w:val="en-US" w:eastAsia="zh-CN"/>
        </w:rPr>
        <w:t>50万元，</w:t>
      </w:r>
      <w:r>
        <w:rPr>
          <w:rFonts w:hint="eastAsia" w:ascii="宋体" w:hAnsi="宋体" w:eastAsia="宋体" w:cs="宋体"/>
          <w:b/>
          <w:color w:val="auto"/>
          <w:sz w:val="22"/>
          <w:szCs w:val="22"/>
          <w:highlight w:val="none"/>
          <w:u w:val="single"/>
        </w:rPr>
        <w:t>如</w:t>
      </w:r>
      <w:r>
        <w:rPr>
          <w:rFonts w:hint="eastAsia" w:ascii="宋体" w:hAnsi="宋体" w:eastAsia="宋体" w:cs="宋体"/>
          <w:b/>
          <w:color w:val="auto"/>
          <w:sz w:val="22"/>
          <w:szCs w:val="22"/>
          <w:highlight w:val="none"/>
          <w:u w:val="single"/>
          <w:lang w:eastAsia="zh-CN"/>
        </w:rPr>
        <w:t>投标人</w:t>
      </w:r>
      <w:r>
        <w:rPr>
          <w:rFonts w:hint="eastAsia" w:ascii="宋体" w:hAnsi="宋体" w:eastAsia="宋体" w:cs="宋体"/>
          <w:b/>
          <w:color w:val="auto"/>
          <w:sz w:val="22"/>
          <w:szCs w:val="22"/>
          <w:highlight w:val="none"/>
          <w:u w:val="single"/>
        </w:rPr>
        <w:t>报价超过采购预算，其投标文件作无效标处理。</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4）所有</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商务报价均超采购预算，采购人无法支付的,重新组织采购。</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有效</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的综合得分为技术资信分和商务（报价）分的总和。</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 评标委员会按综合得分高低顺序排列，综合得分前两名</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依次作为第一、第二中标候选人向采购人推荐，并提交评标报告。得分相同的，按投标报价由低到高顺序排列，若投标报价相同的，则由评标委员会在所有得分均相同者中随机抽取其中一名为名次优先者。</w:t>
      </w:r>
    </w:p>
    <w:p>
      <w:pPr>
        <w:rPr>
          <w:rFonts w:hint="eastAsia" w:ascii="宋体" w:hAnsi="宋体" w:eastAsia="宋体" w:cs="宋体"/>
          <w:b/>
          <w:bCs/>
        </w:rPr>
      </w:pPr>
    </w:p>
    <w:p>
      <w:pPr>
        <w:rPr>
          <w:rFonts w:hint="eastAsia" w:ascii="宋体" w:hAnsi="宋体" w:eastAsia="宋体" w:cs="宋体"/>
          <w:b/>
          <w:bCs/>
        </w:rPr>
      </w:pPr>
      <w:r>
        <w:rPr>
          <w:rFonts w:hint="eastAsia" w:ascii="宋体" w:hAnsi="宋体" w:eastAsia="宋体" w:cs="宋体"/>
          <w:b/>
          <w:bCs/>
        </w:rPr>
        <w:t>六、定标办法</w:t>
      </w:r>
      <w:bookmarkStart w:id="227" w:name="_Toc221356967"/>
      <w:bookmarkStart w:id="228" w:name="_Toc221356904"/>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、采购人根据评标委员会的意见进行最终确认中标候选人。</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 排名第一的中标候选人放弃中标；因不可抗力提出不能履行合同；或者采购文件规定应当提交履约保证金而在规定的期限内未能提交的；或未能在规定时间内与采购人签订合同的；或者经质疑，采购人审查后，确因排名第一的候选人在本次采购活动中存在违法违规行为或其他原因使质疑成立的，采购人可视具体情况确定是否由排名第二的中标候选人为中标人，或决定本次采购失败，重新组织采购。</w:t>
      </w:r>
    </w:p>
    <w:p>
      <w:pPr>
        <w:rPr>
          <w:rFonts w:hint="eastAsia" w:ascii="宋体" w:hAnsi="宋体" w:eastAsia="宋体" w:cs="宋体"/>
          <w:b/>
          <w:bCs/>
        </w:rPr>
      </w:pPr>
    </w:p>
    <w:p>
      <w:pPr>
        <w:rPr>
          <w:rFonts w:hint="eastAsia" w:ascii="宋体" w:hAnsi="宋体" w:eastAsia="宋体" w:cs="宋体"/>
          <w:b/>
          <w:bCs/>
        </w:rPr>
      </w:pPr>
      <w:r>
        <w:rPr>
          <w:rFonts w:hint="eastAsia" w:ascii="宋体" w:hAnsi="宋体" w:eastAsia="宋体" w:cs="宋体"/>
          <w:b/>
          <w:bCs/>
        </w:rPr>
        <w:t>七、确定中标人</w:t>
      </w:r>
      <w:bookmarkEnd w:id="227"/>
      <w:bookmarkEnd w:id="228"/>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评标结束后，采购人将在项目采购公告发布的网站上公示中标结果。中标公告期为1个工作日，中标公告期限结束无异议的，采购人与中标人按照采购文件和中标人投标文件的约定签订合同。</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各投标人对评标结果如有异议，可在中标结果公告之日起7个工作日内以书面形式向采购人进行署名投诉或提出质疑，但需对投诉或质疑内容的真实性承担法律责任。</w:t>
      </w:r>
    </w:p>
    <w:p>
      <w:pPr>
        <w:rPr>
          <w:rFonts w:hint="eastAsia" w:ascii="宋体" w:hAnsi="宋体" w:eastAsia="宋体" w:cs="宋体"/>
          <w:b/>
          <w:bCs/>
        </w:rPr>
      </w:pPr>
    </w:p>
    <w:p>
      <w:pPr>
        <w:rPr>
          <w:rFonts w:hint="eastAsia" w:ascii="宋体" w:hAnsi="宋体" w:eastAsia="宋体" w:cs="宋体"/>
          <w:b/>
          <w:bCs/>
        </w:rPr>
      </w:pPr>
      <w:r>
        <w:rPr>
          <w:rFonts w:hint="eastAsia" w:ascii="宋体" w:hAnsi="宋体" w:eastAsia="宋体" w:cs="宋体"/>
          <w:b/>
          <w:bCs/>
        </w:rPr>
        <w:t>八、投标人义务</w:t>
      </w:r>
    </w:p>
    <w:p>
      <w:pPr>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rPr>
        <w:t>投标人应随时接受评标委员会的询标，解答包括有关的商务、技术问题等。评标结束，所有评标资料存采购机构备查。</w:t>
      </w:r>
    </w:p>
    <w:sectPr>
      <w:headerReference r:id="rId3" w:type="default"/>
      <w:footerReference r:id="rId4" w:type="default"/>
      <w:pgSz w:w="11906" w:h="16838"/>
      <w:pgMar w:top="1474" w:right="1417" w:bottom="1304" w:left="1417" w:header="737" w:footer="737"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宋体,Verdana,Arial">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E-F1">
    <w:altName w:val="Malgun Gothic"/>
    <w:panose1 w:val="00000000000000000000"/>
    <w:charset w:val="81"/>
    <w:family w:val="roman"/>
    <w:pitch w:val="default"/>
    <w:sig w:usb0="00000000" w:usb1="00000000" w:usb2="00000033" w:usb3="00000000" w:csb0="00080000" w:csb1="00000000"/>
  </w:font>
  <w:font w:name="EU-F1">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cs="Times New Roman"/>
      </w:rPr>
    </w:pPr>
    <w:r>
      <w:fldChar w:fldCharType="begin"/>
    </w:r>
    <w:r>
      <w:instrText xml:space="preserve">PAGE   \* MERGEFORMAT</w:instrText>
    </w:r>
    <w:r>
      <w:fldChar w:fldCharType="separate"/>
    </w:r>
    <w:r>
      <w:rPr>
        <w:lang w:val="zh-CN"/>
      </w:rPr>
      <w:t>4</w:t>
    </w:r>
    <w:r>
      <w:rPr>
        <w:lang w:val="zh-CN"/>
      </w:rP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ED257"/>
    <w:multiLevelType w:val="multilevel"/>
    <w:tmpl w:val="85BED257"/>
    <w:lvl w:ilvl="0" w:tentative="0">
      <w:start w:val="23"/>
      <w:numFmt w:val="decimal"/>
      <w:lvlText w:val="%1"/>
      <w:lvlJc w:val="left"/>
      <w:pPr>
        <w:tabs>
          <w:tab w:val="left" w:pos="450"/>
        </w:tabs>
        <w:ind w:left="450" w:hanging="450"/>
      </w:pPr>
      <w:rPr>
        <w:rFonts w:hint="default"/>
      </w:rPr>
    </w:lvl>
    <w:lvl w:ilvl="1" w:tentative="0">
      <w:start w:val="1"/>
      <w:numFmt w:val="decimal"/>
      <w:lvlText w:val="28.%2"/>
      <w:lvlJc w:val="left"/>
      <w:pPr>
        <w:tabs>
          <w:tab w:val="left" w:pos="450"/>
        </w:tabs>
        <w:ind w:left="450" w:hanging="450"/>
      </w:pPr>
      <w:rPr>
        <w:rFonts w:hint="default" w:ascii="宋体" w:hAnsi="宋体" w:eastAsia="宋体"/>
        <w:b w:val="0"/>
        <w:bCs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
    <w:nsid w:val="9E8211EC"/>
    <w:multiLevelType w:val="singleLevel"/>
    <w:tmpl w:val="9E8211EC"/>
    <w:lvl w:ilvl="0" w:tentative="0">
      <w:start w:val="1"/>
      <w:numFmt w:val="decimal"/>
      <w:lvlText w:val="(%1)"/>
      <w:lvlJc w:val="left"/>
      <w:pPr>
        <w:ind w:left="425" w:hanging="425"/>
      </w:pPr>
      <w:rPr>
        <w:rFonts w:hint="default"/>
      </w:rPr>
    </w:lvl>
  </w:abstractNum>
  <w:abstractNum w:abstractNumId="2">
    <w:nsid w:val="A37627CE"/>
    <w:multiLevelType w:val="multilevel"/>
    <w:tmpl w:val="A37627CE"/>
    <w:lvl w:ilvl="0" w:tentative="0">
      <w:start w:val="1"/>
      <w:numFmt w:val="decimal"/>
      <w:lvlText w:val="30.%1"/>
      <w:lvlJc w:val="left"/>
      <w:pPr>
        <w:tabs>
          <w:tab w:val="left" w:pos="450"/>
        </w:tabs>
        <w:ind w:left="450" w:hanging="450"/>
      </w:pPr>
      <w:rPr>
        <w:rFonts w:hint="default" w:ascii="宋体" w:hAnsi="宋体" w:eastAsia="宋体"/>
      </w:rPr>
    </w:lvl>
    <w:lvl w:ilvl="1" w:tentative="0">
      <w:start w:val="1"/>
      <w:numFmt w:val="decimal"/>
      <w:lvlText w:val="28.%2"/>
      <w:lvlJc w:val="left"/>
      <w:pPr>
        <w:tabs>
          <w:tab w:val="left" w:pos="450"/>
        </w:tabs>
        <w:ind w:left="450" w:hanging="450"/>
      </w:pPr>
      <w:rPr>
        <w:rFonts w:hint="default" w:ascii="宋体" w:hAnsi="宋体" w:eastAsia="宋体"/>
        <w:b w:val="0"/>
        <w:bCs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
    <w:nsid w:val="E6117B7B"/>
    <w:multiLevelType w:val="multilevel"/>
    <w:tmpl w:val="E6117B7B"/>
    <w:lvl w:ilvl="0" w:tentative="0">
      <w:start w:val="23"/>
      <w:numFmt w:val="decimal"/>
      <w:lvlText w:val="%1"/>
      <w:lvlJc w:val="left"/>
      <w:pPr>
        <w:tabs>
          <w:tab w:val="left" w:pos="450"/>
        </w:tabs>
        <w:ind w:left="450" w:hanging="450"/>
      </w:pPr>
      <w:rPr>
        <w:rFonts w:hint="default"/>
      </w:rPr>
    </w:lvl>
    <w:lvl w:ilvl="1" w:tentative="0">
      <w:start w:val="1"/>
      <w:numFmt w:val="decimal"/>
      <w:lvlText w:val="24.%2"/>
      <w:lvlJc w:val="left"/>
      <w:pPr>
        <w:tabs>
          <w:tab w:val="left" w:pos="450"/>
        </w:tabs>
        <w:ind w:left="450" w:hanging="450"/>
      </w:pPr>
      <w:rPr>
        <w:rFonts w:hint="default" w:ascii="宋体" w:hAnsi="宋体" w:eastAsia="宋体"/>
        <w:b w:val="0"/>
        <w:bCs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
    <w:nsid w:val="0000000B"/>
    <w:multiLevelType w:val="multilevel"/>
    <w:tmpl w:val="0000000B"/>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E"/>
    <w:multiLevelType w:val="multilevel"/>
    <w:tmpl w:val="0000000E"/>
    <w:lvl w:ilvl="0" w:tentative="0">
      <w:start w:val="1"/>
      <w:numFmt w:val="decimal"/>
      <w:lvlText w:val="%1."/>
      <w:lvlJc w:val="left"/>
      <w:pPr>
        <w:tabs>
          <w:tab w:val="left" w:pos="635"/>
        </w:tabs>
        <w:ind w:left="635" w:hanging="425"/>
      </w:pPr>
      <w:rPr>
        <w:rFonts w:hint="eastAsia"/>
        <w:b w:val="0"/>
        <w:bCs w:val="0"/>
      </w:rPr>
    </w:lvl>
    <w:lvl w:ilvl="1" w:tentative="0">
      <w:start w:val="1"/>
      <w:numFmt w:val="decimal"/>
      <w:lvlText w:val="%1.%2."/>
      <w:lvlJc w:val="left"/>
      <w:pPr>
        <w:tabs>
          <w:tab w:val="left" w:pos="567"/>
        </w:tabs>
        <w:ind w:left="567" w:hanging="567"/>
      </w:pPr>
      <w:rPr>
        <w:rFonts w:hint="eastAsia" w:ascii="宋体" w:hAnsi="宋体" w:eastAsia="宋体"/>
        <w:b w:val="0"/>
        <w:bCs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6">
    <w:nsid w:val="00000012"/>
    <w:multiLevelType w:val="multilevel"/>
    <w:tmpl w:val="00000012"/>
    <w:lvl w:ilvl="0" w:tentative="0">
      <w:start w:val="21"/>
      <w:numFmt w:val="decimal"/>
      <w:lvlText w:val="%1"/>
      <w:lvlJc w:val="left"/>
      <w:pPr>
        <w:tabs>
          <w:tab w:val="left" w:pos="450"/>
        </w:tabs>
        <w:ind w:left="450" w:hanging="450"/>
      </w:pPr>
      <w:rPr>
        <w:rFonts w:hint="default"/>
      </w:rPr>
    </w:lvl>
    <w:lvl w:ilvl="1" w:tentative="0">
      <w:start w:val="1"/>
      <w:numFmt w:val="decimal"/>
      <w:lvlText w:val="22.%2"/>
      <w:lvlJc w:val="left"/>
      <w:pPr>
        <w:tabs>
          <w:tab w:val="left" w:pos="450"/>
        </w:tabs>
        <w:ind w:left="450" w:hanging="450"/>
      </w:pPr>
      <w:rPr>
        <w:rFonts w:hint="default"/>
        <w:b w:val="0"/>
        <w:bCs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7">
    <w:nsid w:val="00000015"/>
    <w:multiLevelType w:val="multilevel"/>
    <w:tmpl w:val="00000015"/>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8"/>
    <w:multiLevelType w:val="multilevel"/>
    <w:tmpl w:val="00000018"/>
    <w:lvl w:ilvl="0" w:tentative="0">
      <w:start w:val="1"/>
      <w:numFmt w:val="decimal"/>
      <w:lvlText w:val="%1)"/>
      <w:lvlJc w:val="left"/>
      <w:pPr>
        <w:tabs>
          <w:tab w:val="left" w:pos="420"/>
        </w:tabs>
        <w:ind w:left="420" w:hanging="420"/>
      </w:pPr>
      <w:rPr>
        <w:rFonts w:hint="eastAsia"/>
        <w:b w:val="0"/>
        <w:bCs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B"/>
    <w:multiLevelType w:val="multilevel"/>
    <w:tmpl w:val="0000001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C"/>
    <w:multiLevelType w:val="multilevel"/>
    <w:tmpl w:val="0000001C"/>
    <w:lvl w:ilvl="0" w:tentative="0">
      <w:start w:val="1"/>
      <w:numFmt w:val="none"/>
      <w:lvlText w:val="2"/>
      <w:lvlJc w:val="left"/>
      <w:pPr>
        <w:tabs>
          <w:tab w:val="left" w:pos="425"/>
        </w:tabs>
        <w:ind w:left="425" w:hanging="425"/>
      </w:pPr>
      <w:rPr>
        <w:rFonts w:hint="eastAsia"/>
      </w:rPr>
    </w:lvl>
    <w:lvl w:ilvl="1" w:tentative="0">
      <w:start w:val="1"/>
      <w:numFmt w:val="decimal"/>
      <w:lvlText w:val="%118.%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1">
    <w:nsid w:val="0000001D"/>
    <w:multiLevelType w:val="multilevel"/>
    <w:tmpl w:val="0000001D"/>
    <w:lvl w:ilvl="0" w:tentative="0">
      <w:start w:val="1"/>
      <w:numFmt w:val="none"/>
      <w:lvlText w:val="2"/>
      <w:lvlJc w:val="left"/>
      <w:pPr>
        <w:tabs>
          <w:tab w:val="left" w:pos="425"/>
        </w:tabs>
        <w:ind w:left="425" w:hanging="425"/>
      </w:pPr>
      <w:rPr>
        <w:rFonts w:hint="eastAsia"/>
      </w:rPr>
    </w:lvl>
    <w:lvl w:ilvl="1" w:tentative="0">
      <w:start w:val="1"/>
      <w:numFmt w:val="decimal"/>
      <w:lvlText w:val="%119.%2"/>
      <w:lvlJc w:val="left"/>
      <w:pPr>
        <w:tabs>
          <w:tab w:val="left" w:pos="992"/>
        </w:tabs>
        <w:ind w:left="992" w:hanging="567"/>
      </w:pPr>
      <w:rPr>
        <w:rFonts w:hint="eastAsia"/>
        <w:b w:val="0"/>
        <w:bCs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2">
    <w:nsid w:val="0000001F"/>
    <w:multiLevelType w:val="multilevel"/>
    <w:tmpl w:val="0000001F"/>
    <w:lvl w:ilvl="0" w:tentative="0">
      <w:start w:val="1"/>
      <w:numFmt w:val="none"/>
      <w:lvlText w:val="2"/>
      <w:lvlJc w:val="left"/>
      <w:pPr>
        <w:tabs>
          <w:tab w:val="left" w:pos="425"/>
        </w:tabs>
        <w:ind w:left="425" w:hanging="425"/>
      </w:pPr>
      <w:rPr>
        <w:rFonts w:hint="eastAsia"/>
      </w:rPr>
    </w:lvl>
    <w:lvl w:ilvl="1" w:tentative="0">
      <w:start w:val="1"/>
      <w:numFmt w:val="decimal"/>
      <w:lvlText w:val="%116.%2"/>
      <w:lvlJc w:val="left"/>
      <w:pPr>
        <w:tabs>
          <w:tab w:val="left" w:pos="992"/>
        </w:tabs>
        <w:ind w:left="992" w:hanging="567"/>
      </w:pPr>
      <w:rPr>
        <w:rFonts w:hint="eastAsia"/>
        <w:b w:val="0"/>
        <w:bCs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00000025"/>
    <w:multiLevelType w:val="multilevel"/>
    <w:tmpl w:val="00000025"/>
    <w:lvl w:ilvl="0" w:tentative="0">
      <w:start w:val="1"/>
      <w:numFmt w:val="decimal"/>
      <w:lvlText w:val="%1)"/>
      <w:lvlJc w:val="left"/>
      <w:pPr>
        <w:tabs>
          <w:tab w:val="left" w:pos="780"/>
        </w:tabs>
        <w:ind w:left="780" w:hanging="420"/>
      </w:pPr>
      <w:rPr>
        <w:rFonts w:hint="eastAsia"/>
        <w:b w:val="0"/>
        <w:bCs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6"/>
    <w:multiLevelType w:val="multilevel"/>
    <w:tmpl w:val="00000026"/>
    <w:lvl w:ilvl="0" w:tentative="0">
      <w:start w:val="1"/>
      <w:numFmt w:val="none"/>
      <w:lvlText w:val="2"/>
      <w:lvlJc w:val="left"/>
      <w:pPr>
        <w:tabs>
          <w:tab w:val="left" w:pos="425"/>
        </w:tabs>
        <w:ind w:left="425" w:hanging="425"/>
      </w:pPr>
      <w:rPr>
        <w:rFonts w:hint="eastAsia"/>
      </w:rPr>
    </w:lvl>
    <w:lvl w:ilvl="1" w:tentative="0">
      <w:start w:val="1"/>
      <w:numFmt w:val="decimal"/>
      <w:lvlText w:val="%117.%2"/>
      <w:lvlJc w:val="left"/>
      <w:pPr>
        <w:tabs>
          <w:tab w:val="left" w:pos="992"/>
        </w:tabs>
        <w:ind w:left="992" w:hanging="567"/>
      </w:pPr>
      <w:rPr>
        <w:rFonts w:hint="eastAsia"/>
        <w:b w:val="0"/>
        <w:bCs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00000028"/>
    <w:multiLevelType w:val="multilevel"/>
    <w:tmpl w:val="00000028"/>
    <w:lvl w:ilvl="0" w:tentative="0">
      <w:start w:val="1"/>
      <w:numFmt w:val="none"/>
      <w:lvlText w:val="2"/>
      <w:lvlJc w:val="left"/>
      <w:pPr>
        <w:tabs>
          <w:tab w:val="left" w:pos="425"/>
        </w:tabs>
        <w:ind w:left="425" w:hanging="425"/>
      </w:pPr>
      <w:rPr>
        <w:rFonts w:hint="eastAsia"/>
      </w:rPr>
    </w:lvl>
    <w:lvl w:ilvl="1" w:tentative="0">
      <w:start w:val="1"/>
      <w:numFmt w:val="decimal"/>
      <w:lvlText w:val="%115.%2"/>
      <w:lvlJc w:val="left"/>
      <w:pPr>
        <w:tabs>
          <w:tab w:val="left" w:pos="992"/>
        </w:tabs>
        <w:ind w:left="992" w:hanging="567"/>
      </w:pPr>
      <w:rPr>
        <w:rFonts w:hint="eastAsia"/>
        <w:b w:val="0"/>
        <w:bCs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6">
    <w:nsid w:val="00000029"/>
    <w:multiLevelType w:val="multilevel"/>
    <w:tmpl w:val="00000029"/>
    <w:lvl w:ilvl="0" w:tentative="0">
      <w:start w:val="22"/>
      <w:numFmt w:val="decimal"/>
      <w:lvlText w:val="%1"/>
      <w:lvlJc w:val="left"/>
      <w:pPr>
        <w:tabs>
          <w:tab w:val="left" w:pos="450"/>
        </w:tabs>
        <w:ind w:left="450" w:hanging="450"/>
      </w:pPr>
      <w:rPr>
        <w:rFonts w:hint="default"/>
      </w:rPr>
    </w:lvl>
    <w:lvl w:ilvl="1" w:tentative="0">
      <w:start w:val="1"/>
      <w:numFmt w:val="decimal"/>
      <w:lvlText w:val="23.%2"/>
      <w:lvlJc w:val="left"/>
      <w:pPr>
        <w:tabs>
          <w:tab w:val="left" w:pos="765"/>
        </w:tabs>
        <w:ind w:left="765" w:hanging="45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7">
    <w:nsid w:val="486E7732"/>
    <w:multiLevelType w:val="multilevel"/>
    <w:tmpl w:val="486E7732"/>
    <w:lvl w:ilvl="0" w:tentative="0">
      <w:start w:val="1"/>
      <w:numFmt w:val="decimal"/>
      <w:lvlText w:val="%1、"/>
      <w:lvlJc w:val="left"/>
      <w:pPr>
        <w:ind w:left="644" w:hanging="360"/>
      </w:pPr>
      <w:rPr>
        <w:rFonts w:hint="default"/>
      </w:rPr>
    </w:lvl>
    <w:lvl w:ilvl="1" w:tentative="0">
      <w:start w:val="1"/>
      <w:numFmt w:val="lowerLetter"/>
      <w:lvlText w:val="%2)"/>
      <w:lvlJc w:val="left"/>
      <w:pPr>
        <w:ind w:left="1170" w:hanging="420"/>
      </w:pPr>
    </w:lvl>
    <w:lvl w:ilvl="2" w:tentative="0">
      <w:start w:val="1"/>
      <w:numFmt w:val="lowerRoman"/>
      <w:lvlText w:val="%3."/>
      <w:lvlJc w:val="right"/>
      <w:pPr>
        <w:ind w:left="1590" w:hanging="420"/>
      </w:pPr>
    </w:lvl>
    <w:lvl w:ilvl="3" w:tentative="0">
      <w:start w:val="1"/>
      <w:numFmt w:val="decimal"/>
      <w:lvlText w:val="%4."/>
      <w:lvlJc w:val="left"/>
      <w:pPr>
        <w:ind w:left="2010" w:hanging="420"/>
      </w:pPr>
    </w:lvl>
    <w:lvl w:ilvl="4" w:tentative="0">
      <w:start w:val="1"/>
      <w:numFmt w:val="lowerLetter"/>
      <w:lvlText w:val="%5)"/>
      <w:lvlJc w:val="left"/>
      <w:pPr>
        <w:ind w:left="2430" w:hanging="420"/>
      </w:pPr>
    </w:lvl>
    <w:lvl w:ilvl="5" w:tentative="0">
      <w:start w:val="1"/>
      <w:numFmt w:val="lowerRoman"/>
      <w:lvlText w:val="%6."/>
      <w:lvlJc w:val="right"/>
      <w:pPr>
        <w:ind w:left="2850" w:hanging="420"/>
      </w:pPr>
    </w:lvl>
    <w:lvl w:ilvl="6" w:tentative="0">
      <w:start w:val="1"/>
      <w:numFmt w:val="decimal"/>
      <w:lvlText w:val="%7."/>
      <w:lvlJc w:val="left"/>
      <w:pPr>
        <w:ind w:left="3270" w:hanging="420"/>
      </w:pPr>
    </w:lvl>
    <w:lvl w:ilvl="7" w:tentative="0">
      <w:start w:val="1"/>
      <w:numFmt w:val="lowerLetter"/>
      <w:lvlText w:val="%8)"/>
      <w:lvlJc w:val="left"/>
      <w:pPr>
        <w:ind w:left="3690" w:hanging="420"/>
      </w:pPr>
    </w:lvl>
    <w:lvl w:ilvl="8" w:tentative="0">
      <w:start w:val="1"/>
      <w:numFmt w:val="lowerRoman"/>
      <w:lvlText w:val="%9."/>
      <w:lvlJc w:val="right"/>
      <w:pPr>
        <w:ind w:left="4110" w:hanging="420"/>
      </w:pPr>
    </w:lvl>
  </w:abstractNum>
  <w:abstractNum w:abstractNumId="18">
    <w:nsid w:val="52C8EA0D"/>
    <w:multiLevelType w:val="singleLevel"/>
    <w:tmpl w:val="52C8EA0D"/>
    <w:lvl w:ilvl="0" w:tentative="0">
      <w:start w:val="7"/>
      <w:numFmt w:val="decimal"/>
      <w:suff w:val="nothing"/>
      <w:lvlText w:val="%1."/>
      <w:lvlJc w:val="left"/>
    </w:lvl>
  </w:abstractNum>
  <w:abstractNum w:abstractNumId="19">
    <w:nsid w:val="61C91FB3"/>
    <w:multiLevelType w:val="multilevel"/>
    <w:tmpl w:val="61C91FB3"/>
    <w:lvl w:ilvl="0" w:tentative="0">
      <w:start w:val="1"/>
      <w:numFmt w:val="decimal"/>
      <w:pStyle w:val="72"/>
      <w:lvlText w:val="%1)"/>
      <w:lvlJc w:val="left"/>
      <w:pPr>
        <w:tabs>
          <w:tab w:val="left" w:pos="0"/>
        </w:tabs>
        <w:ind w:firstLine="420"/>
      </w:pPr>
      <w:rPr>
        <w:rFonts w:hint="eastAsia" w:ascii="宋体" w:hAnsi="Times New Roman" w:eastAsia="宋体"/>
        <w:b w:val="0"/>
        <w:bCs w:val="0"/>
        <w:i w:val="0"/>
        <w:iCs w:val="0"/>
        <w:sz w:val="24"/>
        <w:szCs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6FC6743F"/>
    <w:multiLevelType w:val="multilevel"/>
    <w:tmpl w:val="6FC6743F"/>
    <w:lvl w:ilvl="0" w:tentative="0">
      <w:start w:val="1"/>
      <w:numFmt w:val="decimal"/>
      <w:lvlText w:val="29.%1"/>
      <w:lvlJc w:val="left"/>
      <w:pPr>
        <w:tabs>
          <w:tab w:val="left" w:pos="450"/>
        </w:tabs>
        <w:ind w:left="450" w:hanging="450"/>
      </w:pPr>
      <w:rPr>
        <w:rFonts w:hint="default" w:ascii="宋体" w:hAnsi="宋体" w:eastAsia="宋体"/>
      </w:rPr>
    </w:lvl>
    <w:lvl w:ilvl="1" w:tentative="0">
      <w:start w:val="1"/>
      <w:numFmt w:val="decimal"/>
      <w:lvlText w:val="28.%2"/>
      <w:lvlJc w:val="left"/>
      <w:pPr>
        <w:tabs>
          <w:tab w:val="left" w:pos="450"/>
        </w:tabs>
        <w:ind w:left="450" w:hanging="450"/>
      </w:pPr>
      <w:rPr>
        <w:rFonts w:hint="default" w:ascii="宋体" w:hAnsi="宋体" w:eastAsia="宋体"/>
        <w:b w:val="0"/>
        <w:bCs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1">
    <w:nsid w:val="72516D77"/>
    <w:multiLevelType w:val="multilevel"/>
    <w:tmpl w:val="72516D77"/>
    <w:lvl w:ilvl="0" w:tentative="0">
      <w:start w:val="1"/>
      <w:numFmt w:val="decimal"/>
      <w:lvlText w:val="%1"/>
      <w:lvlJc w:val="center"/>
      <w:pPr>
        <w:ind w:left="227" w:hanging="29"/>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8C8710F"/>
    <w:multiLevelType w:val="multilevel"/>
    <w:tmpl w:val="78C8710F"/>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num w:numId="1">
    <w:abstractNumId w:val="19"/>
  </w:num>
  <w:num w:numId="2">
    <w:abstractNumId w:val="21"/>
  </w:num>
  <w:num w:numId="3">
    <w:abstractNumId w:val="5"/>
  </w:num>
  <w:num w:numId="4">
    <w:abstractNumId w:val="4"/>
  </w:num>
  <w:num w:numId="5">
    <w:abstractNumId w:val="7"/>
  </w:num>
  <w:num w:numId="6">
    <w:abstractNumId w:val="15"/>
  </w:num>
  <w:num w:numId="7">
    <w:abstractNumId w:val="12"/>
  </w:num>
  <w:num w:numId="8">
    <w:abstractNumId w:val="14"/>
  </w:num>
  <w:num w:numId="9">
    <w:abstractNumId w:val="22"/>
  </w:num>
  <w:num w:numId="10">
    <w:abstractNumId w:val="10"/>
  </w:num>
  <w:num w:numId="11">
    <w:abstractNumId w:val="11"/>
  </w:num>
  <w:num w:numId="12">
    <w:abstractNumId w:val="6"/>
  </w:num>
  <w:num w:numId="13">
    <w:abstractNumId w:val="1"/>
  </w:num>
  <w:num w:numId="14">
    <w:abstractNumId w:val="13"/>
  </w:num>
  <w:num w:numId="15">
    <w:abstractNumId w:val="8"/>
  </w:num>
  <w:num w:numId="16">
    <w:abstractNumId w:val="9"/>
  </w:num>
  <w:num w:numId="17">
    <w:abstractNumId w:val="16"/>
  </w:num>
  <w:num w:numId="18">
    <w:abstractNumId w:val="3"/>
  </w:num>
  <w:num w:numId="19">
    <w:abstractNumId w:val="0"/>
  </w:num>
  <w:num w:numId="20">
    <w:abstractNumId w:val="20"/>
  </w:num>
  <w:num w:numId="21">
    <w:abstractNumId w:val="2"/>
  </w:num>
  <w:num w:numId="22">
    <w:abstractNumId w:val="1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DJkMWY0NzMwOTMyNjM3YWM1MjE4YWZjMjliZmIifQ=="/>
  </w:docVars>
  <w:rsids>
    <w:rsidRoot w:val="00CD6746"/>
    <w:rsid w:val="00002209"/>
    <w:rsid w:val="00010E87"/>
    <w:rsid w:val="00014B4E"/>
    <w:rsid w:val="00016C20"/>
    <w:rsid w:val="00017920"/>
    <w:rsid w:val="000250A9"/>
    <w:rsid w:val="00046C7A"/>
    <w:rsid w:val="00054018"/>
    <w:rsid w:val="0005464E"/>
    <w:rsid w:val="0006482E"/>
    <w:rsid w:val="00066F6D"/>
    <w:rsid w:val="000802B4"/>
    <w:rsid w:val="00091FD4"/>
    <w:rsid w:val="000B26A7"/>
    <w:rsid w:val="000B78F9"/>
    <w:rsid w:val="000C1346"/>
    <w:rsid w:val="000D11D0"/>
    <w:rsid w:val="000E618F"/>
    <w:rsid w:val="000E660D"/>
    <w:rsid w:val="000F2AAA"/>
    <w:rsid w:val="0011441E"/>
    <w:rsid w:val="00125EFE"/>
    <w:rsid w:val="001362B5"/>
    <w:rsid w:val="001503E5"/>
    <w:rsid w:val="001722E2"/>
    <w:rsid w:val="00182D9A"/>
    <w:rsid w:val="00184FA8"/>
    <w:rsid w:val="001A302E"/>
    <w:rsid w:val="001B2EEC"/>
    <w:rsid w:val="001B5FCD"/>
    <w:rsid w:val="001C6521"/>
    <w:rsid w:val="001C6F2A"/>
    <w:rsid w:val="002044DD"/>
    <w:rsid w:val="002065D3"/>
    <w:rsid w:val="00207F1C"/>
    <w:rsid w:val="00224B63"/>
    <w:rsid w:val="0025124F"/>
    <w:rsid w:val="00253592"/>
    <w:rsid w:val="00256E82"/>
    <w:rsid w:val="00260AC6"/>
    <w:rsid w:val="0026550F"/>
    <w:rsid w:val="00266AF1"/>
    <w:rsid w:val="00293F84"/>
    <w:rsid w:val="002A7E7C"/>
    <w:rsid w:val="002C40B1"/>
    <w:rsid w:val="002D5AD6"/>
    <w:rsid w:val="002E2CDA"/>
    <w:rsid w:val="002F4EEF"/>
    <w:rsid w:val="003157F5"/>
    <w:rsid w:val="003525B4"/>
    <w:rsid w:val="00367145"/>
    <w:rsid w:val="00371AB3"/>
    <w:rsid w:val="0037298D"/>
    <w:rsid w:val="00380D12"/>
    <w:rsid w:val="00382F02"/>
    <w:rsid w:val="00397882"/>
    <w:rsid w:val="003A00F9"/>
    <w:rsid w:val="003B1312"/>
    <w:rsid w:val="003F785C"/>
    <w:rsid w:val="00402CE6"/>
    <w:rsid w:val="00411F28"/>
    <w:rsid w:val="00422880"/>
    <w:rsid w:val="00427082"/>
    <w:rsid w:val="00436606"/>
    <w:rsid w:val="0044502A"/>
    <w:rsid w:val="00450D7D"/>
    <w:rsid w:val="0045134F"/>
    <w:rsid w:val="00451648"/>
    <w:rsid w:val="00451C63"/>
    <w:rsid w:val="004A21B2"/>
    <w:rsid w:val="004A5452"/>
    <w:rsid w:val="004A5CDD"/>
    <w:rsid w:val="004C0DAD"/>
    <w:rsid w:val="004C2E7F"/>
    <w:rsid w:val="004C5425"/>
    <w:rsid w:val="004D1528"/>
    <w:rsid w:val="004D7813"/>
    <w:rsid w:val="004E3AE2"/>
    <w:rsid w:val="00553944"/>
    <w:rsid w:val="00561D6D"/>
    <w:rsid w:val="00586646"/>
    <w:rsid w:val="005B0A7C"/>
    <w:rsid w:val="005B52F9"/>
    <w:rsid w:val="005B7971"/>
    <w:rsid w:val="005F38F3"/>
    <w:rsid w:val="005F5D19"/>
    <w:rsid w:val="00635406"/>
    <w:rsid w:val="00643E84"/>
    <w:rsid w:val="0064661C"/>
    <w:rsid w:val="00646F71"/>
    <w:rsid w:val="00657079"/>
    <w:rsid w:val="006609C0"/>
    <w:rsid w:val="006A31BD"/>
    <w:rsid w:val="006A6A05"/>
    <w:rsid w:val="006A7317"/>
    <w:rsid w:val="006B3284"/>
    <w:rsid w:val="006C048C"/>
    <w:rsid w:val="006C1167"/>
    <w:rsid w:val="006C7743"/>
    <w:rsid w:val="006E3162"/>
    <w:rsid w:val="006E7A33"/>
    <w:rsid w:val="00721875"/>
    <w:rsid w:val="00751A5D"/>
    <w:rsid w:val="00755AA1"/>
    <w:rsid w:val="00763F7B"/>
    <w:rsid w:val="00764712"/>
    <w:rsid w:val="00781B36"/>
    <w:rsid w:val="007B6401"/>
    <w:rsid w:val="007C034E"/>
    <w:rsid w:val="007C268B"/>
    <w:rsid w:val="007D7BA1"/>
    <w:rsid w:val="007F5A9C"/>
    <w:rsid w:val="00810666"/>
    <w:rsid w:val="008556EC"/>
    <w:rsid w:val="00895C97"/>
    <w:rsid w:val="008B3C26"/>
    <w:rsid w:val="008B56E0"/>
    <w:rsid w:val="008C23B2"/>
    <w:rsid w:val="008D405A"/>
    <w:rsid w:val="008D6BDB"/>
    <w:rsid w:val="008E219C"/>
    <w:rsid w:val="00906E42"/>
    <w:rsid w:val="009529F0"/>
    <w:rsid w:val="00960EFE"/>
    <w:rsid w:val="00971AD3"/>
    <w:rsid w:val="00993496"/>
    <w:rsid w:val="00995E81"/>
    <w:rsid w:val="0099678B"/>
    <w:rsid w:val="009B30D3"/>
    <w:rsid w:val="009C0773"/>
    <w:rsid w:val="009D2146"/>
    <w:rsid w:val="009E1F40"/>
    <w:rsid w:val="00A4587E"/>
    <w:rsid w:val="00A46F77"/>
    <w:rsid w:val="00A5540D"/>
    <w:rsid w:val="00A76AF9"/>
    <w:rsid w:val="00A85E6F"/>
    <w:rsid w:val="00A9441B"/>
    <w:rsid w:val="00AA6DC9"/>
    <w:rsid w:val="00AB5DF8"/>
    <w:rsid w:val="00AB610C"/>
    <w:rsid w:val="00AC4A5E"/>
    <w:rsid w:val="00AC4E1A"/>
    <w:rsid w:val="00AE4032"/>
    <w:rsid w:val="00B048F6"/>
    <w:rsid w:val="00B11B43"/>
    <w:rsid w:val="00B4690F"/>
    <w:rsid w:val="00B5717E"/>
    <w:rsid w:val="00B9426A"/>
    <w:rsid w:val="00BA4BCA"/>
    <w:rsid w:val="00BB31F2"/>
    <w:rsid w:val="00BB3236"/>
    <w:rsid w:val="00BD52C0"/>
    <w:rsid w:val="00BE7504"/>
    <w:rsid w:val="00C1300B"/>
    <w:rsid w:val="00C13189"/>
    <w:rsid w:val="00C16302"/>
    <w:rsid w:val="00C358C6"/>
    <w:rsid w:val="00C44985"/>
    <w:rsid w:val="00C51ACA"/>
    <w:rsid w:val="00C70587"/>
    <w:rsid w:val="00C946C8"/>
    <w:rsid w:val="00CA71C7"/>
    <w:rsid w:val="00CB01C2"/>
    <w:rsid w:val="00CC659D"/>
    <w:rsid w:val="00CD6746"/>
    <w:rsid w:val="00CE50C4"/>
    <w:rsid w:val="00D309CA"/>
    <w:rsid w:val="00D32D61"/>
    <w:rsid w:val="00D4194F"/>
    <w:rsid w:val="00D51C4D"/>
    <w:rsid w:val="00D54C07"/>
    <w:rsid w:val="00DA69A2"/>
    <w:rsid w:val="00DC3DAB"/>
    <w:rsid w:val="00DC5486"/>
    <w:rsid w:val="00DD5DF5"/>
    <w:rsid w:val="00DE7CB2"/>
    <w:rsid w:val="00E04803"/>
    <w:rsid w:val="00E47644"/>
    <w:rsid w:val="00E50AED"/>
    <w:rsid w:val="00E64E53"/>
    <w:rsid w:val="00E6656A"/>
    <w:rsid w:val="00E83C68"/>
    <w:rsid w:val="00E84A2C"/>
    <w:rsid w:val="00E931CA"/>
    <w:rsid w:val="00EA0245"/>
    <w:rsid w:val="00EC0990"/>
    <w:rsid w:val="00ED3B71"/>
    <w:rsid w:val="00ED7B43"/>
    <w:rsid w:val="00F03F37"/>
    <w:rsid w:val="00F05051"/>
    <w:rsid w:val="00F158B5"/>
    <w:rsid w:val="00F213A8"/>
    <w:rsid w:val="00F2339E"/>
    <w:rsid w:val="00F461ED"/>
    <w:rsid w:val="00F56231"/>
    <w:rsid w:val="00F874F2"/>
    <w:rsid w:val="00F94480"/>
    <w:rsid w:val="00FA180B"/>
    <w:rsid w:val="00FA4B87"/>
    <w:rsid w:val="00FC1656"/>
    <w:rsid w:val="011D0AED"/>
    <w:rsid w:val="01274FF8"/>
    <w:rsid w:val="017D1CBC"/>
    <w:rsid w:val="02197961"/>
    <w:rsid w:val="026659F0"/>
    <w:rsid w:val="02784D1B"/>
    <w:rsid w:val="02D24484"/>
    <w:rsid w:val="03CF7AF0"/>
    <w:rsid w:val="041541FD"/>
    <w:rsid w:val="04824617"/>
    <w:rsid w:val="04A155EE"/>
    <w:rsid w:val="04D05CB3"/>
    <w:rsid w:val="04D83AD1"/>
    <w:rsid w:val="04FB645D"/>
    <w:rsid w:val="055022DD"/>
    <w:rsid w:val="05D41342"/>
    <w:rsid w:val="05FC74C1"/>
    <w:rsid w:val="06297515"/>
    <w:rsid w:val="06651E81"/>
    <w:rsid w:val="072D4D2F"/>
    <w:rsid w:val="07B211EB"/>
    <w:rsid w:val="07E27C7A"/>
    <w:rsid w:val="081F7396"/>
    <w:rsid w:val="09DE19AA"/>
    <w:rsid w:val="0A0C1598"/>
    <w:rsid w:val="0A0D1766"/>
    <w:rsid w:val="0ABD2813"/>
    <w:rsid w:val="0C0832B9"/>
    <w:rsid w:val="0C36296D"/>
    <w:rsid w:val="0D402B1E"/>
    <w:rsid w:val="0EA859F9"/>
    <w:rsid w:val="0F704352"/>
    <w:rsid w:val="0FA90764"/>
    <w:rsid w:val="0FEF592D"/>
    <w:rsid w:val="102F3590"/>
    <w:rsid w:val="10AF158E"/>
    <w:rsid w:val="10DC4179"/>
    <w:rsid w:val="118C4851"/>
    <w:rsid w:val="11B85835"/>
    <w:rsid w:val="12295569"/>
    <w:rsid w:val="12D60804"/>
    <w:rsid w:val="131F731B"/>
    <w:rsid w:val="13855179"/>
    <w:rsid w:val="14362C14"/>
    <w:rsid w:val="144607CD"/>
    <w:rsid w:val="146B3EDD"/>
    <w:rsid w:val="14877CD1"/>
    <w:rsid w:val="14E775D9"/>
    <w:rsid w:val="16772AF5"/>
    <w:rsid w:val="16F0162C"/>
    <w:rsid w:val="17204078"/>
    <w:rsid w:val="175D20E7"/>
    <w:rsid w:val="17951D53"/>
    <w:rsid w:val="17D32732"/>
    <w:rsid w:val="17F42F7B"/>
    <w:rsid w:val="1849032A"/>
    <w:rsid w:val="194873ED"/>
    <w:rsid w:val="194A795A"/>
    <w:rsid w:val="19D47924"/>
    <w:rsid w:val="1A832753"/>
    <w:rsid w:val="1AB7139C"/>
    <w:rsid w:val="1B55070F"/>
    <w:rsid w:val="1C1A3373"/>
    <w:rsid w:val="1C5F5F15"/>
    <w:rsid w:val="1C74219B"/>
    <w:rsid w:val="1CA9457D"/>
    <w:rsid w:val="1CFE561E"/>
    <w:rsid w:val="1E0B63B1"/>
    <w:rsid w:val="1F132444"/>
    <w:rsid w:val="1F8D0243"/>
    <w:rsid w:val="1FC860C5"/>
    <w:rsid w:val="1FD16FEA"/>
    <w:rsid w:val="201179B6"/>
    <w:rsid w:val="20801DB6"/>
    <w:rsid w:val="20E12C42"/>
    <w:rsid w:val="211D2FFF"/>
    <w:rsid w:val="21804FB0"/>
    <w:rsid w:val="22AE0075"/>
    <w:rsid w:val="23701F89"/>
    <w:rsid w:val="238A2A1B"/>
    <w:rsid w:val="23C16E1E"/>
    <w:rsid w:val="23E20B30"/>
    <w:rsid w:val="249B4952"/>
    <w:rsid w:val="25722EEF"/>
    <w:rsid w:val="25783AF4"/>
    <w:rsid w:val="267E7AA6"/>
    <w:rsid w:val="27A0246B"/>
    <w:rsid w:val="27A25135"/>
    <w:rsid w:val="27CB4942"/>
    <w:rsid w:val="28315139"/>
    <w:rsid w:val="28C268AE"/>
    <w:rsid w:val="28CC3355"/>
    <w:rsid w:val="292170A7"/>
    <w:rsid w:val="293740B3"/>
    <w:rsid w:val="29532201"/>
    <w:rsid w:val="2A4F3B9E"/>
    <w:rsid w:val="2A5D30E7"/>
    <w:rsid w:val="2A712BDE"/>
    <w:rsid w:val="2AAB5971"/>
    <w:rsid w:val="2AF438C0"/>
    <w:rsid w:val="2BAE17FF"/>
    <w:rsid w:val="2BE91F37"/>
    <w:rsid w:val="2C767973"/>
    <w:rsid w:val="2CF325E7"/>
    <w:rsid w:val="2D3C2903"/>
    <w:rsid w:val="2D8C35AC"/>
    <w:rsid w:val="2D8D700C"/>
    <w:rsid w:val="2DE46FCA"/>
    <w:rsid w:val="2F922452"/>
    <w:rsid w:val="2FBB5E41"/>
    <w:rsid w:val="2FD76B14"/>
    <w:rsid w:val="30856178"/>
    <w:rsid w:val="31166376"/>
    <w:rsid w:val="31D976B6"/>
    <w:rsid w:val="32CE6B16"/>
    <w:rsid w:val="32E26A66"/>
    <w:rsid w:val="33B103B9"/>
    <w:rsid w:val="33CA6BF6"/>
    <w:rsid w:val="341A30EC"/>
    <w:rsid w:val="34402E73"/>
    <w:rsid w:val="359849C8"/>
    <w:rsid w:val="35BB16B1"/>
    <w:rsid w:val="367A561E"/>
    <w:rsid w:val="370E5AB9"/>
    <w:rsid w:val="373B5261"/>
    <w:rsid w:val="3879381B"/>
    <w:rsid w:val="3931142A"/>
    <w:rsid w:val="39644506"/>
    <w:rsid w:val="396E7463"/>
    <w:rsid w:val="397702BB"/>
    <w:rsid w:val="3A3B0A05"/>
    <w:rsid w:val="3A9A04F4"/>
    <w:rsid w:val="3AC438D6"/>
    <w:rsid w:val="3B1E055E"/>
    <w:rsid w:val="3B274F84"/>
    <w:rsid w:val="3B665F58"/>
    <w:rsid w:val="3BAF5709"/>
    <w:rsid w:val="3C015CEA"/>
    <w:rsid w:val="3C294FC1"/>
    <w:rsid w:val="3C7A1936"/>
    <w:rsid w:val="3CC56AF8"/>
    <w:rsid w:val="3D602EC0"/>
    <w:rsid w:val="3D6B3046"/>
    <w:rsid w:val="3D8D0549"/>
    <w:rsid w:val="3E8B6D92"/>
    <w:rsid w:val="3EFE5D6A"/>
    <w:rsid w:val="3F2A0CE7"/>
    <w:rsid w:val="3F760E02"/>
    <w:rsid w:val="400A66DC"/>
    <w:rsid w:val="4096114C"/>
    <w:rsid w:val="40C24E30"/>
    <w:rsid w:val="40E6506A"/>
    <w:rsid w:val="41DD4E50"/>
    <w:rsid w:val="41E16035"/>
    <w:rsid w:val="42C0632A"/>
    <w:rsid w:val="43255009"/>
    <w:rsid w:val="43593ABC"/>
    <w:rsid w:val="436822EB"/>
    <w:rsid w:val="43E2309D"/>
    <w:rsid w:val="441F46CD"/>
    <w:rsid w:val="44EE5B2B"/>
    <w:rsid w:val="456B0F99"/>
    <w:rsid w:val="457703BB"/>
    <w:rsid w:val="4603697C"/>
    <w:rsid w:val="464350E9"/>
    <w:rsid w:val="465B19C6"/>
    <w:rsid w:val="46692741"/>
    <w:rsid w:val="4677385C"/>
    <w:rsid w:val="46D87095"/>
    <w:rsid w:val="46F359A1"/>
    <w:rsid w:val="47431429"/>
    <w:rsid w:val="47CF2F88"/>
    <w:rsid w:val="48614886"/>
    <w:rsid w:val="486B260B"/>
    <w:rsid w:val="48B22C53"/>
    <w:rsid w:val="492479F7"/>
    <w:rsid w:val="499015D2"/>
    <w:rsid w:val="49A75165"/>
    <w:rsid w:val="49B7682C"/>
    <w:rsid w:val="4A6142EA"/>
    <w:rsid w:val="4A7C50FD"/>
    <w:rsid w:val="4A910897"/>
    <w:rsid w:val="4B090ABF"/>
    <w:rsid w:val="4B520B75"/>
    <w:rsid w:val="4B9C5A94"/>
    <w:rsid w:val="4BC573A8"/>
    <w:rsid w:val="4C1C3E43"/>
    <w:rsid w:val="4CBD124A"/>
    <w:rsid w:val="4D50610B"/>
    <w:rsid w:val="4DAA546F"/>
    <w:rsid w:val="4E100C98"/>
    <w:rsid w:val="4E4A6DBE"/>
    <w:rsid w:val="4E9965CC"/>
    <w:rsid w:val="4ECB70F3"/>
    <w:rsid w:val="4F432983"/>
    <w:rsid w:val="4F4B366D"/>
    <w:rsid w:val="4F5D3335"/>
    <w:rsid w:val="4F6164F5"/>
    <w:rsid w:val="4FA97952"/>
    <w:rsid w:val="506F4E1E"/>
    <w:rsid w:val="51F35615"/>
    <w:rsid w:val="532422CD"/>
    <w:rsid w:val="535376EF"/>
    <w:rsid w:val="536C13F9"/>
    <w:rsid w:val="53836FC1"/>
    <w:rsid w:val="53F44CB7"/>
    <w:rsid w:val="540B2BF2"/>
    <w:rsid w:val="540E20B0"/>
    <w:rsid w:val="546027B7"/>
    <w:rsid w:val="54887D77"/>
    <w:rsid w:val="55482FE4"/>
    <w:rsid w:val="555C42C9"/>
    <w:rsid w:val="55D40B98"/>
    <w:rsid w:val="56F02839"/>
    <w:rsid w:val="58A514A0"/>
    <w:rsid w:val="58D20B4F"/>
    <w:rsid w:val="590729F2"/>
    <w:rsid w:val="59B33345"/>
    <w:rsid w:val="5A431DCD"/>
    <w:rsid w:val="5A4978F7"/>
    <w:rsid w:val="5A763904"/>
    <w:rsid w:val="5AE72E62"/>
    <w:rsid w:val="5B2F755A"/>
    <w:rsid w:val="5B397275"/>
    <w:rsid w:val="5B5A7AC6"/>
    <w:rsid w:val="5B9D3B37"/>
    <w:rsid w:val="5CA80880"/>
    <w:rsid w:val="5CDD51D5"/>
    <w:rsid w:val="5D112FC1"/>
    <w:rsid w:val="5D1C7AB0"/>
    <w:rsid w:val="5ED31C59"/>
    <w:rsid w:val="5F58680C"/>
    <w:rsid w:val="5F99219D"/>
    <w:rsid w:val="60016F77"/>
    <w:rsid w:val="605D32DA"/>
    <w:rsid w:val="60734615"/>
    <w:rsid w:val="607D0409"/>
    <w:rsid w:val="608A5027"/>
    <w:rsid w:val="60AB6EDD"/>
    <w:rsid w:val="62E62BCB"/>
    <w:rsid w:val="63007260"/>
    <w:rsid w:val="63160A12"/>
    <w:rsid w:val="63512983"/>
    <w:rsid w:val="640376D0"/>
    <w:rsid w:val="641D786A"/>
    <w:rsid w:val="64730992"/>
    <w:rsid w:val="64740FD6"/>
    <w:rsid w:val="648D4B1A"/>
    <w:rsid w:val="65172004"/>
    <w:rsid w:val="6598719B"/>
    <w:rsid w:val="65D73958"/>
    <w:rsid w:val="65F9165C"/>
    <w:rsid w:val="66951383"/>
    <w:rsid w:val="68317592"/>
    <w:rsid w:val="68D85E57"/>
    <w:rsid w:val="690A3196"/>
    <w:rsid w:val="699874CA"/>
    <w:rsid w:val="69F04C89"/>
    <w:rsid w:val="6A5A5774"/>
    <w:rsid w:val="6A6E2984"/>
    <w:rsid w:val="6A9A5621"/>
    <w:rsid w:val="6ADE6F8E"/>
    <w:rsid w:val="6B253BC7"/>
    <w:rsid w:val="6B467F9D"/>
    <w:rsid w:val="6B4A1F38"/>
    <w:rsid w:val="6B924AC0"/>
    <w:rsid w:val="6BE14F0E"/>
    <w:rsid w:val="6C2E3F74"/>
    <w:rsid w:val="6C6E57C2"/>
    <w:rsid w:val="6CEE2778"/>
    <w:rsid w:val="6D981516"/>
    <w:rsid w:val="6DEC77D0"/>
    <w:rsid w:val="6F091497"/>
    <w:rsid w:val="6F9371EB"/>
    <w:rsid w:val="6F977985"/>
    <w:rsid w:val="6FDB3E77"/>
    <w:rsid w:val="712F289B"/>
    <w:rsid w:val="71352122"/>
    <w:rsid w:val="71D4783F"/>
    <w:rsid w:val="72223A16"/>
    <w:rsid w:val="72245523"/>
    <w:rsid w:val="72BB0AD8"/>
    <w:rsid w:val="7465193A"/>
    <w:rsid w:val="74F01B9B"/>
    <w:rsid w:val="752134DD"/>
    <w:rsid w:val="759E0068"/>
    <w:rsid w:val="76067C12"/>
    <w:rsid w:val="76110A91"/>
    <w:rsid w:val="7631590F"/>
    <w:rsid w:val="7649793B"/>
    <w:rsid w:val="76F511B7"/>
    <w:rsid w:val="77151A35"/>
    <w:rsid w:val="7796414D"/>
    <w:rsid w:val="77AD0A02"/>
    <w:rsid w:val="78A35E38"/>
    <w:rsid w:val="79F57DFF"/>
    <w:rsid w:val="7A5E4B1E"/>
    <w:rsid w:val="7A652FB1"/>
    <w:rsid w:val="7AA01A8E"/>
    <w:rsid w:val="7AEE79C2"/>
    <w:rsid w:val="7C657B01"/>
    <w:rsid w:val="7C973867"/>
    <w:rsid w:val="7CD04005"/>
    <w:rsid w:val="7D18645C"/>
    <w:rsid w:val="7D334CBD"/>
    <w:rsid w:val="7E6F0C8B"/>
    <w:rsid w:val="7EA44C35"/>
    <w:rsid w:val="7F0A5FAD"/>
    <w:rsid w:val="7FE76E0A"/>
    <w:rsid w:val="7FF01180"/>
    <w:rsid w:val="7FF72D9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uiPriority="39" w:name="toc 2" w:locked="1"/>
    <w:lsdException w:uiPriority="39" w:name="toc 3" w:locked="1"/>
    <w:lsdException w:qFormat="1" w:unhideWhenUsed="0" w:uiPriority="99" w:name="toc 4"/>
    <w:lsdException w:uiPriority="39" w:name="toc 5" w:locked="1"/>
    <w:lsdException w:qFormat="1" w:unhideWhenUsed="0" w:uiPriority="99" w:name="toc 6"/>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qFormat="1" w:unhideWhenUsed="0" w:uiPriority="99" w:semiHidden="0"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iPriority="99" w:semiHidden="0"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1"/>
      <w:lang w:val="en-US" w:eastAsia="zh-CN" w:bidi="ar-SA"/>
    </w:rPr>
  </w:style>
  <w:style w:type="paragraph" w:styleId="5">
    <w:name w:val="heading 1"/>
    <w:basedOn w:val="1"/>
    <w:next w:val="1"/>
    <w:link w:val="93"/>
    <w:qFormat/>
    <w:uiPriority w:val="99"/>
    <w:pPr>
      <w:keepNext/>
      <w:jc w:val="center"/>
      <w:outlineLvl w:val="0"/>
    </w:pPr>
    <w:rPr>
      <w:rFonts w:ascii="Tahoma" w:eastAsia="Times New Roman" w:cs="Tahoma"/>
      <w:b/>
      <w:bCs/>
    </w:rPr>
  </w:style>
  <w:style w:type="paragraph" w:styleId="6">
    <w:name w:val="heading 3"/>
    <w:basedOn w:val="1"/>
    <w:next w:val="1"/>
    <w:link w:val="40"/>
    <w:qFormat/>
    <w:uiPriority w:val="99"/>
    <w:pPr>
      <w:keepNext/>
      <w:keepLines/>
      <w:spacing w:before="260" w:after="260" w:line="413" w:lineRule="auto"/>
      <w:outlineLvl w:val="2"/>
    </w:pPr>
    <w:rPr>
      <w:b/>
      <w:bCs/>
      <w:sz w:val="32"/>
      <w:szCs w:val="32"/>
    </w:rPr>
  </w:style>
  <w:style w:type="paragraph" w:styleId="7">
    <w:name w:val="heading 4"/>
    <w:basedOn w:val="1"/>
    <w:next w:val="1"/>
    <w:link w:val="41"/>
    <w:qFormat/>
    <w:uiPriority w:val="99"/>
    <w:pPr>
      <w:keepNext/>
      <w:keepLines/>
      <w:spacing w:before="280" w:after="290" w:line="372" w:lineRule="auto"/>
      <w:outlineLvl w:val="3"/>
    </w:pPr>
    <w:rPr>
      <w:rFonts w:ascii="Arial" w:hAnsi="Arial" w:eastAsia="黑体" w:cs="Arial"/>
      <w:b/>
      <w:bCs/>
      <w:sz w:val="28"/>
      <w:szCs w:val="28"/>
    </w:rPr>
  </w:style>
  <w:style w:type="paragraph" w:styleId="8">
    <w:name w:val="heading 5"/>
    <w:basedOn w:val="1"/>
    <w:next w:val="1"/>
    <w:link w:val="42"/>
    <w:qFormat/>
    <w:uiPriority w:val="99"/>
    <w:pPr>
      <w:keepNext/>
      <w:keepLines/>
      <w:spacing w:before="280" w:after="290" w:line="376" w:lineRule="auto"/>
      <w:outlineLvl w:val="4"/>
    </w:pPr>
    <w:rPr>
      <w:b/>
      <w:bCs/>
      <w:sz w:val="28"/>
      <w:szCs w:val="28"/>
    </w:rPr>
  </w:style>
  <w:style w:type="character" w:default="1" w:styleId="27">
    <w:name w:val="Default Paragraph Font"/>
    <w:semiHidden/>
    <w:qFormat/>
    <w:uiPriority w:val="99"/>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44"/>
    <w:qFormat/>
    <w:uiPriority w:val="99"/>
    <w:pPr>
      <w:autoSpaceDE w:val="0"/>
      <w:autoSpaceDN w:val="0"/>
      <w:adjustRightInd w:val="0"/>
      <w:ind w:firstLine="420" w:firstLineChars="100"/>
      <w:jc w:val="left"/>
    </w:pPr>
  </w:style>
  <w:style w:type="paragraph" w:styleId="3">
    <w:name w:val="Body Text"/>
    <w:basedOn w:val="1"/>
    <w:next w:val="2"/>
    <w:link w:val="43"/>
    <w:qFormat/>
    <w:uiPriority w:val="99"/>
    <w:pPr>
      <w:spacing w:after="120"/>
    </w:pPr>
    <w:rPr>
      <w:rFonts w:eastAsia="宋体,Verdana,Arial"/>
    </w:rPr>
  </w:style>
  <w:style w:type="paragraph" w:styleId="4">
    <w:name w:val="toc 6"/>
    <w:basedOn w:val="1"/>
    <w:next w:val="1"/>
    <w:semiHidden/>
    <w:qFormat/>
    <w:uiPriority w:val="99"/>
    <w:pPr>
      <w:ind w:left="1050"/>
      <w:jc w:val="left"/>
    </w:pPr>
    <w:rPr>
      <w:sz w:val="18"/>
      <w:szCs w:val="18"/>
    </w:rPr>
  </w:style>
  <w:style w:type="paragraph" w:styleId="9">
    <w:name w:val="Normal Indent"/>
    <w:basedOn w:val="1"/>
    <w:qFormat/>
    <w:locked/>
    <w:uiPriority w:val="0"/>
    <w:pPr>
      <w:adjustRightInd w:val="0"/>
      <w:spacing w:line="312" w:lineRule="atLeast"/>
      <w:ind w:firstLine="420"/>
      <w:textAlignment w:val="baseline"/>
    </w:pPr>
    <w:rPr>
      <w:kern w:val="0"/>
      <w:szCs w:val="20"/>
    </w:rPr>
  </w:style>
  <w:style w:type="paragraph" w:styleId="10">
    <w:name w:val="annotation text"/>
    <w:basedOn w:val="1"/>
    <w:link w:val="45"/>
    <w:semiHidden/>
    <w:qFormat/>
    <w:uiPriority w:val="99"/>
    <w:pPr>
      <w:jc w:val="left"/>
    </w:pPr>
  </w:style>
  <w:style w:type="paragraph" w:styleId="11">
    <w:name w:val="Body Text Indent"/>
    <w:basedOn w:val="1"/>
    <w:next w:val="1"/>
    <w:link w:val="46"/>
    <w:qFormat/>
    <w:uiPriority w:val="99"/>
    <w:pPr>
      <w:ind w:left="480" w:hanging="480" w:hangingChars="200"/>
    </w:pPr>
    <w:rPr>
      <w:sz w:val="24"/>
      <w:szCs w:val="24"/>
    </w:rPr>
  </w:style>
  <w:style w:type="paragraph" w:styleId="12">
    <w:name w:val="Block Text"/>
    <w:basedOn w:val="1"/>
    <w:qFormat/>
    <w:locked/>
    <w:uiPriority w:val="99"/>
    <w:pPr>
      <w:spacing w:before="156" w:beforeLines="50" w:after="156" w:afterLines="50"/>
      <w:ind w:left="426" w:right="-11" w:hanging="426" w:hangingChars="203"/>
    </w:pPr>
    <w:rPr>
      <w:rFonts w:eastAsia="楷体_GB2312"/>
    </w:rPr>
  </w:style>
  <w:style w:type="paragraph" w:styleId="13">
    <w:name w:val="Plain Text"/>
    <w:basedOn w:val="1"/>
    <w:link w:val="47"/>
    <w:qFormat/>
    <w:uiPriority w:val="99"/>
    <w:pPr>
      <w:widowControl/>
      <w:overflowPunct w:val="0"/>
      <w:autoSpaceDE w:val="0"/>
      <w:autoSpaceDN w:val="0"/>
      <w:adjustRightInd w:val="0"/>
      <w:jc w:val="left"/>
      <w:textAlignment w:val="baseline"/>
    </w:pPr>
    <w:rPr>
      <w:rFonts w:ascii="宋体,Verdana,Arial" w:hAnsi="Tahoma" w:eastAsia="宋体,Verdana,Arial" w:cs="宋体,Verdana,Arial"/>
      <w:kern w:val="0"/>
    </w:rPr>
  </w:style>
  <w:style w:type="paragraph" w:styleId="14">
    <w:name w:val="Date"/>
    <w:basedOn w:val="1"/>
    <w:next w:val="1"/>
    <w:link w:val="48"/>
    <w:qFormat/>
    <w:uiPriority w:val="99"/>
    <w:pPr>
      <w:ind w:left="100" w:leftChars="2500"/>
    </w:pPr>
    <w:rPr>
      <w:rFonts w:ascii="Times New Roman" w:hAnsi="Times New Roman" w:cs="Times New Roman"/>
    </w:rPr>
  </w:style>
  <w:style w:type="paragraph" w:styleId="15">
    <w:name w:val="Body Text Indent 2"/>
    <w:basedOn w:val="1"/>
    <w:link w:val="49"/>
    <w:qFormat/>
    <w:uiPriority w:val="99"/>
    <w:pPr>
      <w:ind w:firstLine="568" w:firstLineChars="203"/>
    </w:pPr>
    <w:rPr>
      <w:rFonts w:ascii="宋体" w:hAnsi="宋体" w:cs="宋体"/>
      <w:sz w:val="28"/>
      <w:szCs w:val="28"/>
    </w:rPr>
  </w:style>
  <w:style w:type="paragraph" w:styleId="16">
    <w:name w:val="Balloon Text"/>
    <w:basedOn w:val="1"/>
    <w:link w:val="50"/>
    <w:semiHidden/>
    <w:qFormat/>
    <w:uiPriority w:val="99"/>
    <w:rPr>
      <w:sz w:val="18"/>
      <w:szCs w:val="18"/>
    </w:rPr>
  </w:style>
  <w:style w:type="paragraph" w:styleId="17">
    <w:name w:val="footer"/>
    <w:basedOn w:val="1"/>
    <w:link w:val="51"/>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18">
    <w:name w:val="header"/>
    <w:basedOn w:val="1"/>
    <w:link w:val="52"/>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9">
    <w:name w:val="toc 1"/>
    <w:basedOn w:val="1"/>
    <w:next w:val="1"/>
    <w:semiHidden/>
    <w:qFormat/>
    <w:uiPriority w:val="99"/>
    <w:pPr>
      <w:tabs>
        <w:tab w:val="right" w:leader="dot" w:pos="9660"/>
      </w:tabs>
      <w:spacing w:line="480" w:lineRule="auto"/>
    </w:pPr>
  </w:style>
  <w:style w:type="paragraph" w:styleId="20">
    <w:name w:val="toc 4"/>
    <w:basedOn w:val="1"/>
    <w:next w:val="1"/>
    <w:semiHidden/>
    <w:qFormat/>
    <w:uiPriority w:val="99"/>
    <w:pPr>
      <w:wordWrap w:val="0"/>
      <w:ind w:left="850"/>
    </w:pPr>
  </w:style>
  <w:style w:type="paragraph" w:styleId="21">
    <w:name w:val="HTML Preformatted"/>
    <w:basedOn w:val="1"/>
    <w:unhideWhenUsed/>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2">
    <w:name w:val="Normal (Web)"/>
    <w:basedOn w:val="1"/>
    <w:qFormat/>
    <w:uiPriority w:val="99"/>
    <w:pPr>
      <w:spacing w:after="210"/>
      <w:jc w:val="left"/>
    </w:pPr>
    <w:rPr>
      <w:kern w:val="0"/>
      <w:sz w:val="24"/>
      <w:szCs w:val="24"/>
    </w:rPr>
  </w:style>
  <w:style w:type="paragraph" w:styleId="23">
    <w:name w:val="annotation subject"/>
    <w:basedOn w:val="10"/>
    <w:next w:val="10"/>
    <w:link w:val="53"/>
    <w:semiHidden/>
    <w:qFormat/>
    <w:uiPriority w:val="99"/>
    <w:rPr>
      <w:b/>
      <w:bCs/>
    </w:rPr>
  </w:style>
  <w:style w:type="paragraph" w:styleId="24">
    <w:name w:val="Body Text First Indent 2"/>
    <w:basedOn w:val="11"/>
    <w:link w:val="54"/>
    <w:qFormat/>
    <w:uiPriority w:val="99"/>
    <w:pPr>
      <w:ind w:firstLine="420" w:firstLineChars="200"/>
    </w:pPr>
  </w:style>
  <w:style w:type="table" w:styleId="26">
    <w:name w:val="Table Grid"/>
    <w:basedOn w:val="25"/>
    <w:semiHidden/>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99"/>
    <w:rPr>
      <w:b/>
      <w:bCs/>
    </w:rPr>
  </w:style>
  <w:style w:type="character" w:styleId="29">
    <w:name w:val="page number"/>
    <w:basedOn w:val="27"/>
    <w:qFormat/>
    <w:locked/>
    <w:uiPriority w:val="0"/>
  </w:style>
  <w:style w:type="character" w:styleId="30">
    <w:name w:val="FollowedHyperlink"/>
    <w:basedOn w:val="27"/>
    <w:qFormat/>
    <w:uiPriority w:val="99"/>
    <w:rPr>
      <w:color w:val="auto"/>
      <w:u w:val="none"/>
    </w:rPr>
  </w:style>
  <w:style w:type="character" w:styleId="31">
    <w:name w:val="HTML Definition"/>
    <w:basedOn w:val="27"/>
    <w:qFormat/>
    <w:uiPriority w:val="99"/>
    <w:rPr>
      <w:i/>
      <w:iCs/>
    </w:rPr>
  </w:style>
  <w:style w:type="character" w:styleId="32">
    <w:name w:val="Hyperlink"/>
    <w:basedOn w:val="27"/>
    <w:qFormat/>
    <w:uiPriority w:val="99"/>
    <w:rPr>
      <w:color w:val="0000FF"/>
      <w:u w:val="single"/>
    </w:rPr>
  </w:style>
  <w:style w:type="character" w:styleId="33">
    <w:name w:val="HTML Code"/>
    <w:basedOn w:val="27"/>
    <w:qFormat/>
    <w:uiPriority w:val="99"/>
    <w:rPr>
      <w:rFonts w:ascii="Consolas" w:hAnsi="Consolas" w:eastAsia="Times New Roman" w:cs="Consolas"/>
      <w:sz w:val="21"/>
      <w:szCs w:val="21"/>
    </w:rPr>
  </w:style>
  <w:style w:type="character" w:styleId="34">
    <w:name w:val="annotation reference"/>
    <w:basedOn w:val="27"/>
    <w:semiHidden/>
    <w:qFormat/>
    <w:uiPriority w:val="99"/>
    <w:rPr>
      <w:sz w:val="21"/>
      <w:szCs w:val="21"/>
    </w:rPr>
  </w:style>
  <w:style w:type="character" w:styleId="35">
    <w:name w:val="HTML Keyboard"/>
    <w:basedOn w:val="27"/>
    <w:qFormat/>
    <w:uiPriority w:val="99"/>
    <w:rPr>
      <w:rFonts w:ascii="Consolas" w:hAnsi="Consolas" w:eastAsia="Times New Roman" w:cs="Consolas"/>
      <w:sz w:val="21"/>
      <w:szCs w:val="21"/>
    </w:rPr>
  </w:style>
  <w:style w:type="character" w:styleId="36">
    <w:name w:val="HTML Sample"/>
    <w:basedOn w:val="27"/>
    <w:qFormat/>
    <w:uiPriority w:val="99"/>
    <w:rPr>
      <w:rFonts w:ascii="Consolas" w:hAnsi="Consolas" w:eastAsia="Times New Roman" w:cs="Consolas"/>
      <w:sz w:val="21"/>
      <w:szCs w:val="21"/>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样式 首行缩进:  2 字符"/>
    <w:basedOn w:val="1"/>
    <w:qFormat/>
    <w:uiPriority w:val="0"/>
    <w:pPr>
      <w:spacing w:line="360" w:lineRule="auto"/>
      <w:ind w:firstLine="480" w:firstLineChars="200"/>
    </w:pPr>
    <w:rPr>
      <w:rFonts w:ascii="宋体" w:hAnsi="宋体" w:cs="宋体"/>
      <w:color w:val="000000"/>
      <w:sz w:val="24"/>
    </w:rPr>
  </w:style>
  <w:style w:type="character" w:customStyle="1" w:styleId="39">
    <w:name w:val="Heading 1 Char"/>
    <w:basedOn w:val="27"/>
    <w:link w:val="5"/>
    <w:qFormat/>
    <w:uiPriority w:val="9"/>
    <w:rPr>
      <w:rFonts w:ascii="等线" w:hAnsi="等线" w:eastAsia="等线" w:cs="等线"/>
      <w:b/>
      <w:bCs/>
      <w:kern w:val="44"/>
      <w:sz w:val="44"/>
      <w:szCs w:val="44"/>
    </w:rPr>
  </w:style>
  <w:style w:type="character" w:customStyle="1" w:styleId="40">
    <w:name w:val="Heading 3 Char"/>
    <w:basedOn w:val="27"/>
    <w:link w:val="6"/>
    <w:semiHidden/>
    <w:qFormat/>
    <w:uiPriority w:val="9"/>
    <w:rPr>
      <w:rFonts w:ascii="等线" w:hAnsi="等线" w:eastAsia="等线" w:cs="等线"/>
      <w:b/>
      <w:bCs/>
      <w:sz w:val="32"/>
      <w:szCs w:val="32"/>
    </w:rPr>
  </w:style>
  <w:style w:type="character" w:customStyle="1" w:styleId="41">
    <w:name w:val="Heading 4 Char"/>
    <w:basedOn w:val="27"/>
    <w:link w:val="7"/>
    <w:semiHidden/>
    <w:qFormat/>
    <w:uiPriority w:val="9"/>
    <w:rPr>
      <w:rFonts w:asciiTheme="majorHAnsi" w:hAnsiTheme="majorHAnsi" w:eastAsiaTheme="majorEastAsia" w:cstheme="majorBidi"/>
      <w:b/>
      <w:bCs/>
      <w:sz w:val="28"/>
      <w:szCs w:val="28"/>
    </w:rPr>
  </w:style>
  <w:style w:type="character" w:customStyle="1" w:styleId="42">
    <w:name w:val="Heading 5 Char"/>
    <w:basedOn w:val="27"/>
    <w:link w:val="8"/>
    <w:semiHidden/>
    <w:qFormat/>
    <w:uiPriority w:val="9"/>
    <w:rPr>
      <w:rFonts w:ascii="等线" w:hAnsi="等线" w:eastAsia="等线" w:cs="等线"/>
      <w:b/>
      <w:bCs/>
      <w:sz w:val="28"/>
      <w:szCs w:val="28"/>
    </w:rPr>
  </w:style>
  <w:style w:type="character" w:customStyle="1" w:styleId="43">
    <w:name w:val="Body Text Char"/>
    <w:basedOn w:val="27"/>
    <w:link w:val="3"/>
    <w:semiHidden/>
    <w:qFormat/>
    <w:uiPriority w:val="99"/>
    <w:rPr>
      <w:rFonts w:ascii="等线" w:hAnsi="等线" w:eastAsia="等线" w:cs="等线"/>
      <w:szCs w:val="21"/>
    </w:rPr>
  </w:style>
  <w:style w:type="character" w:customStyle="1" w:styleId="44">
    <w:name w:val="Body Text First Indent Char"/>
    <w:basedOn w:val="43"/>
    <w:link w:val="2"/>
    <w:semiHidden/>
    <w:qFormat/>
    <w:uiPriority w:val="99"/>
  </w:style>
  <w:style w:type="character" w:customStyle="1" w:styleId="45">
    <w:name w:val="Comment Text Char"/>
    <w:basedOn w:val="27"/>
    <w:link w:val="10"/>
    <w:qFormat/>
    <w:locked/>
    <w:uiPriority w:val="99"/>
    <w:rPr>
      <w:rFonts w:ascii="等线" w:hAnsi="等线" w:eastAsia="等线" w:cs="等线"/>
      <w:kern w:val="2"/>
      <w:sz w:val="22"/>
      <w:szCs w:val="22"/>
    </w:rPr>
  </w:style>
  <w:style w:type="character" w:customStyle="1" w:styleId="46">
    <w:name w:val="Body Text Indent Char"/>
    <w:basedOn w:val="27"/>
    <w:link w:val="11"/>
    <w:semiHidden/>
    <w:qFormat/>
    <w:uiPriority w:val="99"/>
    <w:rPr>
      <w:rFonts w:ascii="等线" w:hAnsi="等线" w:eastAsia="等线" w:cs="等线"/>
      <w:szCs w:val="21"/>
    </w:rPr>
  </w:style>
  <w:style w:type="character" w:customStyle="1" w:styleId="47">
    <w:name w:val="Plain Text Char"/>
    <w:basedOn w:val="27"/>
    <w:link w:val="13"/>
    <w:semiHidden/>
    <w:qFormat/>
    <w:uiPriority w:val="99"/>
    <w:rPr>
      <w:rFonts w:ascii="宋体" w:hAnsi="Courier New" w:cs="Courier New"/>
      <w:szCs w:val="21"/>
    </w:rPr>
  </w:style>
  <w:style w:type="character" w:customStyle="1" w:styleId="48">
    <w:name w:val="Date Char"/>
    <w:basedOn w:val="27"/>
    <w:link w:val="14"/>
    <w:semiHidden/>
    <w:qFormat/>
    <w:uiPriority w:val="99"/>
    <w:rPr>
      <w:rFonts w:ascii="等线" w:hAnsi="等线" w:eastAsia="等线" w:cs="等线"/>
      <w:szCs w:val="21"/>
    </w:rPr>
  </w:style>
  <w:style w:type="character" w:customStyle="1" w:styleId="49">
    <w:name w:val="Body Text Indent 2 Char"/>
    <w:basedOn w:val="27"/>
    <w:link w:val="15"/>
    <w:semiHidden/>
    <w:qFormat/>
    <w:uiPriority w:val="99"/>
    <w:rPr>
      <w:rFonts w:ascii="等线" w:hAnsi="等线" w:eastAsia="等线" w:cs="等线"/>
      <w:szCs w:val="21"/>
    </w:rPr>
  </w:style>
  <w:style w:type="character" w:customStyle="1" w:styleId="50">
    <w:name w:val="Balloon Text Char"/>
    <w:basedOn w:val="27"/>
    <w:link w:val="16"/>
    <w:qFormat/>
    <w:locked/>
    <w:uiPriority w:val="99"/>
    <w:rPr>
      <w:rFonts w:ascii="等线" w:hAnsi="等线" w:eastAsia="等线" w:cs="等线"/>
      <w:kern w:val="2"/>
      <w:sz w:val="18"/>
      <w:szCs w:val="18"/>
    </w:rPr>
  </w:style>
  <w:style w:type="character" w:customStyle="1" w:styleId="51">
    <w:name w:val="Footer Char"/>
    <w:basedOn w:val="27"/>
    <w:link w:val="17"/>
    <w:semiHidden/>
    <w:qFormat/>
    <w:uiPriority w:val="99"/>
    <w:rPr>
      <w:rFonts w:ascii="等线" w:hAnsi="等线" w:eastAsia="等线" w:cs="等线"/>
      <w:sz w:val="18"/>
      <w:szCs w:val="18"/>
    </w:rPr>
  </w:style>
  <w:style w:type="character" w:customStyle="1" w:styleId="52">
    <w:name w:val="Header Char"/>
    <w:basedOn w:val="27"/>
    <w:link w:val="18"/>
    <w:semiHidden/>
    <w:qFormat/>
    <w:uiPriority w:val="99"/>
    <w:rPr>
      <w:rFonts w:ascii="等线" w:hAnsi="等线" w:eastAsia="等线" w:cs="等线"/>
      <w:sz w:val="18"/>
      <w:szCs w:val="18"/>
    </w:rPr>
  </w:style>
  <w:style w:type="character" w:customStyle="1" w:styleId="53">
    <w:name w:val="Comment Subject Char"/>
    <w:basedOn w:val="45"/>
    <w:link w:val="23"/>
    <w:qFormat/>
    <w:locked/>
    <w:uiPriority w:val="99"/>
    <w:rPr>
      <w:b/>
      <w:bCs/>
    </w:rPr>
  </w:style>
  <w:style w:type="character" w:customStyle="1" w:styleId="54">
    <w:name w:val="Body Text First Indent 2 Char"/>
    <w:basedOn w:val="46"/>
    <w:link w:val="24"/>
    <w:semiHidden/>
    <w:qFormat/>
    <w:uiPriority w:val="99"/>
  </w:style>
  <w:style w:type="character" w:customStyle="1" w:styleId="55">
    <w:name w:val="user-acct"/>
    <w:basedOn w:val="27"/>
    <w:qFormat/>
    <w:uiPriority w:val="99"/>
    <w:rPr>
      <w:color w:val="auto"/>
    </w:rPr>
  </w:style>
  <w:style w:type="character" w:customStyle="1" w:styleId="56">
    <w:name w:val="hover12"/>
    <w:basedOn w:val="27"/>
    <w:qFormat/>
    <w:uiPriority w:val="99"/>
  </w:style>
  <w:style w:type="character" w:customStyle="1" w:styleId="57">
    <w:name w:val="current"/>
    <w:basedOn w:val="27"/>
    <w:qFormat/>
    <w:uiPriority w:val="99"/>
    <w:rPr>
      <w:color w:val="auto"/>
    </w:rPr>
  </w:style>
  <w:style w:type="character" w:customStyle="1" w:styleId="58">
    <w:name w:val="current1"/>
    <w:basedOn w:val="27"/>
    <w:qFormat/>
    <w:uiPriority w:val="99"/>
    <w:rPr>
      <w:color w:val="auto"/>
    </w:rPr>
  </w:style>
  <w:style w:type="character" w:customStyle="1" w:styleId="59">
    <w:name w:val="selected"/>
    <w:basedOn w:val="27"/>
    <w:qFormat/>
    <w:uiPriority w:val="99"/>
    <w:rPr>
      <w:color w:val="auto"/>
    </w:rPr>
  </w:style>
  <w:style w:type="character" w:customStyle="1" w:styleId="60">
    <w:name w:val="selected1"/>
    <w:basedOn w:val="27"/>
    <w:qFormat/>
    <w:uiPriority w:val="99"/>
    <w:rPr>
      <w:color w:val="auto"/>
    </w:rPr>
  </w:style>
  <w:style w:type="character" w:customStyle="1" w:styleId="61">
    <w:name w:val="desc"/>
    <w:basedOn w:val="27"/>
    <w:qFormat/>
    <w:uiPriority w:val="99"/>
    <w:rPr>
      <w:b/>
      <w:bCs/>
      <w:color w:val="auto"/>
    </w:rPr>
  </w:style>
  <w:style w:type="character" w:customStyle="1" w:styleId="62">
    <w:name w:val="desc1"/>
    <w:basedOn w:val="27"/>
    <w:qFormat/>
    <w:uiPriority w:val="99"/>
    <w:rPr>
      <w:b/>
      <w:bCs/>
      <w:color w:val="auto"/>
    </w:rPr>
  </w:style>
  <w:style w:type="character" w:customStyle="1" w:styleId="63">
    <w:name w:val="helper"/>
    <w:basedOn w:val="27"/>
    <w:qFormat/>
    <w:uiPriority w:val="99"/>
    <w:rPr>
      <w:b/>
      <w:bCs/>
      <w:color w:val="auto"/>
      <w:sz w:val="38"/>
      <w:szCs w:val="38"/>
    </w:rPr>
  </w:style>
  <w:style w:type="character" w:customStyle="1" w:styleId="64">
    <w:name w:val="icon6"/>
    <w:basedOn w:val="27"/>
    <w:qFormat/>
    <w:uiPriority w:val="99"/>
  </w:style>
  <w:style w:type="character" w:customStyle="1" w:styleId="65">
    <w:name w:val="ant-typography-ellipsis"/>
    <w:basedOn w:val="27"/>
    <w:qFormat/>
    <w:uiPriority w:val="99"/>
  </w:style>
  <w:style w:type="character" w:customStyle="1" w:styleId="66">
    <w:name w:val="ant-radio+*"/>
    <w:basedOn w:val="27"/>
    <w:qFormat/>
    <w:uiPriority w:val="99"/>
  </w:style>
  <w:style w:type="character" w:customStyle="1" w:styleId="67">
    <w:name w:val="content72"/>
    <w:basedOn w:val="27"/>
    <w:qFormat/>
    <w:uiPriority w:val="99"/>
    <w:rPr>
      <w:color w:val="auto"/>
      <w:sz w:val="14"/>
      <w:szCs w:val="14"/>
    </w:rPr>
  </w:style>
  <w:style w:type="character" w:customStyle="1" w:styleId="68">
    <w:name w:val="info-label"/>
    <w:basedOn w:val="27"/>
    <w:qFormat/>
    <w:uiPriority w:val="99"/>
    <w:rPr>
      <w:b/>
      <w:bCs/>
    </w:rPr>
  </w:style>
  <w:style w:type="character" w:customStyle="1" w:styleId="69">
    <w:name w:val="info-content"/>
    <w:basedOn w:val="27"/>
    <w:qFormat/>
    <w:uiPriority w:val="99"/>
    <w:rPr>
      <w:color w:val="808080"/>
    </w:rPr>
  </w:style>
  <w:style w:type="character" w:customStyle="1" w:styleId="70">
    <w:name w:val="phone-number1"/>
    <w:basedOn w:val="27"/>
    <w:qFormat/>
    <w:uiPriority w:val="99"/>
    <w:rPr>
      <w:color w:val="auto"/>
    </w:rPr>
  </w:style>
  <w:style w:type="paragraph" w:styleId="71">
    <w:name w:val="List Paragraph"/>
    <w:basedOn w:val="1"/>
    <w:qFormat/>
    <w:uiPriority w:val="99"/>
    <w:pPr>
      <w:ind w:firstLine="420" w:firstLineChars="200"/>
    </w:pPr>
  </w:style>
  <w:style w:type="paragraph" w:customStyle="1" w:styleId="72">
    <w:name w:val="格式条款-2 Char Char"/>
    <w:basedOn w:val="1"/>
    <w:qFormat/>
    <w:uiPriority w:val="99"/>
    <w:pPr>
      <w:numPr>
        <w:ilvl w:val="0"/>
        <w:numId w:val="1"/>
      </w:numPr>
      <w:tabs>
        <w:tab w:val="left" w:pos="735"/>
        <w:tab w:val="clear" w:pos="0"/>
      </w:tabs>
    </w:pPr>
    <w:rPr>
      <w:rFonts w:ascii="宋体" w:hAnsi="宋体" w:cs="宋体"/>
      <w:sz w:val="24"/>
      <w:szCs w:val="24"/>
    </w:rPr>
  </w:style>
  <w:style w:type="paragraph" w:customStyle="1" w:styleId="73">
    <w:name w:val="正文_0_0"/>
    <w:basedOn w:val="1"/>
    <w:qFormat/>
    <w:uiPriority w:val="99"/>
    <w:rPr>
      <w:rFonts w:ascii="Calibri" w:hAnsi="Calibri" w:cs="Calibri"/>
    </w:rPr>
  </w:style>
  <w:style w:type="paragraph" w:customStyle="1" w:styleId="74">
    <w:name w:val="[Normal]"/>
    <w:qFormat/>
    <w:uiPriority w:val="99"/>
    <w:rPr>
      <w:rFonts w:ascii="宋体" w:hAnsi="宋体" w:eastAsia="宋体" w:cs="宋体"/>
      <w:kern w:val="0"/>
      <w:sz w:val="24"/>
      <w:szCs w:val="24"/>
      <w:lang w:val="zh-CN" w:eastAsia="zh-CN" w:bidi="ar-SA"/>
    </w:rPr>
  </w:style>
  <w:style w:type="paragraph" w:customStyle="1" w:styleId="75">
    <w:name w:val="正文文本首行缩进1"/>
    <w:basedOn w:val="3"/>
    <w:qFormat/>
    <w:uiPriority w:val="99"/>
    <w:pPr>
      <w:ind w:firstLine="420" w:firstLineChars="100"/>
    </w:pPr>
  </w:style>
  <w:style w:type="paragraph" w:customStyle="1" w:styleId="76">
    <w:name w:val="xl35"/>
    <w:basedOn w:val="1"/>
    <w:qFormat/>
    <w:uiPriority w:val="99"/>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 w:val="24"/>
      <w:szCs w:val="24"/>
    </w:rPr>
  </w:style>
  <w:style w:type="character" w:customStyle="1" w:styleId="77">
    <w:name w:val="p5"/>
    <w:basedOn w:val="27"/>
    <w:qFormat/>
    <w:uiPriority w:val="99"/>
  </w:style>
  <w:style w:type="paragraph" w:customStyle="1" w:styleId="78">
    <w:name w:val="正文首行缩进1"/>
    <w:basedOn w:val="3"/>
    <w:qFormat/>
    <w:uiPriority w:val="99"/>
    <w:pPr>
      <w:ind w:firstLine="420" w:firstLineChars="100"/>
    </w:pPr>
    <w:rPr>
      <w:rFonts w:ascii="Times New Roman" w:hAnsi="Times New Roman" w:cs="Times New Roman"/>
    </w:rPr>
  </w:style>
  <w:style w:type="paragraph" w:customStyle="1" w:styleId="79">
    <w:name w:val="列出段落1"/>
    <w:basedOn w:val="1"/>
    <w:qFormat/>
    <w:uiPriority w:val="99"/>
    <w:pPr>
      <w:ind w:firstLine="420" w:firstLineChars="200"/>
    </w:pPr>
  </w:style>
  <w:style w:type="paragraph" w:customStyle="1" w:styleId="80">
    <w:name w:val="hb.1"/>
    <w:basedOn w:val="1"/>
    <w:qFormat/>
    <w:uiPriority w:val="99"/>
    <w:pPr>
      <w:tabs>
        <w:tab w:val="left" w:pos="992"/>
      </w:tabs>
      <w:spacing w:after="156"/>
      <w:ind w:left="992" w:hanging="567"/>
    </w:pPr>
    <w:rPr>
      <w:rFonts w:ascii="Times New Roman" w:hAnsi="Times New Roman" w:cs="Times New Roman"/>
    </w:rPr>
  </w:style>
  <w:style w:type="paragraph" w:customStyle="1" w:styleId="81">
    <w:name w:val="htbh"/>
    <w:basedOn w:val="6"/>
    <w:qFormat/>
    <w:uiPriority w:val="99"/>
    <w:pPr>
      <w:keepNext w:val="0"/>
      <w:keepLines w:val="0"/>
      <w:spacing w:line="240" w:lineRule="auto"/>
      <w:ind w:right="240" w:rightChars="100"/>
      <w:jc w:val="center"/>
      <w:outlineLvl w:val="9"/>
    </w:pPr>
    <w:rPr>
      <w:rFonts w:ascii="Times New Roman" w:hAnsi="Times New Roman" w:eastAsia="黑体" w:cs="Times New Roman"/>
    </w:rPr>
  </w:style>
  <w:style w:type="paragraph" w:customStyle="1" w:styleId="82">
    <w:name w:val="内文正文"/>
    <w:basedOn w:val="1"/>
    <w:qFormat/>
    <w:uiPriority w:val="99"/>
    <w:pPr>
      <w:adjustRightInd w:val="0"/>
      <w:snapToGrid w:val="0"/>
      <w:spacing w:line="400" w:lineRule="atLeast"/>
      <w:ind w:firstLine="200" w:firstLineChars="200"/>
    </w:pPr>
    <w:rPr>
      <w:rFonts w:ascii="宋体" w:cs="宋体"/>
    </w:rPr>
  </w:style>
  <w:style w:type="paragraph" w:customStyle="1" w:styleId="83">
    <w:name w:val="修订1"/>
    <w:hidden/>
    <w:semiHidden/>
    <w:qFormat/>
    <w:uiPriority w:val="99"/>
    <w:rPr>
      <w:rFonts w:ascii="等线" w:hAnsi="等线" w:eastAsia="等线" w:cs="等线"/>
      <w:kern w:val="2"/>
      <w:sz w:val="21"/>
      <w:szCs w:val="21"/>
      <w:lang w:val="en-US" w:eastAsia="zh-CN" w:bidi="ar-SA"/>
    </w:rPr>
  </w:style>
  <w:style w:type="paragraph" w:customStyle="1" w:styleId="84">
    <w:name w:val="B"/>
    <w:basedOn w:val="85"/>
    <w:qFormat/>
    <w:uiPriority w:val="0"/>
    <w:pPr>
      <w:tabs>
        <w:tab w:val="center" w:pos="4706"/>
        <w:tab w:val="right" w:pos="9044"/>
      </w:tabs>
    </w:pPr>
    <w:rPr>
      <w:rFonts w:ascii="E-F1" w:hAnsi="Times New Roman" w:eastAsia="宋体" w:cs="Times New Roman"/>
    </w:rPr>
  </w:style>
  <w:style w:type="paragraph" w:customStyle="1" w:styleId="85">
    <w:name w:val="表头"/>
    <w:basedOn w:val="1"/>
    <w:qFormat/>
    <w:uiPriority w:val="0"/>
    <w:pPr>
      <w:topLinePunct/>
      <w:spacing w:before="160" w:after="60" w:line="312" w:lineRule="exact"/>
      <w:jc w:val="center"/>
    </w:pPr>
    <w:rPr>
      <w:rFonts w:ascii="EU-F1" w:hAnsi="Times New Roman" w:eastAsia="黑体" w:cs="Times New Roman"/>
      <w:szCs w:val="21"/>
    </w:rPr>
  </w:style>
  <w:style w:type="paragraph" w:customStyle="1" w:styleId="86">
    <w:name w:val="表格内字体字号"/>
    <w:basedOn w:val="1"/>
    <w:qFormat/>
    <w:uiPriority w:val="0"/>
    <w:pPr>
      <w:topLinePunct/>
      <w:snapToGrid w:val="0"/>
      <w:spacing w:before="60" w:after="60"/>
      <w:ind w:left="30" w:leftChars="30" w:right="30" w:rightChars="30"/>
      <w:jc w:val="center"/>
    </w:pPr>
    <w:rPr>
      <w:rFonts w:ascii="Times New Roman" w:hAnsi="Times New Roman" w:eastAsia="宋体" w:cs="Times New Roman"/>
      <w:sz w:val="18"/>
      <w:szCs w:val="18"/>
    </w:rPr>
  </w:style>
  <w:style w:type="paragraph" w:customStyle="1" w:styleId="87">
    <w:name w:val="正文表标题"/>
    <w:next w:val="88"/>
    <w:qFormat/>
    <w:uiPriority w:val="0"/>
    <w:pPr>
      <w:tabs>
        <w:tab w:val="left" w:pos="425"/>
      </w:tabs>
      <w:ind w:left="425" w:hanging="425"/>
      <w:jc w:val="center"/>
    </w:pPr>
    <w:rPr>
      <w:rFonts w:ascii="黑体" w:hAnsi="Times New Roman" w:eastAsia="黑体" w:cs="Times New Roman"/>
      <w:sz w:val="21"/>
      <w:lang w:val="en-US" w:eastAsia="zh-CN" w:bidi="ar-SA"/>
    </w:rPr>
  </w:style>
  <w:style w:type="paragraph" w:customStyle="1" w:styleId="8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9">
    <w:name w:val="BodyText1I2"/>
    <w:basedOn w:val="90"/>
    <w:qFormat/>
    <w:uiPriority w:val="0"/>
    <w:pPr>
      <w:ind w:firstLine="420" w:firstLineChars="200"/>
    </w:pPr>
    <w:rPr>
      <w:rFonts w:ascii="Times New Roman" w:hAnsi="Times New Roman" w:eastAsia="宋体" w:cs="Times New Roman"/>
    </w:rPr>
  </w:style>
  <w:style w:type="paragraph" w:customStyle="1" w:styleId="90">
    <w:name w:val="BodyTextIndent"/>
    <w:basedOn w:val="1"/>
    <w:qFormat/>
    <w:uiPriority w:val="0"/>
    <w:pPr>
      <w:spacing w:after="120"/>
      <w:ind w:left="420" w:leftChars="200"/>
      <w:textAlignment w:val="baseline"/>
    </w:pPr>
    <w:rPr>
      <w:rFonts w:ascii="Times New Roman" w:hAnsi="Times New Roman" w:eastAsia="宋体" w:cs="Times New Roman"/>
      <w:color w:val="000000"/>
    </w:rPr>
  </w:style>
  <w:style w:type="character" w:customStyle="1" w:styleId="91">
    <w:name w:val="font51"/>
    <w:basedOn w:val="27"/>
    <w:qFormat/>
    <w:uiPriority w:val="0"/>
    <w:rPr>
      <w:rFonts w:hint="eastAsia" w:ascii="宋体" w:hAnsi="宋体" w:eastAsia="宋体" w:cs="宋体"/>
      <w:color w:val="000000"/>
      <w:sz w:val="21"/>
      <w:szCs w:val="21"/>
      <w:u w:val="none"/>
    </w:rPr>
  </w:style>
  <w:style w:type="character" w:customStyle="1" w:styleId="92">
    <w:name w:val="font21"/>
    <w:basedOn w:val="27"/>
    <w:qFormat/>
    <w:uiPriority w:val="0"/>
    <w:rPr>
      <w:rFonts w:hint="eastAsia" w:ascii="宋体" w:hAnsi="宋体" w:eastAsia="宋体" w:cs="宋体"/>
      <w:color w:val="000000"/>
      <w:sz w:val="21"/>
      <w:szCs w:val="21"/>
      <w:u w:val="none"/>
    </w:rPr>
  </w:style>
  <w:style w:type="character" w:customStyle="1" w:styleId="93">
    <w:name w:val="标题 1 Char"/>
    <w:link w:val="5"/>
    <w:qFormat/>
    <w:uiPriority w:val="0"/>
    <w:rPr>
      <w:rFonts w:ascii="Tahoma" w:eastAsia="Tahoma"/>
      <w:b/>
      <w:bCs/>
    </w:rPr>
  </w:style>
  <w:style w:type="character" w:customStyle="1" w:styleId="94">
    <w:name w:val="font61"/>
    <w:basedOn w:val="27"/>
    <w:qFormat/>
    <w:uiPriority w:val="0"/>
    <w:rPr>
      <w:rFonts w:hint="eastAsia" w:ascii="宋体" w:hAnsi="宋体" w:eastAsia="宋体" w:cs="宋体"/>
      <w:b/>
      <w:color w:val="000000"/>
      <w:sz w:val="21"/>
      <w:szCs w:val="21"/>
      <w:u w:val="none"/>
    </w:rPr>
  </w:style>
  <w:style w:type="character" w:customStyle="1" w:styleId="95">
    <w:name w:val="font31"/>
    <w:basedOn w:val="27"/>
    <w:qFormat/>
    <w:uiPriority w:val="0"/>
    <w:rPr>
      <w:rFonts w:hint="eastAsia" w:ascii="宋体" w:hAnsi="宋体" w:eastAsia="宋体"/>
      <w:color w:val="000000"/>
      <w:sz w:val="24"/>
      <w:szCs w:val="24"/>
      <w:u w:val="none"/>
    </w:rPr>
  </w:style>
  <w:style w:type="character" w:customStyle="1" w:styleId="96">
    <w:name w:val="font41"/>
    <w:basedOn w:val="27"/>
    <w:qFormat/>
    <w:uiPriority w:val="0"/>
    <w:rPr>
      <w:rFonts w:hint="default" w:ascii="Arial" w:hAnsi="Arial" w:cs="Arial"/>
      <w:color w:val="000000"/>
      <w:sz w:val="24"/>
      <w:szCs w:val="24"/>
      <w:u w:val="none"/>
    </w:rPr>
  </w:style>
  <w:style w:type="character" w:customStyle="1" w:styleId="97">
    <w:name w:val="font01"/>
    <w:basedOn w:val="27"/>
    <w:qFormat/>
    <w:uiPriority w:val="0"/>
    <w:rPr>
      <w:rFonts w:hint="default" w:ascii="Times New Roman" w:hAnsi="Times New Roman" w:cs="Times New Roman"/>
      <w:color w:val="000000"/>
      <w:sz w:val="21"/>
      <w:szCs w:val="21"/>
      <w:u w:val="none"/>
    </w:rPr>
  </w:style>
  <w:style w:type="paragraph" w:customStyle="1" w:styleId="98">
    <w:name w:val="表格"/>
    <w:basedOn w:val="1"/>
    <w:qFormat/>
    <w:uiPriority w:val="0"/>
    <w:pPr>
      <w:spacing w:beforeLines="50" w:afterLines="50"/>
    </w:pPr>
    <w:rPr>
      <w:rFonts w:ascii="Calibri" w:hAnsi="Calibri" w:eastAsia="宋体" w:cs="宋体"/>
      <w:color w:val="000000"/>
      <w:kern w:val="0"/>
      <w:sz w:val="20"/>
      <w:szCs w:val="20"/>
    </w:rPr>
  </w:style>
  <w:style w:type="paragraph" w:customStyle="1" w:styleId="99">
    <w:name w:val="Table Paragraph"/>
    <w:basedOn w:val="1"/>
    <w:qFormat/>
    <w:uiPriority w:val="1"/>
    <w:pPr>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中国移动</Company>
  <Pages>42</Pages>
  <Words>25110</Words>
  <Characters>26178</Characters>
  <Lines>0</Lines>
  <Paragraphs>0</Paragraphs>
  <TotalTime>33</TotalTime>
  <ScaleCrop>false</ScaleCrop>
  <LinksUpToDate>false</LinksUpToDate>
  <CharactersWithSpaces>27290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2021-05-04T11:07:00Z</dcterms:created>
  <dc:creator>rr</dc:creator>
  <cp:lastModifiedBy>易</cp:lastModifiedBy>
  <dcterms:modified xsi:type="dcterms:W3CDTF">2023-08-03T06:17:32Z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D7F69E4BB78A4164A1DBD9E40A601204_13</vt:lpwstr>
  </property>
</Properties>
</file>