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textAlignment w:val="bottom"/>
        <w:rPr>
          <w:rFonts w:hint="eastAsia" w:ascii="宋体" w:hAnsi="宋体" w:eastAsia="宋体" w:cs="宋体"/>
          <w:b/>
          <w:bCs/>
          <w:spacing w:val="120"/>
          <w:sz w:val="72"/>
          <w:szCs w:val="72"/>
          <w:highlight w:val="none"/>
        </w:rPr>
      </w:pPr>
    </w:p>
    <w:p>
      <w:pPr>
        <w:autoSpaceDE w:val="0"/>
        <w:autoSpaceDN w:val="0"/>
        <w:spacing w:line="500" w:lineRule="atLeast"/>
        <w:jc w:val="center"/>
        <w:textAlignment w:val="bottom"/>
        <w:rPr>
          <w:rFonts w:hint="eastAsia" w:ascii="宋体" w:hAnsi="宋体" w:eastAsia="宋体" w:cs="宋体"/>
          <w:bCs/>
          <w:spacing w:val="227"/>
          <w:sz w:val="72"/>
          <w:szCs w:val="72"/>
          <w:highlight w:val="none"/>
        </w:rPr>
      </w:pPr>
      <w:r>
        <w:rPr>
          <w:rFonts w:hint="eastAsia" w:ascii="宋体" w:hAnsi="宋体" w:eastAsia="宋体" w:cs="宋体"/>
          <w:bCs/>
          <w:spacing w:val="227"/>
          <w:sz w:val="72"/>
          <w:szCs w:val="72"/>
          <w:highlight w:val="none"/>
        </w:rPr>
        <w:t>温州市国有企业</w:t>
      </w:r>
    </w:p>
    <w:p>
      <w:pPr>
        <w:spacing w:line="400" w:lineRule="atLeast"/>
        <w:jc w:val="center"/>
        <w:rPr>
          <w:rFonts w:hint="eastAsia" w:ascii="宋体" w:hAnsi="宋体" w:eastAsia="宋体" w:cs="宋体"/>
          <w:b/>
          <w:sz w:val="52"/>
          <w:szCs w:val="24"/>
          <w:highlight w:val="none"/>
        </w:rPr>
      </w:pPr>
    </w:p>
    <w:p>
      <w:pPr>
        <w:spacing w:line="400" w:lineRule="atLeast"/>
        <w:jc w:val="center"/>
        <w:rPr>
          <w:rFonts w:hint="eastAsia" w:ascii="宋体" w:hAnsi="宋体" w:eastAsia="宋体" w:cs="宋体"/>
          <w:b/>
          <w:sz w:val="52"/>
          <w:szCs w:val="24"/>
          <w:highlight w:val="none"/>
        </w:rPr>
      </w:pPr>
    </w:p>
    <w:p>
      <w:pPr>
        <w:autoSpaceDE w:val="0"/>
        <w:autoSpaceDN w:val="0"/>
        <w:spacing w:line="500" w:lineRule="atLeast"/>
        <w:jc w:val="center"/>
        <w:textAlignment w:val="bottom"/>
        <w:rPr>
          <w:rFonts w:hint="eastAsia" w:ascii="宋体" w:hAnsi="宋体" w:eastAsia="宋体" w:cs="宋体"/>
          <w:b/>
          <w:sz w:val="72"/>
          <w:szCs w:val="72"/>
          <w:highlight w:val="none"/>
        </w:rPr>
      </w:pPr>
      <w:r>
        <w:rPr>
          <w:rFonts w:hint="eastAsia" w:ascii="宋体" w:hAnsi="宋体" w:eastAsia="宋体" w:cs="宋体"/>
          <w:b/>
          <w:sz w:val="72"/>
          <w:szCs w:val="72"/>
          <w:highlight w:val="none"/>
        </w:rPr>
        <w:t>采  购  文  件</w:t>
      </w:r>
    </w:p>
    <w:p>
      <w:pPr>
        <w:spacing w:line="400" w:lineRule="exact"/>
        <w:jc w:val="center"/>
        <w:rPr>
          <w:rFonts w:hint="eastAsia" w:ascii="宋体" w:hAnsi="宋体" w:eastAsia="宋体" w:cs="宋体"/>
          <w:b/>
          <w:sz w:val="32"/>
          <w:szCs w:val="24"/>
          <w:highlight w:val="none"/>
        </w:rPr>
      </w:pPr>
    </w:p>
    <w:p>
      <w:pPr>
        <w:spacing w:line="400" w:lineRule="exact"/>
        <w:jc w:val="center"/>
        <w:rPr>
          <w:rFonts w:hint="eastAsia" w:ascii="宋体" w:hAnsi="宋体" w:eastAsia="宋体" w:cs="宋体"/>
          <w:b/>
          <w:sz w:val="32"/>
          <w:szCs w:val="24"/>
          <w:highlight w:val="none"/>
        </w:rPr>
      </w:pPr>
    </w:p>
    <w:tbl>
      <w:tblPr>
        <w:tblStyle w:val="25"/>
        <w:tblW w:w="0" w:type="auto"/>
        <w:jc w:val="center"/>
        <w:tblLayout w:type="fixed"/>
        <w:tblCellMar>
          <w:top w:w="0" w:type="dxa"/>
          <w:left w:w="108" w:type="dxa"/>
          <w:bottom w:w="0" w:type="dxa"/>
          <w:right w:w="108" w:type="dxa"/>
        </w:tblCellMar>
      </w:tblPr>
      <w:tblGrid>
        <w:gridCol w:w="1972"/>
        <w:gridCol w:w="360"/>
        <w:gridCol w:w="3089"/>
      </w:tblGrid>
      <w:tr>
        <w:tblPrEx>
          <w:tblCellMar>
            <w:top w:w="0" w:type="dxa"/>
            <w:left w:w="108" w:type="dxa"/>
            <w:bottom w:w="0" w:type="dxa"/>
            <w:right w:w="108" w:type="dxa"/>
          </w:tblCellMar>
        </w:tblPrEx>
        <w:trPr>
          <w:trHeight w:val="659" w:hRule="atLeast"/>
          <w:jc w:val="center"/>
        </w:trPr>
        <w:tc>
          <w:tcPr>
            <w:tcW w:w="1972"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采购编号</w:t>
            </w:r>
          </w:p>
        </w:tc>
        <w:tc>
          <w:tcPr>
            <w:tcW w:w="36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089" w:type="dxa"/>
            <w:vAlign w:val="center"/>
          </w:tcPr>
          <w:p>
            <w:pPr>
              <w:adjustRightInd w:val="0"/>
              <w:snapToGrid w:val="0"/>
              <w:spacing w:line="440" w:lineRule="exact"/>
              <w:rPr>
                <w:rFonts w:hint="eastAsia" w:ascii="宋体" w:hAnsi="宋体" w:eastAsia="宋体" w:cs="宋体"/>
                <w:spacing w:val="-20"/>
                <w:sz w:val="30"/>
                <w:szCs w:val="30"/>
                <w:highlight w:val="none"/>
                <w:lang w:eastAsia="zh-CN"/>
              </w:rPr>
            </w:pPr>
            <w:r>
              <w:rPr>
                <w:rFonts w:hint="eastAsia" w:ascii="宋体" w:hAnsi="宋体" w:eastAsia="宋体" w:cs="宋体"/>
                <w:sz w:val="30"/>
                <w:szCs w:val="30"/>
                <w:highlight w:val="none"/>
                <w:lang w:eastAsia="zh-CN"/>
              </w:rPr>
              <w:t>WGSS-JFJT-Z-2023039</w:t>
            </w:r>
          </w:p>
        </w:tc>
      </w:tr>
      <w:tr>
        <w:tblPrEx>
          <w:tblCellMar>
            <w:top w:w="0" w:type="dxa"/>
            <w:left w:w="108" w:type="dxa"/>
            <w:bottom w:w="0" w:type="dxa"/>
            <w:right w:w="108" w:type="dxa"/>
          </w:tblCellMar>
        </w:tblPrEx>
        <w:trPr>
          <w:trHeight w:val="614" w:hRule="atLeast"/>
          <w:jc w:val="center"/>
        </w:trPr>
        <w:tc>
          <w:tcPr>
            <w:tcW w:w="1972"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项目名称</w:t>
            </w:r>
          </w:p>
        </w:tc>
        <w:tc>
          <w:tcPr>
            <w:tcW w:w="36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089" w:type="dxa"/>
            <w:vAlign w:val="center"/>
          </w:tcPr>
          <w:p>
            <w:pPr>
              <w:adjustRightInd w:val="0"/>
              <w:snapToGrid w:val="0"/>
              <w:spacing w:line="440" w:lineRule="exac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物业服务</w:t>
            </w:r>
          </w:p>
        </w:tc>
      </w:tr>
      <w:tr>
        <w:tblPrEx>
          <w:tblCellMar>
            <w:top w:w="0" w:type="dxa"/>
            <w:left w:w="108" w:type="dxa"/>
            <w:bottom w:w="0" w:type="dxa"/>
            <w:right w:w="108" w:type="dxa"/>
          </w:tblCellMar>
        </w:tblPrEx>
        <w:trPr>
          <w:trHeight w:val="614" w:hRule="atLeast"/>
          <w:jc w:val="center"/>
        </w:trPr>
        <w:tc>
          <w:tcPr>
            <w:tcW w:w="1972"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采购方式</w:t>
            </w:r>
          </w:p>
        </w:tc>
        <w:tc>
          <w:tcPr>
            <w:tcW w:w="36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089" w:type="dxa"/>
            <w:vAlign w:val="center"/>
          </w:tcPr>
          <w:p>
            <w:pPr>
              <w:adjustRightInd w:val="0"/>
              <w:snapToGrid w:val="0"/>
              <w:spacing w:line="440" w:lineRule="exact"/>
              <w:rPr>
                <w:rFonts w:hint="eastAsia" w:ascii="宋体" w:hAnsi="宋体" w:eastAsia="宋体" w:cs="宋体"/>
                <w:sz w:val="30"/>
                <w:szCs w:val="30"/>
                <w:highlight w:val="none"/>
              </w:rPr>
            </w:pPr>
            <w:r>
              <w:rPr>
                <w:rFonts w:hint="eastAsia" w:ascii="宋体" w:hAnsi="宋体" w:eastAsia="宋体" w:cs="宋体"/>
                <w:sz w:val="30"/>
                <w:szCs w:val="30"/>
                <w:highlight w:val="none"/>
              </w:rPr>
              <w:t>公开招标</w:t>
            </w:r>
          </w:p>
        </w:tc>
      </w:tr>
    </w:tbl>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tbl>
      <w:tblPr>
        <w:tblStyle w:val="25"/>
        <w:tblW w:w="0" w:type="auto"/>
        <w:jc w:val="center"/>
        <w:tblLayout w:type="fixed"/>
        <w:tblCellMar>
          <w:top w:w="0" w:type="dxa"/>
          <w:left w:w="108" w:type="dxa"/>
          <w:bottom w:w="0" w:type="dxa"/>
          <w:right w:w="108" w:type="dxa"/>
        </w:tblCellMar>
      </w:tblPr>
      <w:tblGrid>
        <w:gridCol w:w="2199"/>
        <w:gridCol w:w="360"/>
        <w:gridCol w:w="4789"/>
      </w:tblGrid>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采购人</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789" w:type="dxa"/>
            <w:vAlign w:val="center"/>
          </w:tcPr>
          <w:p>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温州金桥建设开发有限公司</w:t>
            </w:r>
          </w:p>
        </w:tc>
      </w:tr>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采购代理机构</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789" w:type="dxa"/>
            <w:vAlign w:val="center"/>
          </w:tcPr>
          <w:p>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浙江国际招投标有限公司</w:t>
            </w:r>
          </w:p>
        </w:tc>
      </w:tr>
    </w:tbl>
    <w:p>
      <w:pPr>
        <w:spacing w:before="156" w:beforeLines="50" w:line="360" w:lineRule="auto"/>
        <w:jc w:val="center"/>
        <w:rPr>
          <w:rFonts w:hint="eastAsia" w:ascii="宋体" w:hAnsi="宋体" w:eastAsia="宋体" w:cs="宋体"/>
          <w:spacing w:val="40"/>
          <w:sz w:val="30"/>
          <w:szCs w:val="30"/>
          <w:highlight w:val="none"/>
        </w:rPr>
      </w:pPr>
      <w:r>
        <w:rPr>
          <w:rFonts w:hint="eastAsia" w:ascii="宋体" w:hAnsi="宋体" w:eastAsia="宋体" w:cs="宋体"/>
          <w:spacing w:val="40"/>
          <w:sz w:val="30"/>
          <w:szCs w:val="30"/>
          <w:highlight w:val="none"/>
        </w:rPr>
        <w:t>二〇二</w:t>
      </w:r>
      <w:r>
        <w:rPr>
          <w:rFonts w:hint="eastAsia" w:ascii="宋体" w:hAnsi="宋体" w:eastAsia="宋体" w:cs="宋体"/>
          <w:spacing w:val="40"/>
          <w:sz w:val="30"/>
          <w:szCs w:val="30"/>
          <w:highlight w:val="none"/>
          <w:lang w:val="en-US" w:eastAsia="zh-CN"/>
        </w:rPr>
        <w:t>三</w:t>
      </w:r>
      <w:r>
        <w:rPr>
          <w:rFonts w:hint="eastAsia" w:ascii="宋体" w:hAnsi="宋体" w:eastAsia="宋体" w:cs="宋体"/>
          <w:spacing w:val="40"/>
          <w:sz w:val="30"/>
          <w:szCs w:val="30"/>
          <w:highlight w:val="none"/>
        </w:rPr>
        <w:t>年</w:t>
      </w: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    录</w:t>
      </w:r>
    </w:p>
    <w:p>
      <w:pPr>
        <w:tabs>
          <w:tab w:val="right" w:leader="dot" w:pos="9660"/>
        </w:tabs>
        <w:spacing w:line="480" w:lineRule="auto"/>
        <w:jc w:val="center"/>
        <w:rPr>
          <w:rFonts w:hint="eastAsia" w:ascii="宋体" w:hAnsi="宋体" w:eastAsia="宋体" w:cs="宋体"/>
          <w:szCs w:val="21"/>
          <w:highlight w:val="none"/>
        </w:rPr>
      </w:pPr>
      <w:r>
        <w:rPr>
          <w:rFonts w:hint="eastAsia" w:ascii="宋体" w:hAnsi="宋体" w:eastAsia="宋体" w:cs="宋体"/>
          <w:sz w:val="33"/>
          <w:szCs w:val="24"/>
          <w:highlight w:val="none"/>
        </w:rPr>
        <w:fldChar w:fldCharType="begin"/>
      </w:r>
      <w:r>
        <w:rPr>
          <w:rFonts w:hint="eastAsia" w:ascii="宋体" w:hAnsi="宋体" w:eastAsia="宋体" w:cs="宋体"/>
          <w:sz w:val="33"/>
          <w:szCs w:val="24"/>
          <w:highlight w:val="none"/>
          <w:u w:val="single"/>
        </w:rPr>
        <w:instrText xml:space="preserve"> TOC \o "1-3" \h \z \u </w:instrText>
      </w:r>
      <w:r>
        <w:rPr>
          <w:rFonts w:hint="eastAsia" w:ascii="宋体" w:hAnsi="宋体" w:eastAsia="宋体" w:cs="宋体"/>
          <w:sz w:val="33"/>
          <w:szCs w:val="24"/>
          <w:highlight w:val="none"/>
        </w:rPr>
        <w:fldChar w:fldCharType="separate"/>
      </w:r>
    </w:p>
    <w:p>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napToGrid w:val="0"/>
          <w:spacing w:val="-20"/>
          <w:kern w:val="0"/>
          <w:szCs w:val="24"/>
          <w:highlight w:val="none"/>
          <w:u w:val="single"/>
          <w:lang w:eastAsia="zh-CN"/>
        </w:rPr>
        <w:t>温州市交发集团所属温州金桥建设开发有限公司关于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"_Toc491780521" </w:instrText>
      </w:r>
      <w:r>
        <w:rPr>
          <w:rFonts w:hint="eastAsia" w:ascii="宋体" w:hAnsi="宋体" w:eastAsia="宋体" w:cs="宋体"/>
          <w:highlight w:val="none"/>
        </w:rPr>
        <w:fldChar w:fldCharType="separate"/>
      </w:r>
      <w:bookmarkStart w:id="226" w:name="_GoBack"/>
      <w:r>
        <w:rPr>
          <w:rFonts w:hint="eastAsia" w:ascii="宋体" w:hAnsi="宋体" w:eastAsia="宋体" w:cs="宋体"/>
          <w:snapToGrid w:val="0"/>
          <w:spacing w:val="-20"/>
          <w:kern w:val="0"/>
          <w:szCs w:val="24"/>
          <w:highlight w:val="none"/>
          <w:u w:val="single"/>
          <w:lang w:eastAsia="zh-CN"/>
        </w:rPr>
        <w:t>物业服务项目</w:t>
      </w:r>
      <w:bookmarkEnd w:id="226"/>
      <w:r>
        <w:rPr>
          <w:rFonts w:hint="eastAsia" w:ascii="宋体" w:hAnsi="宋体" w:eastAsia="宋体" w:cs="宋体"/>
          <w:snapToGrid w:val="0"/>
          <w:spacing w:val="-20"/>
          <w:kern w:val="0"/>
          <w:szCs w:val="24"/>
          <w:highlight w:val="none"/>
          <w:u w:val="single"/>
          <w:lang w:eastAsia="zh-CN"/>
        </w:rPr>
        <w:t>（自主）</w:t>
      </w:r>
      <w:r>
        <w:rPr>
          <w:rFonts w:hint="eastAsia" w:ascii="宋体" w:hAnsi="宋体" w:eastAsia="宋体" w:cs="宋体"/>
          <w:snapToGrid w:val="0"/>
          <w:spacing w:val="-20"/>
          <w:kern w:val="0"/>
          <w:szCs w:val="24"/>
          <w:highlight w:val="none"/>
          <w:u w:val="single"/>
        </w:rPr>
        <w:t>的采购公告</w:t>
      </w:r>
      <w:r>
        <w:rPr>
          <w:rFonts w:hint="eastAsia" w:ascii="宋体" w:hAnsi="宋体" w:eastAsia="宋体" w:cs="宋体"/>
          <w:snapToGrid w:val="0"/>
          <w:spacing w:val="-20"/>
          <w:kern w:val="0"/>
          <w:szCs w:val="24"/>
          <w:highlight w:val="none"/>
          <w:u w:val="single"/>
        </w:rPr>
        <w:tab/>
      </w:r>
      <w:r>
        <w:rPr>
          <w:rFonts w:hint="eastAsia" w:ascii="宋体" w:hAnsi="宋体" w:eastAsia="宋体" w:cs="宋体"/>
          <w:snapToGrid w:val="0"/>
          <w:spacing w:val="-20"/>
          <w:kern w:val="0"/>
          <w:szCs w:val="24"/>
          <w:highlight w:val="none"/>
          <w:u w:val="single"/>
        </w:rPr>
        <w:t>3</w:t>
      </w:r>
      <w:r>
        <w:rPr>
          <w:rFonts w:hint="eastAsia" w:ascii="宋体" w:hAnsi="宋体" w:eastAsia="宋体" w:cs="宋体"/>
          <w:snapToGrid w:val="0"/>
          <w:spacing w:val="-20"/>
          <w:kern w:val="0"/>
          <w:szCs w:val="24"/>
          <w:highlight w:val="none"/>
          <w:u w:val="single"/>
        </w:rPr>
        <w:fldChar w:fldCharType="end"/>
      </w:r>
    </w:p>
    <w:p>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pacing w:val="-20"/>
          <w:szCs w:val="24"/>
          <w:highlight w:val="none"/>
          <w:u w:val="single"/>
          <w:lang w:eastAsia="zh-CN"/>
        </w:rPr>
        <w:t>温州市交发集团所属温州金桥建设开发有限公司关于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"_Toc491780522" </w:instrText>
      </w:r>
      <w:r>
        <w:rPr>
          <w:rFonts w:hint="eastAsia" w:ascii="宋体" w:hAnsi="宋体" w:eastAsia="宋体" w:cs="宋体"/>
          <w:highlight w:val="none"/>
        </w:rPr>
        <w:fldChar w:fldCharType="separate"/>
      </w:r>
      <w:r>
        <w:rPr>
          <w:rFonts w:hint="eastAsia" w:ascii="宋体" w:hAnsi="宋体" w:eastAsia="宋体" w:cs="宋体"/>
          <w:spacing w:val="-20"/>
          <w:szCs w:val="24"/>
          <w:highlight w:val="none"/>
          <w:u w:val="single"/>
          <w:lang w:eastAsia="zh-CN"/>
        </w:rPr>
        <w:t>物业服务项目（自主）</w:t>
      </w:r>
      <w:r>
        <w:rPr>
          <w:rFonts w:hint="eastAsia" w:ascii="宋体" w:hAnsi="宋体" w:eastAsia="宋体" w:cs="宋体"/>
          <w:spacing w:val="-20"/>
          <w:szCs w:val="24"/>
          <w:highlight w:val="none"/>
          <w:u w:val="single"/>
        </w:rPr>
        <w:t>征求意见公示</w:t>
      </w:r>
      <w:r>
        <w:rPr>
          <w:rFonts w:hint="eastAsia" w:ascii="宋体" w:hAnsi="宋体" w:eastAsia="宋体" w:cs="宋体"/>
          <w:spacing w:val="-20"/>
          <w:szCs w:val="24"/>
          <w:highlight w:val="none"/>
          <w:u w:val="single"/>
        </w:rPr>
        <w:tab/>
      </w:r>
      <w:r>
        <w:rPr>
          <w:rFonts w:hint="eastAsia" w:ascii="宋体" w:hAnsi="宋体" w:eastAsia="宋体" w:cs="宋体"/>
          <w:spacing w:val="-20"/>
          <w:szCs w:val="24"/>
          <w:highlight w:val="none"/>
          <w:u w:val="single"/>
          <w:lang w:val="en-US" w:eastAsia="zh-CN"/>
        </w:rPr>
        <w:t>4</w:t>
      </w:r>
      <w:r>
        <w:rPr>
          <w:rFonts w:hint="eastAsia" w:ascii="宋体" w:hAnsi="宋体" w:eastAsia="宋体" w:cs="宋体"/>
          <w:spacing w:val="-20"/>
          <w:szCs w:val="24"/>
          <w:highlight w:val="none"/>
          <w:u w:val="single"/>
        </w:rPr>
        <w:fldChar w:fldCharType="end"/>
      </w:r>
    </w:p>
    <w:p>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"_Toc491780523"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第一部分 投标人须知及投标人须知前附表</w:t>
      </w:r>
      <w:r>
        <w:rPr>
          <w:rFonts w:hint="eastAsia" w:ascii="宋体" w:hAnsi="宋体" w:eastAsia="宋体" w:cs="宋体"/>
          <w:szCs w:val="24"/>
          <w:highlight w:val="none"/>
        </w:rPr>
        <w:tab/>
      </w:r>
      <w:r>
        <w:rPr>
          <w:rFonts w:hint="eastAsia" w:ascii="宋体" w:hAnsi="宋体" w:eastAsia="宋体" w:cs="宋体"/>
          <w:szCs w:val="24"/>
          <w:highlight w:val="none"/>
        </w:rPr>
        <w:t>6</w:t>
      </w:r>
      <w:r>
        <w:rPr>
          <w:rFonts w:hint="eastAsia" w:ascii="宋体" w:hAnsi="宋体" w:eastAsia="宋体" w:cs="宋体"/>
          <w:szCs w:val="24"/>
          <w:highlight w:val="none"/>
        </w:rPr>
        <w:fldChar w:fldCharType="end"/>
      </w:r>
    </w:p>
    <w:p>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"_Toc491780524"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第二部分 合同条款</w:t>
      </w:r>
      <w:r>
        <w:rPr>
          <w:rFonts w:hint="eastAsia" w:ascii="宋体" w:hAnsi="宋体" w:eastAsia="宋体" w:cs="宋体"/>
          <w:szCs w:val="24"/>
          <w:highlight w:val="none"/>
        </w:rPr>
        <w:tab/>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PAGEREF _Toc491780524 \h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6</w:t>
      </w:r>
      <w:r>
        <w:rPr>
          <w:rFonts w:hint="eastAsia" w:ascii="宋体" w:hAnsi="宋体" w:eastAsia="宋体" w:cs="宋体"/>
          <w:szCs w:val="24"/>
          <w:highlight w:val="none"/>
        </w:rPr>
        <w:fldChar w:fldCharType="end"/>
      </w:r>
      <w:r>
        <w:rPr>
          <w:rFonts w:hint="eastAsia" w:ascii="宋体" w:hAnsi="宋体" w:eastAsia="宋体" w:cs="宋体"/>
          <w:szCs w:val="24"/>
          <w:highlight w:val="none"/>
        </w:rPr>
        <w:fldChar w:fldCharType="end"/>
      </w:r>
    </w:p>
    <w:p>
      <w:pPr>
        <w:tabs>
          <w:tab w:val="right" w:leader="dot" w:pos="9660"/>
        </w:tabs>
        <w:spacing w:line="480" w:lineRule="auto"/>
        <w:rPr>
          <w:rFonts w:hint="default" w:ascii="宋体" w:hAnsi="宋体" w:eastAsia="宋体" w:cs="宋体"/>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"_Toc491780525"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第三部分 投标文件的编制格式</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22</w:t>
      </w:r>
    </w:p>
    <w:p>
      <w:pPr>
        <w:tabs>
          <w:tab w:val="right" w:leader="dot" w:pos="9660"/>
        </w:tabs>
        <w:spacing w:line="480" w:lineRule="auto"/>
        <w:rPr>
          <w:rFonts w:hint="default"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"_Toc491780526"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第四部分 采购内</w:t>
      </w:r>
      <w:bookmarkStart w:id="0" w:name="_Hlt491780538"/>
      <w:r>
        <w:rPr>
          <w:rFonts w:hint="eastAsia" w:ascii="宋体" w:hAnsi="宋体" w:eastAsia="宋体" w:cs="宋体"/>
          <w:szCs w:val="24"/>
          <w:highlight w:val="none"/>
          <w:u w:val="single"/>
        </w:rPr>
        <w:t>容</w:t>
      </w:r>
      <w:bookmarkEnd w:id="0"/>
      <w:r>
        <w:rPr>
          <w:rFonts w:hint="eastAsia" w:ascii="宋体" w:hAnsi="宋体" w:eastAsia="宋体" w:cs="宋体"/>
          <w:szCs w:val="24"/>
          <w:highlight w:val="none"/>
          <w:u w:val="single"/>
        </w:rPr>
        <w:t>及要求</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39</w:t>
      </w:r>
    </w:p>
    <w:p>
      <w:pPr>
        <w:tabs>
          <w:tab w:val="right" w:leader="dot" w:pos="9660"/>
        </w:tabs>
        <w:spacing w:line="480" w:lineRule="auto"/>
        <w:rPr>
          <w:rFonts w:hint="default"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"_Toc491780527" </w:instrText>
      </w:r>
      <w:r>
        <w:rPr>
          <w:rFonts w:hint="eastAsia" w:ascii="宋体" w:hAnsi="宋体" w:eastAsia="宋体" w:cs="宋体"/>
          <w:highlight w:val="none"/>
        </w:rPr>
        <w:fldChar w:fldCharType="separate"/>
      </w:r>
      <w:r>
        <w:rPr>
          <w:rFonts w:hint="eastAsia" w:ascii="宋体" w:hAnsi="宋体" w:eastAsia="宋体" w:cs="宋体"/>
          <w:szCs w:val="24"/>
          <w:highlight w:val="none"/>
        </w:rPr>
        <w:t>第五部分 评标原则及方法</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43</w:t>
      </w:r>
    </w:p>
    <w:p>
      <w:pPr>
        <w:tabs>
          <w:tab w:val="right" w:leader="dot" w:pos="9660"/>
        </w:tabs>
        <w:spacing w:line="360" w:lineRule="auto"/>
        <w:rPr>
          <w:rFonts w:hint="eastAsia" w:ascii="宋体" w:hAnsi="宋体" w:eastAsia="宋体" w:cs="宋体"/>
          <w:b/>
          <w:bCs/>
          <w:sz w:val="28"/>
          <w:szCs w:val="30"/>
          <w:highlight w:val="none"/>
        </w:rPr>
      </w:pPr>
      <w:r>
        <w:rPr>
          <w:rFonts w:hint="eastAsia" w:ascii="宋体" w:hAnsi="宋体" w:eastAsia="宋体" w:cs="宋体"/>
          <w:sz w:val="33"/>
          <w:szCs w:val="24"/>
          <w:highlight w:val="none"/>
        </w:rPr>
        <w:fldChar w:fldCharType="end"/>
      </w:r>
      <w:r>
        <w:rPr>
          <w:rFonts w:hint="eastAsia" w:ascii="宋体" w:hAnsi="宋体" w:eastAsia="宋体" w:cs="宋体"/>
          <w:b/>
          <w:bCs/>
          <w:sz w:val="28"/>
          <w:szCs w:val="30"/>
          <w:highlight w:val="none"/>
        </w:rPr>
        <w:t>注：本采购文件中加“▲”</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的条款，为采购文件的实质性要求和条件，着重提醒各投标人注意（不响应</w:t>
      </w:r>
      <w:r>
        <w:rPr>
          <w:rFonts w:hint="eastAsia" w:ascii="宋体" w:hAnsi="宋体" w:eastAsia="宋体" w:cs="宋体"/>
          <w:b/>
          <w:bCs/>
          <w:sz w:val="28"/>
          <w:szCs w:val="30"/>
          <w:highlight w:val="none"/>
          <w:lang w:val="en-US" w:eastAsia="zh-CN"/>
        </w:rPr>
        <w:t>加</w:t>
      </w:r>
      <w:r>
        <w:rPr>
          <w:rFonts w:hint="eastAsia" w:ascii="宋体" w:hAnsi="宋体" w:eastAsia="宋体" w:cs="宋体"/>
          <w:b/>
          <w:bCs/>
          <w:sz w:val="28"/>
          <w:szCs w:val="30"/>
          <w:highlight w:val="none"/>
        </w:rPr>
        <w:t>“▲”</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条款的作无效标处理），并认真查看采购文件中的每一个条款及要求，因误读采购文件而造成的后果，采购人概不负责。</w:t>
      </w:r>
    </w:p>
    <w:p>
      <w:pPr>
        <w:jc w:val="center"/>
        <w:rPr>
          <w:rFonts w:hint="eastAsia" w:ascii="宋体" w:hAnsi="宋体" w:eastAsia="宋体" w:cs="宋体"/>
          <w:sz w:val="24"/>
          <w:highlight w:val="none"/>
        </w:rPr>
      </w:pPr>
      <w:bookmarkStart w:id="1" w:name="_Hlk10719563"/>
      <w:bookmarkStart w:id="2" w:name="_Hlk10921265"/>
      <w:r>
        <w:rPr>
          <w:rFonts w:hint="eastAsia" w:ascii="宋体" w:hAnsi="宋体" w:eastAsia="宋体" w:cs="宋体"/>
          <w:sz w:val="24"/>
          <w:szCs w:val="24"/>
          <w:highlight w:val="none"/>
        </w:rPr>
        <w:br w:type="page"/>
      </w:r>
      <w:bookmarkEnd w:id="1"/>
      <w:r>
        <w:rPr>
          <w:rFonts w:hint="eastAsia" w:ascii="宋体" w:hAnsi="宋体" w:eastAsia="宋体" w:cs="宋体"/>
          <w:b/>
          <w:bCs/>
          <w:sz w:val="24"/>
          <w:highlight w:val="none"/>
          <w:lang w:eastAsia="zh-CN"/>
        </w:rPr>
        <w:t>温州市交发集团</w:t>
      </w:r>
      <w:r>
        <w:rPr>
          <w:rFonts w:hint="eastAsia" w:ascii="宋体" w:hAnsi="宋体" w:eastAsia="宋体" w:cs="宋体"/>
          <w:b/>
          <w:bCs/>
          <w:sz w:val="24"/>
          <w:highlight w:val="none"/>
          <w:lang w:val="en-US" w:eastAsia="zh-CN"/>
        </w:rPr>
        <w:t>所属</w:t>
      </w:r>
      <w:r>
        <w:rPr>
          <w:rFonts w:hint="eastAsia" w:ascii="宋体" w:hAnsi="宋体" w:eastAsia="宋体" w:cs="宋体"/>
          <w:b/>
          <w:bCs/>
          <w:sz w:val="24"/>
          <w:highlight w:val="none"/>
          <w:lang w:eastAsia="zh-CN"/>
        </w:rPr>
        <w:t>温州金桥建设开发有限公司关于物业服务项目（自主）</w:t>
      </w:r>
      <w:r>
        <w:rPr>
          <w:rFonts w:hint="eastAsia" w:ascii="宋体" w:hAnsi="宋体" w:eastAsia="宋体" w:cs="宋体"/>
          <w:b/>
          <w:bCs/>
          <w:sz w:val="24"/>
          <w:highlight w:val="none"/>
        </w:rPr>
        <w:t>的采购公告</w:t>
      </w:r>
    </w:p>
    <w:p>
      <w:pPr>
        <w:jc w:val="center"/>
        <w:rPr>
          <w:rFonts w:hint="eastAsia" w:ascii="宋体" w:hAnsi="宋体" w:eastAsia="宋体" w:cs="宋体"/>
          <w:highlight w:val="none"/>
        </w:rPr>
      </w:pPr>
    </w:p>
    <w:p>
      <w:pPr>
        <w:widowControl/>
        <w:spacing w:before="60" w:after="60"/>
        <w:ind w:right="60" w:firstLine="420" w:firstLineChars="200"/>
        <w:jc w:val="left"/>
        <w:rPr>
          <w:rFonts w:hint="eastAsia" w:ascii="宋体" w:hAnsi="宋体" w:eastAsia="宋体" w:cs="宋体"/>
          <w:highlight w:val="none"/>
        </w:rPr>
      </w:pPr>
      <w:r>
        <w:rPr>
          <w:rFonts w:hint="eastAsia" w:ascii="宋体" w:hAnsi="宋体" w:eastAsia="宋体" w:cs="宋体"/>
          <w:highlight w:val="none"/>
        </w:rPr>
        <w:t>根据《温州市市属国有企业采购管理办法（试行）》等有关规定，</w:t>
      </w:r>
      <w:r>
        <w:rPr>
          <w:rFonts w:hint="eastAsia" w:ascii="宋体" w:hAnsi="宋体" w:eastAsia="宋体" w:cs="宋体"/>
          <w:highlight w:val="none"/>
          <w:lang w:eastAsia="zh-CN"/>
        </w:rPr>
        <w:t>浙江国际招投标有限公司</w:t>
      </w:r>
      <w:r>
        <w:rPr>
          <w:rFonts w:hint="eastAsia" w:ascii="宋体" w:hAnsi="宋体" w:eastAsia="宋体" w:cs="宋体"/>
          <w:highlight w:val="none"/>
        </w:rPr>
        <w:t>受</w:t>
      </w:r>
      <w:r>
        <w:rPr>
          <w:rFonts w:hint="eastAsia" w:ascii="宋体" w:hAnsi="宋体" w:eastAsia="宋体" w:cs="宋体"/>
          <w:highlight w:val="none"/>
          <w:lang w:eastAsia="zh-CN"/>
        </w:rPr>
        <w:t>温州金桥建设开发有限公司</w:t>
      </w:r>
      <w:r>
        <w:rPr>
          <w:rFonts w:hint="eastAsia" w:ascii="宋体" w:hAnsi="宋体" w:eastAsia="宋体" w:cs="宋体"/>
          <w:highlight w:val="none"/>
        </w:rPr>
        <w:t>的委托，就</w:t>
      </w:r>
      <w:r>
        <w:rPr>
          <w:rFonts w:hint="eastAsia" w:ascii="宋体" w:hAnsi="宋体" w:eastAsia="宋体" w:cs="宋体"/>
          <w:highlight w:val="none"/>
          <w:lang w:eastAsia="zh-CN"/>
        </w:rPr>
        <w:t>物业服务</w:t>
      </w:r>
      <w:r>
        <w:rPr>
          <w:rFonts w:hint="eastAsia" w:ascii="宋体" w:hAnsi="宋体" w:eastAsia="宋体" w:cs="宋体"/>
          <w:highlight w:val="none"/>
          <w:lang w:val="en-US" w:eastAsia="zh-CN"/>
        </w:rPr>
        <w:t>项目</w:t>
      </w:r>
      <w:r>
        <w:rPr>
          <w:rFonts w:hint="eastAsia" w:ascii="宋体" w:hAnsi="宋体" w:eastAsia="宋体" w:cs="宋体"/>
          <w:highlight w:val="none"/>
        </w:rPr>
        <w:t>以公开招标方式进行国企采购，欢迎国内合格的投标供应商前来投标。</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一、公告类型：采购公告</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二、采购方式：公开招标</w:t>
      </w:r>
    </w:p>
    <w:p>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三、项目编号：</w:t>
      </w:r>
      <w:r>
        <w:rPr>
          <w:rFonts w:hint="eastAsia" w:ascii="宋体" w:hAnsi="宋体" w:eastAsia="宋体" w:cs="宋体"/>
          <w:bCs/>
          <w:kern w:val="0"/>
          <w:szCs w:val="21"/>
          <w:highlight w:val="none"/>
          <w:lang w:eastAsia="zh-CN"/>
        </w:rPr>
        <w:t>WGSS-JFJT-Z-2023039</w:t>
      </w:r>
    </w:p>
    <w:p>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四、项目名称：</w:t>
      </w:r>
      <w:r>
        <w:rPr>
          <w:rFonts w:hint="eastAsia" w:ascii="宋体" w:hAnsi="宋体" w:eastAsia="宋体" w:cs="宋体"/>
          <w:bCs/>
          <w:kern w:val="0"/>
          <w:szCs w:val="21"/>
          <w:highlight w:val="none"/>
          <w:lang w:eastAsia="zh-CN"/>
        </w:rPr>
        <w:t>物业服务</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五、采购性质：国企采购（非政府采购）</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六、预算金额：人民币</w:t>
      </w:r>
      <w:r>
        <w:rPr>
          <w:rFonts w:hint="eastAsia" w:ascii="宋体" w:hAnsi="宋体" w:eastAsia="宋体" w:cs="宋体"/>
          <w:bCs/>
          <w:kern w:val="0"/>
          <w:szCs w:val="21"/>
          <w:highlight w:val="none"/>
          <w:lang w:val="en-US" w:eastAsia="zh-CN"/>
        </w:rPr>
        <w:t>60万元</w:t>
      </w:r>
    </w:p>
    <w:p>
      <w:pPr>
        <w:widowControl/>
        <w:spacing w:before="60" w:after="60"/>
        <w:ind w:right="60"/>
        <w:jc w:val="left"/>
        <w:rPr>
          <w:rFonts w:hint="eastAsia" w:ascii="宋体" w:hAnsi="宋体" w:eastAsia="宋体" w:cs="宋体"/>
          <w:highlight w:val="none"/>
        </w:rPr>
      </w:pPr>
      <w:r>
        <w:rPr>
          <w:rFonts w:hint="eastAsia" w:ascii="宋体" w:hAnsi="宋体" w:eastAsia="宋体" w:cs="宋体"/>
          <w:bCs/>
          <w:kern w:val="0"/>
          <w:szCs w:val="21"/>
          <w:highlight w:val="none"/>
        </w:rPr>
        <w:t>七、采购内容（具体采购内容及详细技术要求见采购文件相关部分）：</w:t>
      </w:r>
    </w:p>
    <w:tbl>
      <w:tblPr>
        <w:tblStyle w:val="25"/>
        <w:tblW w:w="0" w:type="auto"/>
        <w:jc w:val="center"/>
        <w:tblLayout w:type="fixed"/>
        <w:tblCellMar>
          <w:top w:w="0" w:type="dxa"/>
          <w:left w:w="108" w:type="dxa"/>
          <w:bottom w:w="0" w:type="dxa"/>
          <w:right w:w="108" w:type="dxa"/>
        </w:tblCellMar>
      </w:tblPr>
      <w:tblGrid>
        <w:gridCol w:w="763"/>
        <w:gridCol w:w="1509"/>
        <w:gridCol w:w="621"/>
        <w:gridCol w:w="653"/>
        <w:gridCol w:w="1105"/>
        <w:gridCol w:w="4305"/>
      </w:tblGrid>
      <w:tr>
        <w:tblPrEx>
          <w:tblCellMar>
            <w:top w:w="0" w:type="dxa"/>
            <w:left w:w="108" w:type="dxa"/>
            <w:bottom w:w="0" w:type="dxa"/>
            <w:right w:w="108"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序号</w:t>
            </w: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标项内容</w:t>
            </w:r>
          </w:p>
        </w:tc>
        <w:tc>
          <w:tcPr>
            <w:tcW w:w="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数量</w:t>
            </w:r>
          </w:p>
        </w:tc>
        <w:tc>
          <w:tcPr>
            <w:tcW w:w="6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单位</w:t>
            </w:r>
          </w:p>
        </w:tc>
        <w:tc>
          <w:tcPr>
            <w:tcW w:w="11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预算金额(万元)</w:t>
            </w:r>
          </w:p>
        </w:tc>
        <w:tc>
          <w:tcPr>
            <w:tcW w:w="43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简要技术要求、用途</w:t>
            </w:r>
          </w:p>
        </w:tc>
      </w:tr>
      <w:tr>
        <w:tblPrEx>
          <w:tblCellMar>
            <w:top w:w="0" w:type="dxa"/>
            <w:left w:w="108" w:type="dxa"/>
            <w:bottom w:w="0" w:type="dxa"/>
            <w:right w:w="108"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1</w:t>
            </w: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lang w:eastAsia="zh-CN"/>
              </w:rPr>
            </w:pPr>
            <w:r>
              <w:rPr>
                <w:rFonts w:hint="eastAsia" w:ascii="宋体" w:hAnsi="宋体" w:eastAsia="宋体" w:cs="宋体"/>
                <w:bCs/>
                <w:kern w:val="0"/>
                <w:sz w:val="18"/>
                <w:szCs w:val="18"/>
                <w:highlight w:val="none"/>
                <w:lang w:eastAsia="zh-CN"/>
              </w:rPr>
              <w:t>物业服务</w:t>
            </w:r>
          </w:p>
        </w:tc>
        <w:tc>
          <w:tcPr>
            <w:tcW w:w="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1</w:t>
            </w:r>
          </w:p>
        </w:tc>
        <w:tc>
          <w:tcPr>
            <w:tcW w:w="6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项</w:t>
            </w:r>
          </w:p>
        </w:tc>
        <w:tc>
          <w:tcPr>
            <w:tcW w:w="11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default"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60</w:t>
            </w:r>
          </w:p>
        </w:tc>
        <w:tc>
          <w:tcPr>
            <w:tcW w:w="43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rPr>
                <w:rFonts w:hint="eastAsia" w:ascii="宋体" w:hAnsi="宋体" w:eastAsia="宋体" w:cs="宋体"/>
                <w:sz w:val="18"/>
                <w:szCs w:val="18"/>
                <w:highlight w:val="none"/>
                <w:u w:val="single"/>
              </w:rPr>
            </w:pPr>
            <w:r>
              <w:rPr>
                <w:rFonts w:hint="eastAsia" w:ascii="宋体" w:hAnsi="宋体" w:eastAsia="宋体" w:cs="宋体"/>
                <w:sz w:val="18"/>
                <w:szCs w:val="18"/>
                <w:highlight w:val="none"/>
                <w:lang w:eastAsia="zh-CN"/>
              </w:rPr>
              <w:t>温州金桥建设开发有限公司洞头区珑头湾项目</w:t>
            </w:r>
            <w:r>
              <w:rPr>
                <w:rFonts w:hint="eastAsia" w:ascii="宋体" w:hAnsi="宋体" w:eastAsia="宋体" w:cs="宋体"/>
                <w:sz w:val="18"/>
                <w:szCs w:val="18"/>
                <w:highlight w:val="none"/>
              </w:rPr>
              <w:t>所需</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lang w:eastAsia="zh-CN"/>
              </w:rPr>
              <w:t>物业服务</w:t>
            </w:r>
            <w:r>
              <w:rPr>
                <w:rFonts w:hint="eastAsia" w:ascii="宋体" w:hAnsi="宋体" w:eastAsia="宋体" w:cs="宋体"/>
                <w:sz w:val="18"/>
                <w:szCs w:val="18"/>
                <w:highlight w:val="none"/>
              </w:rPr>
              <w:t>，具体服务内容包括秩序维护、</w:t>
            </w:r>
            <w:r>
              <w:rPr>
                <w:rFonts w:hint="eastAsia" w:ascii="宋体" w:hAnsi="宋体" w:eastAsia="宋体" w:cs="宋体"/>
                <w:sz w:val="18"/>
                <w:szCs w:val="18"/>
                <w:highlight w:val="none"/>
                <w:lang w:val="en-US" w:eastAsia="zh-CN"/>
              </w:rPr>
              <w:t>道路清洁、办公区环境卫生保洁、</w:t>
            </w:r>
            <w:r>
              <w:rPr>
                <w:rFonts w:hint="eastAsia" w:ascii="宋体" w:hAnsi="宋体" w:eastAsia="宋体" w:cs="宋体"/>
                <w:sz w:val="18"/>
                <w:szCs w:val="18"/>
                <w:highlight w:val="none"/>
              </w:rPr>
              <w:t>安保管理、</w:t>
            </w:r>
            <w:r>
              <w:rPr>
                <w:rFonts w:hint="eastAsia" w:ascii="宋体" w:hAnsi="宋体" w:eastAsia="宋体" w:cs="宋体"/>
                <w:sz w:val="18"/>
                <w:szCs w:val="18"/>
                <w:highlight w:val="none"/>
                <w:lang w:val="en-US" w:eastAsia="zh-CN"/>
              </w:rPr>
              <w:t>员工食堂服务</w:t>
            </w:r>
            <w:r>
              <w:rPr>
                <w:rFonts w:hint="eastAsia" w:ascii="宋体" w:hAnsi="宋体" w:eastAsia="宋体" w:cs="宋体"/>
                <w:sz w:val="18"/>
                <w:szCs w:val="18"/>
                <w:highlight w:val="none"/>
              </w:rPr>
              <w:t>等，</w:t>
            </w:r>
            <w:r>
              <w:rPr>
                <w:rFonts w:hint="eastAsia" w:ascii="宋体" w:hAnsi="宋体" w:eastAsia="宋体" w:cs="宋体"/>
                <w:sz w:val="18"/>
                <w:szCs w:val="18"/>
                <w:highlight w:val="none"/>
                <w:lang w:val="en-US" w:eastAsia="zh-CN"/>
              </w:rPr>
              <w:t>本项目服务期限为1年，并采用1+1+1年模式，具体采购</w:t>
            </w:r>
            <w:r>
              <w:rPr>
                <w:rFonts w:hint="eastAsia" w:ascii="宋体" w:hAnsi="宋体" w:eastAsia="宋体" w:cs="宋体"/>
                <w:sz w:val="18"/>
                <w:szCs w:val="18"/>
                <w:highlight w:val="none"/>
              </w:rPr>
              <w:t>内容及详细技术要求见采购文件相关部分。</w:t>
            </w:r>
          </w:p>
        </w:tc>
      </w:tr>
    </w:tbl>
    <w:p>
      <w:pPr>
        <w:widowControl/>
        <w:spacing w:before="60" w:after="60"/>
        <w:ind w:right="60"/>
        <w:jc w:val="left"/>
        <w:rPr>
          <w:rFonts w:hint="eastAsia" w:ascii="宋体" w:hAnsi="宋体" w:eastAsia="宋体" w:cs="宋体"/>
          <w:bCs/>
          <w:kern w:val="0"/>
          <w:szCs w:val="21"/>
          <w:highlight w:val="none"/>
        </w:rPr>
      </w:pPr>
      <w:bookmarkStart w:id="3" w:name="B09_招标内容"/>
      <w:bookmarkEnd w:id="3"/>
      <w:r>
        <w:rPr>
          <w:rFonts w:hint="eastAsia" w:ascii="宋体" w:hAnsi="宋体" w:eastAsia="宋体" w:cs="宋体"/>
          <w:bCs/>
          <w:kern w:val="0"/>
          <w:szCs w:val="21"/>
          <w:highlight w:val="none"/>
        </w:rPr>
        <w:t>八、投标供应商资格要求：</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1、符合《温州市市属国有企业采购管理办法（试行）》第十五条对投标供应商参加温州市国有企业采购活动应当具备的基本资格条件；</w:t>
      </w:r>
    </w:p>
    <w:p>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color w:val="auto"/>
          <w:kern w:val="0"/>
          <w:szCs w:val="21"/>
          <w:highlight w:val="none"/>
          <w:lang w:val="en-US" w:eastAsia="zh-CN"/>
        </w:rPr>
        <w:t>至本项目投标截止前未被列入“信用中国”网站(www.creditchina.gov.cn)“记录失信被执行人或重大税收违法案件当事人名单”记录名单</w:t>
      </w:r>
      <w:r>
        <w:rPr>
          <w:rFonts w:hint="eastAsia" w:ascii="宋体" w:hAnsi="宋体" w:eastAsia="宋体" w:cs="宋体"/>
          <w:szCs w:val="21"/>
          <w:highlight w:val="none"/>
        </w:rPr>
        <w:t>；</w:t>
      </w:r>
    </w:p>
    <w:p>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、单位负责人为同一人或者存在直接控股、管理关系的不同供应商，不得同时参加本项目投标活动；</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kern w:val="0"/>
          <w:szCs w:val="21"/>
          <w:highlight w:val="none"/>
        </w:rPr>
        <w:t>本项目不接受联合体投标。</w:t>
      </w:r>
      <w:r>
        <w:rPr>
          <w:rFonts w:hint="eastAsia" w:ascii="宋体" w:hAnsi="宋体" w:eastAsia="宋体" w:cs="宋体"/>
          <w:kern w:val="0"/>
          <w:szCs w:val="21"/>
          <w:highlight w:val="none"/>
        </w:rPr>
        <w:tab/>
      </w:r>
    </w:p>
    <w:p>
      <w:pPr>
        <w:widowControl/>
        <w:spacing w:before="60" w:after="60"/>
        <w:ind w:right="60"/>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rPr>
        <w:t>九、发售</w:t>
      </w:r>
      <w:r>
        <w:rPr>
          <w:rFonts w:hint="eastAsia" w:ascii="宋体" w:hAnsi="宋体" w:eastAsia="宋体" w:cs="宋体"/>
          <w:kern w:val="0"/>
          <w:szCs w:val="21"/>
          <w:highlight w:val="none"/>
        </w:rPr>
        <w:t>采购文件时间及地点：</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1、报名时间及采购文件发售时间：公告发布之日起至投标截止时间止（上午08：30-11：30，下午14：30-17：00，节假日除外，未购买采购文件的潜在投标人拒绝参加投标。）；</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bCs/>
          <w:kern w:val="0"/>
          <w:szCs w:val="21"/>
          <w:highlight w:val="none"/>
        </w:rPr>
        <w:t>购领</w:t>
      </w:r>
      <w:r>
        <w:rPr>
          <w:rFonts w:hint="eastAsia" w:ascii="宋体" w:hAnsi="宋体" w:eastAsia="宋体" w:cs="宋体"/>
          <w:kern w:val="0"/>
          <w:szCs w:val="21"/>
          <w:highlight w:val="none"/>
        </w:rPr>
        <w:t>采购文件地址：本项目不接受现场获取采购文件；</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3、采购文件售价：人民币500元整（售后不退）；</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4、报名方式、购买标书及注意事项：</w:t>
      </w:r>
    </w:p>
    <w:p>
      <w:pPr>
        <w:keepNext w:val="0"/>
        <w:keepLines w:val="0"/>
        <w:pageBreakBefore w:val="0"/>
        <w:widowControl/>
        <w:kinsoku/>
        <w:wordWrap/>
        <w:overflowPunct/>
        <w:topLinePunct w:val="0"/>
        <w:autoSpaceDE/>
        <w:autoSpaceDN/>
        <w:bidi w:val="0"/>
        <w:adjustRightInd/>
        <w:snapToGrid/>
        <w:spacing w:before="60" w:after="60"/>
        <w:ind w:right="62"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网上报名（政采云报名）：请供应商登录浙江政府采购网（http://zfcg.czt.zj.gov.cn），进入“政采云”平台进行注册并报名（未注册的供应商请尽早注册，客服电话：95763），（操作路径：浙江政府采购网：供应商注册-项目采购-获取采购文件-申请获取采购文件）。网上报名后，请将标书购买费汇入代理公司账户（将缴纳报名费凭证、开票信息）等资料发代理机构电子邮箱1826066763@qq.com）并联系采购代理公司审核。标书款汇入账户信息：</w:t>
      </w:r>
    </w:p>
    <w:p>
      <w:pPr>
        <w:widowControl/>
        <w:spacing w:before="60" w:after="60"/>
        <w:ind w:left="60" w:right="6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单  位 名 称：浙江国际招投标有限公司</w:t>
      </w:r>
    </w:p>
    <w:p>
      <w:pPr>
        <w:widowControl/>
        <w:spacing w:before="60" w:after="60"/>
        <w:ind w:left="60" w:right="6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开  户 银 行：工商银行杭州市武林支行</w:t>
      </w:r>
    </w:p>
    <w:p>
      <w:pPr>
        <w:widowControl/>
        <w:spacing w:before="60" w:after="60"/>
        <w:ind w:left="60" w:right="6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账        号：1202021209906782015</w:t>
      </w:r>
    </w:p>
    <w:p>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kern w:val="0"/>
          <w:szCs w:val="21"/>
          <w:highlight w:val="none"/>
        </w:rPr>
        <w:t>十、投标截止时间：</w:t>
      </w:r>
      <w:bookmarkStart w:id="4" w:name="B23_谈判响应文件提交截止日期"/>
      <w:bookmarkEnd w:id="4"/>
      <w:r>
        <w:rPr>
          <w:rFonts w:hint="eastAsia" w:ascii="宋体" w:hAnsi="宋体" w:eastAsia="宋体" w:cs="宋体"/>
          <w:bCs/>
          <w:kern w:val="0"/>
          <w:szCs w:val="21"/>
          <w:highlight w:val="none"/>
        </w:rPr>
        <w:t>投标截止时间：</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3</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6</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21</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下午14</w:t>
      </w:r>
      <w:r>
        <w:rPr>
          <w:rFonts w:hint="eastAsia" w:ascii="宋体" w:hAnsi="宋体" w:eastAsia="宋体" w:cs="宋体"/>
          <w:bCs/>
          <w:color w:val="0000FF"/>
          <w:kern w:val="0"/>
          <w:szCs w:val="21"/>
          <w:highlight w:val="none"/>
        </w:rPr>
        <w:t>时</w:t>
      </w:r>
      <w:r>
        <w:rPr>
          <w:rFonts w:hint="eastAsia" w:ascii="宋体" w:hAnsi="宋体" w:eastAsia="宋体" w:cs="宋体"/>
          <w:bCs/>
          <w:color w:val="0000FF"/>
          <w:kern w:val="0"/>
          <w:szCs w:val="21"/>
          <w:highlight w:val="none"/>
          <w:lang w:val="en-US" w:eastAsia="zh-CN"/>
        </w:rPr>
        <w:t>0</w:t>
      </w:r>
      <w:r>
        <w:rPr>
          <w:rFonts w:hint="eastAsia" w:ascii="宋体" w:hAnsi="宋体" w:eastAsia="宋体" w:cs="宋体"/>
          <w:bCs/>
          <w:color w:val="0000FF"/>
          <w:kern w:val="0"/>
          <w:szCs w:val="21"/>
          <w:highlight w:val="none"/>
        </w:rPr>
        <w:t>0分</w:t>
      </w:r>
      <w:r>
        <w:rPr>
          <w:rFonts w:hint="eastAsia" w:ascii="宋体" w:hAnsi="宋体" w:eastAsia="宋体" w:cs="宋体"/>
          <w:bCs/>
          <w:color w:val="auto"/>
          <w:kern w:val="0"/>
          <w:szCs w:val="21"/>
          <w:highlight w:val="none"/>
        </w:rPr>
        <w:t>(北京时间，下同)。</w:t>
      </w:r>
    </w:p>
    <w:p>
      <w:pPr>
        <w:widowControl/>
        <w:spacing w:before="60" w:after="60"/>
        <w:ind w:left="575" w:leftChars="29" w:right="60" w:hanging="514" w:hangingChars="245"/>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十一、投标文件提交地点：温州市黎明西路342号人保财险鹿城支公司办公大楼401室。</w:t>
      </w:r>
    </w:p>
    <w:p>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十二、开标时间：</w:t>
      </w:r>
      <w:bookmarkStart w:id="5" w:name="B26_谈判时间日期"/>
      <w:bookmarkEnd w:id="5"/>
      <w:r>
        <w:rPr>
          <w:rFonts w:hint="eastAsia" w:ascii="宋体" w:hAnsi="宋体" w:eastAsia="宋体" w:cs="宋体"/>
          <w:bCs/>
          <w:kern w:val="0"/>
          <w:szCs w:val="21"/>
          <w:highlight w:val="none"/>
        </w:rPr>
        <w:t>同投标截止时间。</w:t>
      </w:r>
    </w:p>
    <w:p>
      <w:pPr>
        <w:widowControl/>
        <w:spacing w:before="60" w:after="60"/>
        <w:ind w:left="575" w:leftChars="29" w:right="60" w:hanging="514" w:hangingChars="245"/>
        <w:jc w:val="left"/>
        <w:rPr>
          <w:rFonts w:hint="eastAsia" w:ascii="宋体" w:hAnsi="宋体" w:eastAsia="宋体" w:cs="宋体"/>
          <w:szCs w:val="21"/>
          <w:highlight w:val="none"/>
          <w:shd w:val="clear" w:color="auto" w:fill="FFFFFF"/>
        </w:rPr>
      </w:pPr>
      <w:r>
        <w:rPr>
          <w:rFonts w:hint="eastAsia" w:ascii="宋体" w:hAnsi="宋体" w:eastAsia="宋体" w:cs="宋体"/>
          <w:bCs/>
          <w:kern w:val="0"/>
          <w:szCs w:val="21"/>
          <w:highlight w:val="none"/>
        </w:rPr>
        <w:t>十三、开标地点：温州市黎明西路342号人保财险鹿城支公司办公大楼401室</w:t>
      </w:r>
      <w:r>
        <w:rPr>
          <w:rFonts w:hint="eastAsia" w:ascii="宋体" w:hAnsi="宋体" w:eastAsia="宋体" w:cs="宋体"/>
          <w:szCs w:val="21"/>
          <w:highlight w:val="none"/>
          <w:shd w:val="clear" w:color="auto" w:fill="FFFFFF"/>
        </w:rPr>
        <w:t>。</w:t>
      </w:r>
    </w:p>
    <w:p>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十四、投标保证金及交付方式：</w:t>
      </w:r>
    </w:p>
    <w:p>
      <w:pPr>
        <w:widowControl/>
        <w:spacing w:before="60" w:after="60" w:line="280" w:lineRule="exact"/>
        <w:ind w:right="62" w:firstLine="420" w:firstLineChars="200"/>
        <w:jc w:val="left"/>
        <w:rPr>
          <w:rFonts w:hint="eastAsia" w:ascii="宋体" w:hAnsi="宋体" w:eastAsia="宋体" w:cs="宋体"/>
          <w:b/>
          <w:bCs/>
          <w:kern w:val="0"/>
          <w:szCs w:val="21"/>
          <w:highlight w:val="none"/>
          <w:u w:val="single"/>
        </w:rPr>
      </w:pPr>
      <w:bookmarkStart w:id="6" w:name="B29_谈判保证金"/>
      <w:bookmarkEnd w:id="6"/>
      <w:bookmarkStart w:id="7" w:name="_Hlk516555339"/>
      <w:bookmarkStart w:id="8" w:name="_Hlk3381632"/>
      <w:r>
        <w:rPr>
          <w:rFonts w:hint="eastAsia" w:ascii="宋体" w:hAnsi="宋体" w:eastAsia="宋体" w:cs="宋体"/>
          <w:kern w:val="0"/>
          <w:szCs w:val="21"/>
          <w:highlight w:val="none"/>
        </w:rPr>
        <w:t>投标保证金：人民币</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000元整，采用银行转账形式，保证金缴纳截止时间：与投标截止时间相同。</w:t>
      </w:r>
      <w:r>
        <w:rPr>
          <w:rFonts w:hint="eastAsia" w:ascii="宋体" w:hAnsi="宋体" w:eastAsia="宋体" w:cs="宋体"/>
          <w:b/>
          <w:bCs/>
          <w:kern w:val="0"/>
          <w:szCs w:val="21"/>
          <w:highlight w:val="none"/>
          <w:u w:val="single"/>
        </w:rPr>
        <w:t>投标保证金要求从投标人在政采云登记的银行账号汇出，保证金缴纳时间以到账时间为准。</w:t>
      </w:r>
    </w:p>
    <w:p>
      <w:pPr>
        <w:widowControl/>
        <w:spacing w:before="60" w:after="60" w:line="280" w:lineRule="exact"/>
        <w:ind w:right="62"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户名：政采云有限公司</w:t>
      </w:r>
    </w:p>
    <w:p>
      <w:pPr>
        <w:widowControl/>
        <w:spacing w:before="60" w:after="60" w:line="280" w:lineRule="exact"/>
        <w:ind w:right="62"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开户银行：中国农业银行杭州西湖支行</w:t>
      </w:r>
    </w:p>
    <w:p>
      <w:pPr>
        <w:widowControl/>
        <w:spacing w:before="60" w:after="60" w:line="280" w:lineRule="exact"/>
        <w:ind w:right="62"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账号：190001010400276210000003974</w:t>
      </w:r>
    </w:p>
    <w:bookmarkEnd w:id="7"/>
    <w:bookmarkEnd w:id="8"/>
    <w:p>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十五、其他事项：</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1、采购公告期限：5个工作日，从公告在浙江政府采购网上发布的次日起算；</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投标人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以书面形式向采购人和采购代理机构提出质疑。</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采购公告附件的采购文件仅供阅览使用，未按照本公告规定的方式获取采购文件的潜在投标人提起的质疑，采购人及采购代理机构将不予受理、答复。</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3、质疑投标人对采购人、采购代理机构的答复不满意或者采购人、采购代理机构未在规定的时间内作出答复的，可以在答复期满后15个工作日内向采购人（集团）的内设监管职能部门投诉。</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4、</w:t>
      </w:r>
      <w:r>
        <w:rPr>
          <w:rFonts w:hint="eastAsia" w:ascii="宋体" w:hAnsi="宋体" w:eastAsia="宋体" w:cs="宋体"/>
          <w:bCs/>
          <w:kern w:val="0"/>
          <w:szCs w:val="21"/>
          <w:highlight w:val="none"/>
          <w:lang w:eastAsia="zh-CN"/>
        </w:rPr>
        <w:t>温州市交通发展集团有限公司</w:t>
      </w:r>
      <w:r>
        <w:rPr>
          <w:rFonts w:hint="eastAsia" w:ascii="宋体" w:hAnsi="宋体" w:eastAsia="宋体" w:cs="宋体"/>
          <w:bCs/>
          <w:kern w:val="0"/>
          <w:szCs w:val="21"/>
          <w:highlight w:val="none"/>
        </w:rPr>
        <w:t>负责对投标人反映的企业本部及所属企业在采购活动中出现的违法违规问题进行答疑回复。投标人认为</w:t>
      </w:r>
      <w:r>
        <w:rPr>
          <w:rFonts w:hint="eastAsia" w:ascii="宋体" w:hAnsi="宋体" w:eastAsia="宋体" w:cs="宋体"/>
          <w:bCs/>
          <w:kern w:val="0"/>
          <w:szCs w:val="21"/>
          <w:highlight w:val="none"/>
          <w:lang w:eastAsia="zh-CN"/>
        </w:rPr>
        <w:t>温州市交通发展集团有限公司</w:t>
      </w:r>
      <w:r>
        <w:rPr>
          <w:rFonts w:hint="eastAsia" w:ascii="宋体" w:hAnsi="宋体" w:eastAsia="宋体" w:cs="宋体"/>
          <w:bCs/>
          <w:kern w:val="0"/>
          <w:szCs w:val="21"/>
          <w:highlight w:val="none"/>
        </w:rPr>
        <w:t>答疑回复处理结果不合法的，可以采购人或采购代理机构为对象依法向人民法院提起诉讼。</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5、投标人如对采购文件有疑问应按采购文件规定的询疑截止时间前提出，逾期提出的，采购组织机构可以不予受理、答复。</w:t>
      </w:r>
    </w:p>
    <w:p>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十六、联系方式</w:t>
      </w:r>
    </w:p>
    <w:p>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采购人名称：</w:t>
      </w:r>
      <w:r>
        <w:rPr>
          <w:rFonts w:hint="eastAsia" w:ascii="宋体" w:hAnsi="宋体" w:eastAsia="宋体" w:cs="宋体"/>
          <w:highlight w:val="none"/>
          <w:lang w:eastAsia="zh-CN"/>
        </w:rPr>
        <w:t>温州金桥建设开发有限公司</w:t>
      </w:r>
    </w:p>
    <w:p>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地  址：</w:t>
      </w:r>
      <w:r>
        <w:rPr>
          <w:rFonts w:hint="eastAsia" w:ascii="宋体" w:hAnsi="宋体" w:eastAsia="宋体" w:cs="宋体"/>
          <w:highlight w:val="none"/>
          <w:lang w:eastAsia="zh-CN"/>
        </w:rPr>
        <w:t>浙江省温州市洞头区中兴路163号</w:t>
      </w:r>
    </w:p>
    <w:p>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蔡先生</w:t>
      </w:r>
      <w:r>
        <w:rPr>
          <w:rFonts w:hint="eastAsia" w:ascii="宋体" w:hAnsi="宋体" w:eastAsia="宋体" w:cs="宋体"/>
          <w:highlight w:val="none"/>
        </w:rPr>
        <w:t>，联系电话：</w:t>
      </w:r>
      <w:r>
        <w:rPr>
          <w:rFonts w:hint="eastAsia" w:ascii="宋体" w:hAnsi="宋体" w:eastAsia="宋体" w:cs="宋体"/>
          <w:highlight w:val="none"/>
          <w:lang w:eastAsia="zh-CN"/>
        </w:rPr>
        <w:t>13676710615</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采购代理机构：浙江国际招投标有限公司</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联系人：冯先生</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联系方式：13857723185 邮箱：1826066763@qq.com</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质疑联系人：易先生，联系电话：15305718087</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书面质疑受理地点：温州市黎明西路342号人保财险鹿城支公司办公大楼401室</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采购监管部门：</w:t>
      </w:r>
      <w:r>
        <w:rPr>
          <w:rFonts w:hint="eastAsia" w:ascii="宋体" w:hAnsi="宋体" w:eastAsia="宋体" w:cs="宋体"/>
          <w:highlight w:val="none"/>
          <w:lang w:eastAsia="zh-CN"/>
        </w:rPr>
        <w:t>温州市交通发展集团有限公司</w:t>
      </w:r>
      <w:r>
        <w:rPr>
          <w:rFonts w:hint="eastAsia" w:ascii="宋体" w:hAnsi="宋体" w:eastAsia="宋体" w:cs="宋体"/>
          <w:highlight w:val="none"/>
        </w:rPr>
        <w:t>纪检监察室    </w:t>
      </w:r>
    </w:p>
    <w:p>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曾女士</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联系电话：0577-85559092</w:t>
      </w:r>
    </w:p>
    <w:p>
      <w:pPr>
        <w:widowControl/>
        <w:spacing w:before="60" w:after="60"/>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kern w:val="0"/>
          <w:szCs w:val="21"/>
          <w:highlight w:val="none"/>
          <w:lang w:eastAsia="zh-CN"/>
        </w:rPr>
        <w:t>温州金桥建设开发有限公司</w:t>
      </w:r>
      <w:r>
        <w:rPr>
          <w:rFonts w:hint="eastAsia" w:ascii="宋体" w:hAnsi="宋体" w:eastAsia="宋体" w:cs="宋体"/>
          <w:bCs/>
          <w:kern w:val="0"/>
          <w:szCs w:val="21"/>
          <w:highlight w:val="none"/>
        </w:rPr>
        <w:t xml:space="preserve"> </w:t>
      </w:r>
    </w:p>
    <w:p>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pPr>
        <w:widowControl/>
        <w:spacing w:before="60" w:after="60"/>
        <w:ind w:left="62" w:right="62" w:firstLine="420" w:firstLineChars="200"/>
        <w:jc w:val="right"/>
        <w:rPr>
          <w:rFonts w:hint="eastAsia" w:ascii="宋体" w:hAnsi="宋体" w:eastAsia="宋体" w:cs="宋体"/>
          <w:color w:val="0000FF"/>
          <w:kern w:val="0"/>
          <w:szCs w:val="21"/>
          <w:highlight w:val="none"/>
        </w:rPr>
      </w:pPr>
      <w:r>
        <w:rPr>
          <w:rFonts w:hint="eastAsia" w:ascii="宋体" w:hAnsi="宋体" w:eastAsia="宋体" w:cs="宋体"/>
          <w:color w:val="0000FF"/>
          <w:kern w:val="0"/>
          <w:szCs w:val="21"/>
          <w:highlight w:val="none"/>
        </w:rPr>
        <w:t>202</w:t>
      </w:r>
      <w:r>
        <w:rPr>
          <w:rFonts w:hint="eastAsia" w:ascii="宋体" w:hAnsi="宋体" w:eastAsia="宋体" w:cs="宋体"/>
          <w:color w:val="0000FF"/>
          <w:kern w:val="0"/>
          <w:szCs w:val="21"/>
          <w:highlight w:val="none"/>
          <w:lang w:val="en-US" w:eastAsia="zh-CN"/>
        </w:rPr>
        <w:t>3</w:t>
      </w:r>
      <w:r>
        <w:rPr>
          <w:rFonts w:hint="eastAsia" w:ascii="宋体" w:hAnsi="宋体" w:eastAsia="宋体" w:cs="宋体"/>
          <w:color w:val="0000FF"/>
          <w:kern w:val="0"/>
          <w:szCs w:val="21"/>
          <w:highlight w:val="none"/>
        </w:rPr>
        <w:t>年</w:t>
      </w:r>
      <w:r>
        <w:rPr>
          <w:rFonts w:hint="eastAsia" w:ascii="宋体" w:hAnsi="宋体" w:eastAsia="宋体" w:cs="宋体"/>
          <w:color w:val="0000FF"/>
          <w:kern w:val="0"/>
          <w:szCs w:val="21"/>
          <w:highlight w:val="none"/>
          <w:lang w:val="en-US" w:eastAsia="zh-CN"/>
        </w:rPr>
        <w:t>5</w:t>
      </w:r>
      <w:r>
        <w:rPr>
          <w:rFonts w:hint="eastAsia" w:ascii="宋体" w:hAnsi="宋体" w:eastAsia="宋体" w:cs="宋体"/>
          <w:color w:val="0000FF"/>
          <w:kern w:val="0"/>
          <w:szCs w:val="21"/>
          <w:highlight w:val="none"/>
        </w:rPr>
        <w:t>月</w:t>
      </w:r>
      <w:r>
        <w:rPr>
          <w:rFonts w:hint="eastAsia" w:ascii="宋体" w:hAnsi="宋体" w:eastAsia="宋体" w:cs="宋体"/>
          <w:color w:val="0000FF"/>
          <w:kern w:val="0"/>
          <w:szCs w:val="21"/>
          <w:highlight w:val="none"/>
          <w:lang w:val="en-US" w:eastAsia="zh-CN"/>
        </w:rPr>
        <w:t>31</w:t>
      </w:r>
      <w:r>
        <w:rPr>
          <w:rFonts w:hint="eastAsia" w:ascii="宋体" w:hAnsi="宋体" w:eastAsia="宋体" w:cs="宋体"/>
          <w:color w:val="0000FF"/>
          <w:kern w:val="0"/>
          <w:szCs w:val="21"/>
          <w:highlight w:val="none"/>
        </w:rPr>
        <w:t>日</w:t>
      </w:r>
    </w:p>
    <w:p>
      <w:pPr>
        <w:jc w:val="center"/>
        <w:rPr>
          <w:rFonts w:hint="eastAsia" w:ascii="宋体" w:hAnsi="宋体" w:eastAsia="宋体" w:cs="宋体"/>
          <w:sz w:val="24"/>
          <w:highlight w:val="none"/>
        </w:rPr>
      </w:pPr>
      <w:bookmarkStart w:id="9" w:name="_Toc491780522"/>
      <w:r>
        <w:rPr>
          <w:rFonts w:hint="eastAsia" w:ascii="宋体" w:hAnsi="宋体" w:eastAsia="宋体" w:cs="宋体"/>
          <w:b/>
          <w:bCs/>
          <w:sz w:val="24"/>
          <w:highlight w:val="none"/>
          <w:lang w:eastAsia="zh-CN"/>
        </w:rPr>
        <w:t>温州市交发集团</w:t>
      </w:r>
      <w:r>
        <w:rPr>
          <w:rFonts w:hint="eastAsia" w:ascii="宋体" w:hAnsi="宋体" w:eastAsia="宋体" w:cs="宋体"/>
          <w:b/>
          <w:bCs/>
          <w:sz w:val="24"/>
          <w:highlight w:val="none"/>
          <w:lang w:val="en-US" w:eastAsia="zh-CN"/>
        </w:rPr>
        <w:t>所属</w:t>
      </w:r>
      <w:r>
        <w:rPr>
          <w:rFonts w:hint="eastAsia" w:ascii="宋体" w:hAnsi="宋体" w:eastAsia="宋体" w:cs="宋体"/>
          <w:b/>
          <w:bCs/>
          <w:sz w:val="24"/>
          <w:highlight w:val="none"/>
          <w:lang w:eastAsia="zh-CN"/>
        </w:rPr>
        <w:t>温州金桥建设开发有限公司关于物业服务项目（自主）</w:t>
      </w:r>
      <w:r>
        <w:rPr>
          <w:rFonts w:hint="eastAsia" w:ascii="宋体" w:hAnsi="宋体" w:eastAsia="宋体" w:cs="宋体"/>
          <w:b/>
          <w:bCs/>
          <w:sz w:val="24"/>
          <w:highlight w:val="none"/>
        </w:rPr>
        <w:t>的征求意见公示</w:t>
      </w:r>
      <w:bookmarkEnd w:id="9"/>
    </w:p>
    <w:p>
      <w:pPr>
        <w:rPr>
          <w:rFonts w:hint="eastAsia" w:ascii="宋体" w:hAnsi="宋体" w:eastAsia="宋体" w:cs="宋体"/>
          <w:highlight w:val="none"/>
        </w:rPr>
      </w:pP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受</w:t>
      </w:r>
      <w:r>
        <w:rPr>
          <w:rFonts w:hint="eastAsia" w:ascii="宋体" w:hAnsi="宋体" w:eastAsia="宋体" w:cs="宋体"/>
          <w:bCs/>
          <w:kern w:val="0"/>
          <w:szCs w:val="21"/>
          <w:highlight w:val="none"/>
          <w:lang w:eastAsia="zh-CN"/>
        </w:rPr>
        <w:t>温州金桥建设开发有限公司</w:t>
      </w:r>
      <w:r>
        <w:rPr>
          <w:rFonts w:hint="eastAsia" w:ascii="宋体" w:hAnsi="宋体" w:eastAsia="宋体" w:cs="宋体"/>
          <w:bCs/>
          <w:kern w:val="0"/>
          <w:szCs w:val="21"/>
          <w:highlight w:val="none"/>
        </w:rPr>
        <w:t>的委托，就</w:t>
      </w:r>
      <w:r>
        <w:rPr>
          <w:rFonts w:hint="eastAsia" w:ascii="宋体" w:hAnsi="宋体" w:eastAsia="宋体" w:cs="宋体"/>
          <w:bCs/>
          <w:kern w:val="0"/>
          <w:szCs w:val="21"/>
          <w:highlight w:val="none"/>
          <w:lang w:eastAsia="zh-CN"/>
        </w:rPr>
        <w:t>物业服务</w:t>
      </w:r>
      <w:r>
        <w:rPr>
          <w:rFonts w:hint="eastAsia" w:ascii="宋体" w:hAnsi="宋体" w:eastAsia="宋体" w:cs="宋体"/>
          <w:bCs/>
          <w:kern w:val="0"/>
          <w:szCs w:val="21"/>
          <w:highlight w:val="none"/>
        </w:rPr>
        <w:t>以公开招标方式进行采购。现将本项目采购文件公布如下（详见附件），并公开征求投标供应商及专家意见。</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一、征求意见范围：</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1、是否出现明显的倾向性意见和特定的性能指标；</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2、投标供应商资格条件是否具有明显倾向性和歧视性；</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3、影响温州市国有企业采购“公开、公平、公正”原则的其他情况。 </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二、征求意见的回复：</w:t>
      </w:r>
    </w:p>
    <w:p>
      <w:pPr>
        <w:widowControl/>
        <w:spacing w:before="60" w:after="60"/>
        <w:ind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各投标供应商及专家提出修改理由和建议的，请于</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3</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6</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6</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上</w:t>
      </w:r>
      <w:r>
        <w:rPr>
          <w:rFonts w:hint="eastAsia" w:ascii="宋体" w:hAnsi="宋体" w:eastAsia="宋体" w:cs="宋体"/>
          <w:bCs/>
          <w:color w:val="0000FF"/>
          <w:kern w:val="0"/>
          <w:szCs w:val="21"/>
          <w:highlight w:val="none"/>
        </w:rPr>
        <w:t>午1</w:t>
      </w:r>
      <w:r>
        <w:rPr>
          <w:rFonts w:hint="eastAsia" w:ascii="宋体" w:hAnsi="宋体" w:eastAsia="宋体" w:cs="宋体"/>
          <w:bCs/>
          <w:color w:val="0000FF"/>
          <w:kern w:val="0"/>
          <w:szCs w:val="21"/>
          <w:highlight w:val="none"/>
          <w:lang w:val="en-US" w:eastAsia="zh-CN"/>
        </w:rPr>
        <w:t>1</w:t>
      </w:r>
      <w:r>
        <w:rPr>
          <w:rFonts w:hint="eastAsia" w:ascii="宋体" w:hAnsi="宋体" w:eastAsia="宋体" w:cs="宋体"/>
          <w:bCs/>
          <w:color w:val="0000FF"/>
          <w:kern w:val="0"/>
          <w:szCs w:val="21"/>
          <w:highlight w:val="none"/>
        </w:rPr>
        <w:t>时00分</w:t>
      </w:r>
      <w:r>
        <w:rPr>
          <w:rFonts w:hint="eastAsia" w:ascii="宋体" w:hAnsi="宋体" w:eastAsia="宋体" w:cs="宋体"/>
          <w:bCs/>
          <w:kern w:val="0"/>
          <w:szCs w:val="21"/>
          <w:highlight w:val="none"/>
        </w:rPr>
        <w:t>前将书面材料签字（盖公章）并密封后送至</w:t>
      </w:r>
      <w:r>
        <w:rPr>
          <w:rFonts w:hint="eastAsia" w:ascii="宋体" w:hAnsi="宋体" w:eastAsia="宋体" w:cs="宋体"/>
          <w:bCs/>
          <w:kern w:val="0"/>
          <w:szCs w:val="21"/>
          <w:highlight w:val="none"/>
          <w:lang w:eastAsia="zh-CN"/>
        </w:rPr>
        <w:t>温州市黎明西路342号人保财险鹿城支公司办公大楼401室</w:t>
      </w:r>
      <w:r>
        <w:rPr>
          <w:rFonts w:hint="eastAsia" w:ascii="宋体" w:hAnsi="宋体" w:eastAsia="宋体" w:cs="宋体"/>
          <w:bCs/>
          <w:kern w:val="0"/>
          <w:szCs w:val="21"/>
          <w:highlight w:val="none"/>
        </w:rPr>
        <w:t>采购代理公司，或先将扫描件及电子版发送至邮箱</w:t>
      </w:r>
      <w:r>
        <w:rPr>
          <w:rFonts w:hint="eastAsia" w:ascii="宋体" w:hAnsi="宋体" w:eastAsia="宋体" w:cs="宋体"/>
          <w:bCs/>
          <w:kern w:val="0"/>
          <w:szCs w:val="21"/>
          <w:highlight w:val="none"/>
          <w:lang w:eastAsia="zh-CN"/>
        </w:rPr>
        <w:t>1826066763</w:t>
      </w:r>
      <w:r>
        <w:rPr>
          <w:rFonts w:hint="eastAsia" w:ascii="宋体" w:hAnsi="宋体" w:eastAsia="宋体" w:cs="宋体"/>
          <w:bCs/>
          <w:kern w:val="0"/>
          <w:szCs w:val="21"/>
          <w:highlight w:val="none"/>
        </w:rPr>
        <w:t>3@qq.com，并同时将该原件书面寄至</w:t>
      </w: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联系人：易先生，联系电话：</w:t>
      </w:r>
      <w:r>
        <w:rPr>
          <w:rFonts w:hint="eastAsia" w:ascii="宋体" w:hAnsi="宋体" w:eastAsia="宋体" w:cs="宋体"/>
          <w:highlight w:val="none"/>
        </w:rPr>
        <w:t>15305718087</w:t>
      </w:r>
      <w:r>
        <w:rPr>
          <w:rFonts w:hint="eastAsia" w:ascii="宋体" w:hAnsi="宋体" w:eastAsia="宋体" w:cs="宋体"/>
          <w:bCs/>
          <w:kern w:val="0"/>
          <w:szCs w:val="21"/>
          <w:highlight w:val="none"/>
        </w:rPr>
        <w:t>。</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对逾期送达的意见、建议书恕不接受。</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三、附本项目采购文件</w:t>
      </w:r>
    </w:p>
    <w:p>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温州金桥建设开发有限公司</w:t>
      </w:r>
    </w:p>
    <w:p>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pPr>
        <w:widowControl/>
        <w:spacing w:before="60" w:after="60"/>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3</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31</w:t>
      </w:r>
      <w:r>
        <w:rPr>
          <w:rFonts w:hint="eastAsia" w:ascii="宋体" w:hAnsi="宋体" w:eastAsia="宋体" w:cs="宋体"/>
          <w:bCs/>
          <w:color w:val="0000FF"/>
          <w:kern w:val="0"/>
          <w:szCs w:val="21"/>
          <w:highlight w:val="none"/>
        </w:rPr>
        <w:t>日</w:t>
      </w:r>
      <w:bookmarkEnd w:id="2"/>
    </w:p>
    <w:p>
      <w:pPr>
        <w:widowControl/>
        <w:spacing w:before="60" w:after="60"/>
        <w:ind w:left="62" w:right="62" w:firstLine="420" w:firstLineChars="200"/>
        <w:jc w:val="center"/>
        <w:rPr>
          <w:rFonts w:hint="eastAsia" w:ascii="宋体" w:hAnsi="宋体" w:eastAsia="宋体" w:cs="宋体"/>
          <w:sz w:val="36"/>
          <w:szCs w:val="36"/>
          <w:highlight w:val="none"/>
        </w:rPr>
      </w:pPr>
      <w:r>
        <w:rPr>
          <w:rFonts w:hint="eastAsia" w:ascii="宋体" w:hAnsi="宋体" w:eastAsia="宋体" w:cs="宋体"/>
          <w:bCs/>
          <w:kern w:val="0"/>
          <w:szCs w:val="21"/>
          <w:highlight w:val="none"/>
        </w:rPr>
        <w:br w:type="page"/>
      </w:r>
      <w:bookmarkStart w:id="10" w:name="_Toc227489886"/>
      <w:bookmarkStart w:id="11" w:name="_Toc215415529"/>
      <w:bookmarkStart w:id="12" w:name="_Toc218041725"/>
      <w:bookmarkStart w:id="13" w:name="_Toc223717603"/>
      <w:bookmarkStart w:id="14" w:name="_Toc216667819"/>
      <w:bookmarkStart w:id="15" w:name="_Toc219538612"/>
      <w:bookmarkStart w:id="16" w:name="_Toc227057032"/>
      <w:bookmarkStart w:id="17" w:name="_Toc491780523"/>
      <w:bookmarkStart w:id="18" w:name="_Toc217460684"/>
      <w:bookmarkStart w:id="19" w:name="_Toc227056845"/>
      <w:bookmarkStart w:id="20" w:name="_Toc223933220"/>
      <w:r>
        <w:rPr>
          <w:rFonts w:hint="eastAsia" w:ascii="宋体" w:hAnsi="宋体" w:eastAsia="宋体" w:cs="宋体"/>
          <w:sz w:val="36"/>
          <w:szCs w:val="36"/>
          <w:highlight w:val="none"/>
        </w:rPr>
        <w:t>第一部分 投标人须知</w:t>
      </w:r>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sz w:val="36"/>
          <w:szCs w:val="36"/>
          <w:highlight w:val="none"/>
        </w:rPr>
        <w:t>及投标人须知前附表</w:t>
      </w:r>
    </w:p>
    <w:p>
      <w:pPr>
        <w:spacing w:before="156" w:beforeLines="50" w:after="156" w:afterLines="50"/>
        <w:jc w:val="center"/>
        <w:rPr>
          <w:rFonts w:hint="eastAsia" w:ascii="宋体" w:hAnsi="宋体" w:eastAsia="宋体" w:cs="宋体"/>
          <w:b/>
          <w:sz w:val="28"/>
          <w:szCs w:val="28"/>
          <w:highlight w:val="none"/>
        </w:rPr>
      </w:pPr>
      <w:bookmarkStart w:id="21" w:name="_Toc433729304"/>
      <w:bookmarkStart w:id="22" w:name="_Toc401243876"/>
      <w:bookmarkStart w:id="23" w:name="_Toc227489887"/>
      <w:bookmarkStart w:id="24" w:name="_Toc227056846"/>
      <w:bookmarkStart w:id="25" w:name="_Toc215415530"/>
      <w:bookmarkStart w:id="26" w:name="_Toc227057033"/>
      <w:bookmarkStart w:id="27" w:name="_Toc223933221"/>
      <w:bookmarkStart w:id="28" w:name="_Toc218041726"/>
      <w:bookmarkStart w:id="29" w:name="_Toc216667820"/>
      <w:bookmarkStart w:id="30" w:name="_Toc219538613"/>
      <w:bookmarkStart w:id="31" w:name="_Toc223717604"/>
      <w:bookmarkStart w:id="32" w:name="_Toc217460685"/>
      <w:r>
        <w:rPr>
          <w:rFonts w:hint="eastAsia" w:ascii="宋体" w:hAnsi="宋体" w:eastAsia="宋体" w:cs="宋体"/>
          <w:b/>
          <w:sz w:val="28"/>
          <w:szCs w:val="28"/>
          <w:highlight w:val="none"/>
        </w:rPr>
        <w:t>投标人须知前附表</w:t>
      </w:r>
      <w:bookmarkEnd w:id="21"/>
      <w:bookmarkEnd w:id="22"/>
    </w:p>
    <w:tbl>
      <w:tblPr>
        <w:tblStyle w:val="25"/>
        <w:tblW w:w="0" w:type="auto"/>
        <w:jc w:val="center"/>
        <w:tblLayout w:type="fixed"/>
        <w:tblCellMar>
          <w:top w:w="0" w:type="dxa"/>
          <w:left w:w="108" w:type="dxa"/>
          <w:bottom w:w="0" w:type="dxa"/>
          <w:right w:w="108" w:type="dxa"/>
        </w:tblCellMar>
      </w:tblPr>
      <w:tblGrid>
        <w:gridCol w:w="836"/>
        <w:gridCol w:w="1624"/>
        <w:gridCol w:w="6528"/>
      </w:tblGrid>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编列内容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物业服务</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采购编号</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WGSS-JFJT-Z-2023039</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采购人名称：</w:t>
            </w:r>
            <w:r>
              <w:rPr>
                <w:rFonts w:hint="eastAsia" w:ascii="宋体" w:hAnsi="宋体" w:eastAsia="宋体" w:cs="宋体"/>
                <w:kern w:val="0"/>
                <w:sz w:val="18"/>
                <w:szCs w:val="18"/>
                <w:highlight w:val="none"/>
                <w:lang w:eastAsia="zh-CN"/>
              </w:rPr>
              <w:t>温州金桥建设开发有限公司</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地  址：</w:t>
            </w:r>
            <w:r>
              <w:rPr>
                <w:rFonts w:hint="eastAsia" w:ascii="宋体" w:hAnsi="宋体" w:eastAsia="宋体" w:cs="宋体"/>
                <w:kern w:val="0"/>
                <w:sz w:val="18"/>
                <w:szCs w:val="18"/>
                <w:highlight w:val="none"/>
                <w:lang w:eastAsia="zh-CN"/>
              </w:rPr>
              <w:t>浙江省温州市洞头区中兴路163号</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联系人：</w:t>
            </w:r>
            <w:r>
              <w:rPr>
                <w:rFonts w:hint="eastAsia" w:ascii="宋体" w:hAnsi="宋体" w:eastAsia="宋体" w:cs="宋体"/>
                <w:kern w:val="0"/>
                <w:sz w:val="18"/>
                <w:szCs w:val="18"/>
                <w:highlight w:val="none"/>
                <w:lang w:val="en-US" w:eastAsia="zh-CN"/>
              </w:rPr>
              <w:t>蔡先生</w:t>
            </w: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eastAsia="zh-CN"/>
              </w:rPr>
              <w:t>13676710615</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代理机构名称：</w:t>
            </w:r>
            <w:r>
              <w:rPr>
                <w:rFonts w:hint="eastAsia" w:ascii="宋体" w:hAnsi="宋体" w:eastAsia="宋体" w:cs="宋体"/>
                <w:kern w:val="0"/>
                <w:sz w:val="18"/>
                <w:szCs w:val="18"/>
                <w:highlight w:val="none"/>
                <w:lang w:eastAsia="zh-CN"/>
              </w:rPr>
              <w:t>浙江国际招投标有限公司</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代理机构地址：温州市黎明西路342号人保财险鹿城支公司办公大楼401室</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联系人：冯先生</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联系方式：13857723185 邮箱：1826066763@qq.com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lang w:eastAsia="zh-CN"/>
              </w:rPr>
              <w:t>温州金桥建设开发有限公司洞头区珑头湾项目</w:t>
            </w:r>
            <w:r>
              <w:rPr>
                <w:rFonts w:hint="eastAsia" w:ascii="宋体" w:hAnsi="宋体" w:eastAsia="宋体" w:cs="宋体"/>
                <w:sz w:val="18"/>
                <w:szCs w:val="18"/>
                <w:highlight w:val="none"/>
              </w:rPr>
              <w:t>所需</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lang w:eastAsia="zh-CN"/>
              </w:rPr>
              <w:t>物业服务</w:t>
            </w:r>
            <w:r>
              <w:rPr>
                <w:rFonts w:hint="eastAsia" w:ascii="宋体" w:hAnsi="宋体" w:eastAsia="宋体" w:cs="宋体"/>
                <w:sz w:val="18"/>
                <w:szCs w:val="18"/>
                <w:highlight w:val="none"/>
              </w:rPr>
              <w:t>，具体服务内容包括秩序维护、</w:t>
            </w:r>
            <w:r>
              <w:rPr>
                <w:rFonts w:hint="eastAsia" w:ascii="宋体" w:hAnsi="宋体" w:eastAsia="宋体" w:cs="宋体"/>
                <w:sz w:val="18"/>
                <w:szCs w:val="18"/>
                <w:highlight w:val="none"/>
                <w:lang w:val="en-US" w:eastAsia="zh-CN"/>
              </w:rPr>
              <w:t>道路清洁、办公区环境卫生保洁、</w:t>
            </w:r>
            <w:r>
              <w:rPr>
                <w:rFonts w:hint="eastAsia" w:ascii="宋体" w:hAnsi="宋体" w:eastAsia="宋体" w:cs="宋体"/>
                <w:sz w:val="18"/>
                <w:szCs w:val="18"/>
                <w:highlight w:val="none"/>
              </w:rPr>
              <w:t>安保管理、</w:t>
            </w:r>
            <w:r>
              <w:rPr>
                <w:rFonts w:hint="eastAsia" w:ascii="宋体" w:hAnsi="宋体" w:eastAsia="宋体" w:cs="宋体"/>
                <w:sz w:val="18"/>
                <w:szCs w:val="18"/>
                <w:highlight w:val="none"/>
                <w:lang w:val="en-US" w:eastAsia="zh-CN"/>
              </w:rPr>
              <w:t>员工食堂服务</w:t>
            </w:r>
            <w:r>
              <w:rPr>
                <w:rFonts w:hint="eastAsia" w:ascii="宋体" w:hAnsi="宋体" w:eastAsia="宋体" w:cs="宋体"/>
                <w:sz w:val="18"/>
                <w:szCs w:val="18"/>
                <w:highlight w:val="none"/>
              </w:rPr>
              <w:t>等，</w:t>
            </w:r>
            <w:r>
              <w:rPr>
                <w:rFonts w:hint="eastAsia" w:ascii="宋体" w:hAnsi="宋体" w:eastAsia="宋体" w:cs="宋体"/>
                <w:sz w:val="18"/>
                <w:szCs w:val="18"/>
                <w:highlight w:val="none"/>
                <w:lang w:val="en-US" w:eastAsia="zh-CN"/>
              </w:rPr>
              <w:t>具体采购</w:t>
            </w:r>
            <w:r>
              <w:rPr>
                <w:rFonts w:hint="eastAsia" w:ascii="宋体" w:hAnsi="宋体" w:eastAsia="宋体" w:cs="宋体"/>
                <w:sz w:val="18"/>
                <w:szCs w:val="18"/>
                <w:highlight w:val="none"/>
              </w:rPr>
              <w:t>内容及详细技术要求见采购文件相关部分。</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采购预算</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u w:val="single"/>
              </w:rPr>
              <w:t>▲本项目采购预算为人民币</w:t>
            </w:r>
            <w:r>
              <w:rPr>
                <w:rFonts w:hint="eastAsia" w:ascii="宋体" w:hAnsi="宋体" w:eastAsia="宋体" w:cs="宋体"/>
                <w:b/>
                <w:kern w:val="0"/>
                <w:sz w:val="18"/>
                <w:szCs w:val="18"/>
                <w:highlight w:val="none"/>
                <w:u w:val="single"/>
                <w:lang w:val="en-US" w:eastAsia="zh-CN"/>
              </w:rPr>
              <w:t>60万元</w:t>
            </w:r>
            <w:r>
              <w:rPr>
                <w:rFonts w:hint="eastAsia" w:ascii="宋体" w:hAnsi="宋体" w:eastAsia="宋体" w:cs="宋体"/>
                <w:b/>
                <w:kern w:val="0"/>
                <w:sz w:val="18"/>
                <w:szCs w:val="18"/>
                <w:highlight w:val="none"/>
                <w:u w:val="single"/>
              </w:rPr>
              <w:t>，投标供应商的投标报价超出</w:t>
            </w:r>
            <w:r>
              <w:rPr>
                <w:rFonts w:hint="eastAsia" w:ascii="宋体" w:hAnsi="宋体" w:eastAsia="宋体" w:cs="宋体"/>
                <w:b/>
                <w:kern w:val="0"/>
                <w:sz w:val="18"/>
                <w:szCs w:val="18"/>
                <w:highlight w:val="none"/>
                <w:u w:val="single"/>
                <w:lang w:val="en-US" w:eastAsia="zh-CN"/>
              </w:rPr>
              <w:t>采购预算</w:t>
            </w:r>
            <w:r>
              <w:rPr>
                <w:rFonts w:hint="eastAsia" w:ascii="宋体" w:hAnsi="宋体" w:eastAsia="宋体" w:cs="宋体"/>
                <w:b/>
                <w:kern w:val="0"/>
                <w:sz w:val="18"/>
                <w:szCs w:val="18"/>
                <w:highlight w:val="none"/>
                <w:u w:val="single"/>
              </w:rPr>
              <w:t>（大于</w:t>
            </w:r>
            <w:r>
              <w:rPr>
                <w:rFonts w:hint="eastAsia" w:ascii="宋体" w:hAnsi="宋体" w:eastAsia="宋体" w:cs="宋体"/>
                <w:b/>
                <w:kern w:val="0"/>
                <w:sz w:val="18"/>
                <w:szCs w:val="18"/>
                <w:highlight w:val="none"/>
                <w:u w:val="single"/>
                <w:lang w:val="en-US" w:eastAsia="zh-CN"/>
              </w:rPr>
              <w:t>60万元</w:t>
            </w:r>
            <w:r>
              <w:rPr>
                <w:rFonts w:hint="eastAsia" w:ascii="宋体" w:hAnsi="宋体" w:eastAsia="宋体" w:cs="宋体"/>
                <w:b/>
                <w:kern w:val="0"/>
                <w:sz w:val="18"/>
                <w:szCs w:val="18"/>
                <w:highlight w:val="none"/>
                <w:u w:val="single"/>
              </w:rPr>
              <w:t>）的作无效标处理</w:t>
            </w:r>
            <w:r>
              <w:rPr>
                <w:rFonts w:hint="eastAsia" w:ascii="宋体" w:hAnsi="宋体" w:eastAsia="宋体" w:cs="宋体"/>
                <w:b/>
                <w:kern w:val="0"/>
                <w:sz w:val="18"/>
                <w:szCs w:val="18"/>
                <w:highlight w:val="none"/>
              </w:rPr>
              <w:t>。</w:t>
            </w:r>
          </w:p>
        </w:tc>
      </w:tr>
      <w:tr>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服务</w:t>
            </w:r>
            <w:r>
              <w:rPr>
                <w:rFonts w:hint="eastAsia" w:ascii="宋体" w:hAnsi="宋体" w:eastAsia="宋体" w:cs="宋体"/>
                <w:kern w:val="0"/>
                <w:sz w:val="18"/>
                <w:szCs w:val="18"/>
                <w:highlight w:val="none"/>
              </w:rPr>
              <w:t>期限</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合同签订之日起1年，采用“1+1</w:t>
            </w:r>
            <w:r>
              <w:rPr>
                <w:rFonts w:hint="eastAsia" w:ascii="宋体" w:hAnsi="宋体" w:eastAsia="宋体" w:cs="宋体"/>
                <w:kern w:val="0"/>
                <w:sz w:val="18"/>
                <w:szCs w:val="18"/>
                <w:highlight w:val="none"/>
                <w:lang w:val="en-US" w:eastAsia="zh-CN"/>
              </w:rPr>
              <w:t>+1年</w:t>
            </w:r>
            <w:r>
              <w:rPr>
                <w:rFonts w:hint="eastAsia" w:ascii="宋体" w:hAnsi="宋体" w:eastAsia="宋体" w:cs="宋体"/>
                <w:kern w:val="0"/>
                <w:sz w:val="18"/>
                <w:szCs w:val="18"/>
                <w:highlight w:val="none"/>
              </w:rPr>
              <w:t>”模式，合同期满后，经</w:t>
            </w:r>
            <w:r>
              <w:rPr>
                <w:rFonts w:hint="eastAsia" w:ascii="宋体" w:hAnsi="宋体" w:eastAsia="宋体" w:cs="宋体"/>
                <w:kern w:val="0"/>
                <w:sz w:val="18"/>
                <w:szCs w:val="18"/>
                <w:highlight w:val="none"/>
                <w:lang w:val="en-US" w:eastAsia="zh-CN"/>
              </w:rPr>
              <w:t>采购人</w:t>
            </w:r>
            <w:r>
              <w:rPr>
                <w:rFonts w:hint="eastAsia" w:ascii="宋体" w:hAnsi="宋体" w:eastAsia="宋体" w:cs="宋体"/>
                <w:kern w:val="0"/>
                <w:sz w:val="18"/>
                <w:szCs w:val="18"/>
                <w:highlight w:val="none"/>
              </w:rPr>
              <w:t>考核合格后，续签下一年度合同</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最多续签2次</w:t>
            </w:r>
            <w:r>
              <w:rPr>
                <w:rFonts w:hint="eastAsia" w:ascii="宋体" w:hAnsi="宋体" w:eastAsia="宋体" w:cs="宋体"/>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投标供应商资格要求</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b/>
                <w:bCs/>
                <w:kern w:val="0"/>
                <w:sz w:val="18"/>
                <w:szCs w:val="18"/>
                <w:highlight w:val="none"/>
              </w:rPr>
              <w:t>见采购公告中的要求</w:t>
            </w:r>
            <w:r>
              <w:rPr>
                <w:rFonts w:hint="eastAsia" w:ascii="宋体" w:hAnsi="宋体" w:eastAsia="宋体" w:cs="宋体"/>
                <w:b/>
                <w:bCs/>
                <w:kern w:val="0"/>
                <w:sz w:val="18"/>
                <w:szCs w:val="18"/>
                <w:highlight w:val="none"/>
                <w:lang w:eastAsia="zh-CN"/>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不接受</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不组织</w:t>
            </w:r>
            <w:r>
              <w:rPr>
                <w:rFonts w:hint="eastAsia" w:ascii="宋体" w:hAnsi="宋体" w:eastAsia="宋体" w:cs="宋体"/>
                <w:kern w:val="0"/>
                <w:sz w:val="18"/>
                <w:szCs w:val="18"/>
                <w:highlight w:val="none"/>
                <w:lang w:eastAsia="zh-CN"/>
              </w:rPr>
              <w:t>，投标供应商若需踏勘现场，请联系</w:t>
            </w:r>
            <w:r>
              <w:rPr>
                <w:rFonts w:hint="eastAsia" w:ascii="宋体" w:hAnsi="宋体" w:eastAsia="宋体" w:cs="宋体"/>
                <w:kern w:val="0"/>
                <w:sz w:val="18"/>
                <w:szCs w:val="18"/>
                <w:highlight w:val="none"/>
                <w:lang w:val="en-US" w:eastAsia="zh-CN"/>
              </w:rPr>
              <w:t>采购</w:t>
            </w:r>
            <w:r>
              <w:rPr>
                <w:rFonts w:hint="eastAsia" w:ascii="宋体" w:hAnsi="宋体" w:eastAsia="宋体" w:cs="宋体"/>
                <w:kern w:val="0"/>
                <w:sz w:val="18"/>
                <w:szCs w:val="18"/>
                <w:highlight w:val="none"/>
                <w:lang w:eastAsia="zh-CN"/>
              </w:rPr>
              <w:t>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不召开</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投标供应商对采购文件提出疑问</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询疑</w:t>
            </w:r>
            <w:r>
              <w:rPr>
                <w:rFonts w:hint="eastAsia" w:ascii="宋体" w:hAnsi="宋体" w:eastAsia="宋体" w:cs="宋体"/>
                <w:kern w:val="0"/>
                <w:sz w:val="18"/>
                <w:szCs w:val="18"/>
                <w:highlight w:val="none"/>
              </w:rPr>
              <w:t>截止时间：</w:t>
            </w:r>
            <w:r>
              <w:rPr>
                <w:rFonts w:hint="eastAsia" w:ascii="宋体" w:hAnsi="宋体" w:eastAsia="宋体" w:cs="宋体"/>
                <w:color w:val="0000FF"/>
                <w:kern w:val="0"/>
                <w:sz w:val="18"/>
                <w:szCs w:val="18"/>
                <w:highlight w:val="none"/>
              </w:rPr>
              <w:t>202</w:t>
            </w:r>
            <w:r>
              <w:rPr>
                <w:rFonts w:hint="eastAsia" w:ascii="宋体" w:hAnsi="宋体" w:eastAsia="宋体" w:cs="宋体"/>
                <w:color w:val="0000FF"/>
                <w:kern w:val="0"/>
                <w:sz w:val="18"/>
                <w:szCs w:val="18"/>
                <w:highlight w:val="none"/>
                <w:lang w:val="en-US" w:eastAsia="zh-CN"/>
              </w:rPr>
              <w:t>3</w:t>
            </w:r>
            <w:r>
              <w:rPr>
                <w:rFonts w:hint="eastAsia" w:ascii="宋体" w:hAnsi="宋体" w:eastAsia="宋体" w:cs="宋体"/>
                <w:color w:val="0000FF"/>
                <w:kern w:val="0"/>
                <w:sz w:val="18"/>
                <w:szCs w:val="18"/>
                <w:highlight w:val="none"/>
              </w:rPr>
              <w:t>年</w:t>
            </w:r>
            <w:r>
              <w:rPr>
                <w:rFonts w:hint="eastAsia" w:ascii="宋体" w:hAnsi="宋体" w:eastAsia="宋体" w:cs="宋体"/>
                <w:color w:val="0000FF"/>
                <w:kern w:val="0"/>
                <w:sz w:val="18"/>
                <w:szCs w:val="18"/>
                <w:highlight w:val="none"/>
                <w:lang w:val="en-US" w:eastAsia="zh-CN"/>
              </w:rPr>
              <w:t>6</w:t>
            </w:r>
            <w:r>
              <w:rPr>
                <w:rFonts w:hint="eastAsia" w:ascii="宋体" w:hAnsi="宋体" w:eastAsia="宋体" w:cs="宋体"/>
                <w:color w:val="0000FF"/>
                <w:kern w:val="0"/>
                <w:sz w:val="18"/>
                <w:szCs w:val="18"/>
                <w:highlight w:val="none"/>
              </w:rPr>
              <w:t>月</w:t>
            </w:r>
            <w:r>
              <w:rPr>
                <w:rFonts w:hint="eastAsia" w:ascii="宋体" w:hAnsi="宋体" w:eastAsia="宋体" w:cs="宋体"/>
                <w:color w:val="0000FF"/>
                <w:kern w:val="0"/>
                <w:sz w:val="18"/>
                <w:szCs w:val="18"/>
                <w:highlight w:val="none"/>
                <w:lang w:val="en-US" w:eastAsia="zh-CN"/>
              </w:rPr>
              <w:t>6</w:t>
            </w:r>
            <w:r>
              <w:rPr>
                <w:rFonts w:hint="eastAsia" w:ascii="宋体" w:hAnsi="宋体" w:eastAsia="宋体" w:cs="宋体"/>
                <w:color w:val="0000FF"/>
                <w:kern w:val="0"/>
                <w:sz w:val="18"/>
                <w:szCs w:val="18"/>
                <w:highlight w:val="none"/>
              </w:rPr>
              <w:t>日</w:t>
            </w:r>
            <w:r>
              <w:rPr>
                <w:rFonts w:hint="eastAsia" w:ascii="宋体" w:hAnsi="宋体" w:eastAsia="宋体" w:cs="宋体"/>
                <w:color w:val="0000FF"/>
                <w:kern w:val="0"/>
                <w:sz w:val="18"/>
                <w:szCs w:val="18"/>
                <w:highlight w:val="none"/>
                <w:lang w:val="en-US" w:eastAsia="zh-CN"/>
              </w:rPr>
              <w:t>上</w:t>
            </w:r>
            <w:r>
              <w:rPr>
                <w:rFonts w:hint="eastAsia" w:ascii="宋体" w:hAnsi="宋体" w:eastAsia="宋体" w:cs="宋体"/>
                <w:color w:val="0000FF"/>
                <w:kern w:val="0"/>
                <w:sz w:val="18"/>
                <w:szCs w:val="18"/>
                <w:highlight w:val="none"/>
              </w:rPr>
              <w:t>午1</w:t>
            </w:r>
            <w:r>
              <w:rPr>
                <w:rFonts w:hint="eastAsia" w:ascii="宋体" w:hAnsi="宋体" w:eastAsia="宋体" w:cs="宋体"/>
                <w:color w:val="0000FF"/>
                <w:kern w:val="0"/>
                <w:sz w:val="18"/>
                <w:szCs w:val="18"/>
                <w:highlight w:val="none"/>
                <w:lang w:val="en-US" w:eastAsia="zh-CN"/>
              </w:rPr>
              <w:t>1</w:t>
            </w:r>
            <w:r>
              <w:rPr>
                <w:rFonts w:hint="eastAsia" w:ascii="宋体" w:hAnsi="宋体" w:eastAsia="宋体" w:cs="宋体"/>
                <w:color w:val="0000FF"/>
                <w:kern w:val="0"/>
                <w:sz w:val="18"/>
                <w:szCs w:val="18"/>
                <w:highlight w:val="none"/>
              </w:rPr>
              <w:t>时00分前</w:t>
            </w:r>
            <w:r>
              <w:rPr>
                <w:rFonts w:hint="eastAsia" w:ascii="宋体" w:hAnsi="宋体" w:eastAsia="宋体" w:cs="宋体"/>
                <w:kern w:val="0"/>
                <w:sz w:val="18"/>
                <w:szCs w:val="18"/>
                <w:highlight w:val="none"/>
              </w:rPr>
              <w:t>（以公告为准）</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澄清文件提交：</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"mailto:质疑文件加盖公章后以照片或扫描件发送至邮箱517411407@qq.com" </w:instrText>
            </w:r>
            <w:r>
              <w:rPr>
                <w:rFonts w:hint="eastAsia" w:ascii="宋体" w:hAnsi="宋体" w:eastAsia="宋体" w:cs="宋体"/>
                <w:highlight w:val="none"/>
              </w:rPr>
              <w:fldChar w:fldCharType="separate"/>
            </w:r>
            <w:r>
              <w:rPr>
                <w:rStyle w:val="31"/>
                <w:rFonts w:hint="eastAsia" w:ascii="宋体" w:hAnsi="宋体" w:eastAsia="宋体" w:cs="宋体"/>
                <w:color w:val="auto"/>
                <w:kern w:val="0"/>
                <w:sz w:val="18"/>
                <w:szCs w:val="18"/>
                <w:highlight w:val="none"/>
              </w:rPr>
              <w:t>澄清文件加盖公章后以扫描件发送至邮箱</w:t>
            </w:r>
            <w:r>
              <w:rPr>
                <w:rStyle w:val="31"/>
                <w:rFonts w:hint="eastAsia" w:ascii="宋体" w:hAnsi="宋体" w:eastAsia="宋体" w:cs="宋体"/>
                <w:color w:val="auto"/>
                <w:kern w:val="0"/>
                <w:sz w:val="18"/>
                <w:szCs w:val="18"/>
                <w:highlight w:val="none"/>
                <w:lang w:eastAsia="zh-CN"/>
              </w:rPr>
              <w:t>1826066763</w:t>
            </w:r>
            <w:r>
              <w:rPr>
                <w:rStyle w:val="31"/>
                <w:rFonts w:hint="eastAsia" w:ascii="宋体" w:hAnsi="宋体" w:eastAsia="宋体" w:cs="宋体"/>
                <w:color w:val="auto"/>
                <w:kern w:val="0"/>
                <w:sz w:val="18"/>
                <w:szCs w:val="18"/>
                <w:highlight w:val="none"/>
              </w:rPr>
              <w:t>@qq.com</w:t>
            </w:r>
            <w:r>
              <w:rPr>
                <w:rStyle w:val="31"/>
                <w:rFonts w:hint="eastAsia" w:ascii="宋体" w:hAnsi="宋体" w:eastAsia="宋体" w:cs="宋体"/>
                <w:color w:val="auto"/>
                <w:kern w:val="0"/>
                <w:sz w:val="18"/>
                <w:szCs w:val="18"/>
                <w:highlight w:val="none"/>
              </w:rPr>
              <w:fldChar w:fldCharType="end"/>
            </w:r>
            <w:r>
              <w:rPr>
                <w:rFonts w:hint="eastAsia" w:ascii="宋体" w:hAnsi="宋体" w:eastAsia="宋体" w:cs="宋体"/>
                <w:kern w:val="0"/>
                <w:sz w:val="18"/>
                <w:szCs w:val="18"/>
                <w:highlight w:val="none"/>
              </w:rPr>
              <w:t>，并将原件同时寄出。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textAlignment w:val="baseline"/>
              <w:rPr>
                <w:rFonts w:hint="eastAsia" w:ascii="宋体" w:hAnsi="宋体" w:eastAsia="宋体" w:cs="宋体"/>
                <w:sz w:val="18"/>
                <w:szCs w:val="18"/>
                <w:highlight w:val="none"/>
              </w:rPr>
            </w:pPr>
            <w:r>
              <w:rPr>
                <w:rFonts w:hint="eastAsia" w:ascii="宋体" w:hAnsi="宋体" w:eastAsia="宋体" w:cs="宋体"/>
                <w:kern w:val="0"/>
                <w:sz w:val="18"/>
                <w:szCs w:val="18"/>
                <w:highlight w:val="none"/>
              </w:rPr>
              <w:t>不允许</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jc w:val="left"/>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否，证照、证件和证明文件的原件除外</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差允许幅度及其处理方法：允许细微偏差，不允许重大偏差。由评标委员会判断，细微偏差要求投标供应商在评标结束前予以澄清、说明或补正，不接受要求进行的，评标委员会有权做无效标处理，详见第一部分投标供应商须知条款“23.</w:t>
            </w:r>
            <w:r>
              <w:rPr>
                <w:rFonts w:hint="eastAsia" w:ascii="宋体" w:hAnsi="宋体" w:eastAsia="宋体" w:cs="宋体"/>
                <w:sz w:val="18"/>
                <w:szCs w:val="18"/>
                <w:highlight w:val="none"/>
              </w:rPr>
              <w:t>投标文件的澄清</w:t>
            </w:r>
            <w:r>
              <w:rPr>
                <w:rFonts w:hint="eastAsia" w:ascii="宋体" w:hAnsi="宋体" w:eastAsia="宋体" w:cs="宋体"/>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投标文件自投标文件递交截止时间起生效，有效期90天。</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kern w:val="0"/>
                <w:sz w:val="18"/>
                <w:szCs w:val="18"/>
                <w:highlight w:val="none"/>
              </w:rPr>
            </w:pPr>
            <w:r>
              <w:rPr>
                <w:rFonts w:hint="eastAsia" w:ascii="宋体" w:hAnsi="宋体" w:eastAsia="宋体" w:cs="宋体"/>
                <w:kern w:val="0"/>
                <w:sz w:val="18"/>
                <w:szCs w:val="18"/>
                <w:highlight w:val="none"/>
              </w:rPr>
              <w:t>见采购公告内容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sz w:val="18"/>
                <w:szCs w:val="18"/>
                <w:highlight w:val="none"/>
              </w:rPr>
            </w:pPr>
            <w:r>
              <w:rPr>
                <w:rFonts w:hint="eastAsia" w:ascii="宋体" w:hAnsi="宋体" w:eastAsia="宋体" w:cs="宋体"/>
                <w:b/>
                <w:sz w:val="18"/>
                <w:szCs w:val="18"/>
                <w:highlight w:val="none"/>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提供技术资信标一式</w:t>
            </w:r>
            <w:r>
              <w:rPr>
                <w:rFonts w:hint="eastAsia" w:ascii="宋体" w:hAnsi="宋体" w:eastAsia="宋体" w:cs="宋体"/>
                <w:sz w:val="18"/>
                <w:szCs w:val="18"/>
                <w:highlight w:val="none"/>
                <w:lang w:val="en-US" w:eastAsia="zh-CN"/>
              </w:rPr>
              <w:t>五</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四</w:t>
            </w:r>
            <w:r>
              <w:rPr>
                <w:rFonts w:hint="eastAsia" w:ascii="宋体" w:hAnsi="宋体" w:eastAsia="宋体" w:cs="宋体"/>
                <w:sz w:val="18"/>
                <w:szCs w:val="18"/>
                <w:highlight w:val="none"/>
              </w:rPr>
              <w:t>份；</w:t>
            </w:r>
          </w:p>
          <w:p>
            <w:pPr>
              <w:spacing w:line="240" w:lineRule="exact"/>
              <w:rPr>
                <w:rFonts w:hint="eastAsia" w:ascii="宋体" w:hAnsi="宋体" w:eastAsia="宋体" w:cs="宋体"/>
                <w:b/>
                <w:sz w:val="18"/>
                <w:szCs w:val="18"/>
                <w:highlight w:val="none"/>
              </w:rPr>
            </w:pPr>
            <w:r>
              <w:rPr>
                <w:rFonts w:hint="eastAsia" w:ascii="宋体" w:hAnsi="宋体" w:eastAsia="宋体" w:cs="宋体"/>
                <w:sz w:val="18"/>
                <w:szCs w:val="18"/>
                <w:highlight w:val="none"/>
              </w:rPr>
              <w:t>提供商务（报价）标一式</w:t>
            </w:r>
            <w:r>
              <w:rPr>
                <w:rFonts w:hint="eastAsia" w:ascii="宋体" w:hAnsi="宋体" w:eastAsia="宋体" w:cs="宋体"/>
                <w:sz w:val="18"/>
                <w:szCs w:val="18"/>
                <w:highlight w:val="none"/>
                <w:lang w:val="en-US" w:eastAsia="zh-CN"/>
              </w:rPr>
              <w:t>五</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四</w:t>
            </w:r>
            <w:r>
              <w:rPr>
                <w:rFonts w:hint="eastAsia" w:ascii="宋体" w:hAnsi="宋体" w:eastAsia="宋体" w:cs="宋体"/>
                <w:sz w:val="18"/>
                <w:szCs w:val="18"/>
                <w:highlight w:val="none"/>
              </w:rPr>
              <w:t>份；</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w:t>
            </w:r>
            <w:r>
              <w:rPr>
                <w:rFonts w:hint="eastAsia" w:ascii="宋体" w:hAnsi="宋体" w:eastAsia="宋体" w:cs="宋体"/>
                <w:b/>
                <w:bCs/>
                <w:color w:val="0000FF"/>
                <w:kern w:val="0"/>
                <w:sz w:val="18"/>
                <w:szCs w:val="18"/>
                <w:highlight w:val="none"/>
              </w:rPr>
              <w:t>202</w:t>
            </w:r>
            <w:r>
              <w:rPr>
                <w:rFonts w:hint="eastAsia" w:ascii="宋体" w:hAnsi="宋体" w:eastAsia="宋体" w:cs="宋体"/>
                <w:b/>
                <w:bCs/>
                <w:color w:val="0000FF"/>
                <w:kern w:val="0"/>
                <w:sz w:val="18"/>
                <w:szCs w:val="18"/>
                <w:highlight w:val="none"/>
                <w:lang w:val="en-US" w:eastAsia="zh-CN"/>
              </w:rPr>
              <w:t>3</w:t>
            </w:r>
            <w:r>
              <w:rPr>
                <w:rFonts w:hint="eastAsia" w:ascii="宋体" w:hAnsi="宋体" w:eastAsia="宋体" w:cs="宋体"/>
                <w:b/>
                <w:bCs/>
                <w:color w:val="0000FF"/>
                <w:kern w:val="0"/>
                <w:sz w:val="18"/>
                <w:szCs w:val="18"/>
                <w:highlight w:val="none"/>
              </w:rPr>
              <w:t>年</w:t>
            </w:r>
            <w:r>
              <w:rPr>
                <w:rFonts w:hint="eastAsia" w:ascii="宋体" w:hAnsi="宋体" w:eastAsia="宋体" w:cs="宋体"/>
                <w:b/>
                <w:bCs/>
                <w:color w:val="0000FF"/>
                <w:kern w:val="0"/>
                <w:sz w:val="18"/>
                <w:szCs w:val="18"/>
                <w:highlight w:val="none"/>
                <w:lang w:val="en-US" w:eastAsia="zh-CN"/>
              </w:rPr>
              <w:t>6</w:t>
            </w:r>
            <w:r>
              <w:rPr>
                <w:rFonts w:hint="eastAsia" w:ascii="宋体" w:hAnsi="宋体" w:eastAsia="宋体" w:cs="宋体"/>
                <w:b/>
                <w:bCs/>
                <w:color w:val="0000FF"/>
                <w:kern w:val="0"/>
                <w:sz w:val="18"/>
                <w:szCs w:val="18"/>
                <w:highlight w:val="none"/>
              </w:rPr>
              <w:t>月</w:t>
            </w:r>
            <w:r>
              <w:rPr>
                <w:rFonts w:hint="eastAsia" w:ascii="宋体" w:hAnsi="宋体" w:eastAsia="宋体" w:cs="宋体"/>
                <w:b/>
                <w:bCs/>
                <w:color w:val="0000FF"/>
                <w:kern w:val="0"/>
                <w:sz w:val="18"/>
                <w:szCs w:val="18"/>
                <w:highlight w:val="none"/>
                <w:lang w:val="en-US" w:eastAsia="zh-CN"/>
              </w:rPr>
              <w:t>21</w:t>
            </w:r>
            <w:r>
              <w:rPr>
                <w:rFonts w:hint="eastAsia" w:ascii="宋体" w:hAnsi="宋体" w:eastAsia="宋体" w:cs="宋体"/>
                <w:b/>
                <w:bCs/>
                <w:color w:val="0000FF"/>
                <w:kern w:val="0"/>
                <w:sz w:val="18"/>
                <w:szCs w:val="18"/>
                <w:highlight w:val="none"/>
              </w:rPr>
              <w:t>日</w:t>
            </w:r>
            <w:r>
              <w:rPr>
                <w:rFonts w:hint="eastAsia" w:ascii="宋体" w:hAnsi="宋体" w:eastAsia="宋体" w:cs="宋体"/>
                <w:b/>
                <w:bCs/>
                <w:color w:val="0000FF"/>
                <w:kern w:val="0"/>
                <w:sz w:val="18"/>
                <w:szCs w:val="18"/>
                <w:highlight w:val="none"/>
                <w:lang w:val="en-US" w:eastAsia="zh-CN"/>
              </w:rPr>
              <w:t>下午14</w:t>
            </w:r>
            <w:r>
              <w:rPr>
                <w:rFonts w:hint="eastAsia" w:ascii="宋体" w:hAnsi="宋体" w:eastAsia="宋体" w:cs="宋体"/>
                <w:b/>
                <w:bCs/>
                <w:color w:val="0000FF"/>
                <w:kern w:val="0"/>
                <w:sz w:val="18"/>
                <w:szCs w:val="18"/>
                <w:highlight w:val="none"/>
              </w:rPr>
              <w:t>时</w:t>
            </w:r>
            <w:r>
              <w:rPr>
                <w:rFonts w:hint="eastAsia" w:ascii="宋体" w:hAnsi="宋体" w:eastAsia="宋体" w:cs="宋体"/>
                <w:b/>
                <w:bCs/>
                <w:color w:val="0000FF"/>
                <w:kern w:val="0"/>
                <w:sz w:val="18"/>
                <w:szCs w:val="18"/>
                <w:highlight w:val="none"/>
                <w:lang w:val="en-US" w:eastAsia="zh-CN"/>
              </w:rPr>
              <w:t>0</w:t>
            </w:r>
            <w:r>
              <w:rPr>
                <w:rFonts w:hint="eastAsia" w:ascii="宋体" w:hAnsi="宋体" w:eastAsia="宋体" w:cs="宋体"/>
                <w:b/>
                <w:bCs/>
                <w:color w:val="0000FF"/>
                <w:kern w:val="0"/>
                <w:sz w:val="18"/>
                <w:szCs w:val="18"/>
                <w:highlight w:val="none"/>
              </w:rPr>
              <w:t>0分</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递交地点：温州市黎明西路342号人保财险鹿城支公司办公大楼401室</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开标时间：同投标文件递交截止时间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开标地点：温州市黎明西路342号人保财险鹿城支公司办公大楼401室</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1.宣布开标纪律；</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2.公布在投标截止时间前递交投标文件的投标供应商名称，并点名确认投标供应商是否派授权代表到场；</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3.宣布唱标人、记录人、监督人员等有关人员姓名；</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4.密封情况检查：由投标供应商或其推选的代表检查投标文件密封情况；</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5.开标顺序：</w:t>
            </w:r>
            <w:r>
              <w:rPr>
                <w:rFonts w:hint="eastAsia" w:ascii="宋体" w:hAnsi="宋体" w:eastAsia="宋体" w:cs="宋体"/>
                <w:sz w:val="18"/>
                <w:szCs w:val="18"/>
                <w:highlight w:val="none"/>
                <w:lang w:val="en-US" w:eastAsia="zh-CN"/>
              </w:rPr>
              <w:t>同时</w:t>
            </w:r>
            <w:r>
              <w:rPr>
                <w:rFonts w:hint="eastAsia" w:ascii="宋体" w:hAnsi="宋体" w:eastAsia="宋体" w:cs="宋体"/>
                <w:sz w:val="18"/>
                <w:szCs w:val="18"/>
                <w:highlight w:val="none"/>
              </w:rPr>
              <w:t>开启技术资信部分投标文件、开启商务（报价）文件；</w:t>
            </w:r>
            <w:r>
              <w:rPr>
                <w:rFonts w:hint="eastAsia" w:ascii="宋体" w:hAnsi="宋体" w:eastAsia="宋体" w:cs="宋体"/>
                <w:bCs/>
                <w:sz w:val="18"/>
                <w:szCs w:val="18"/>
                <w:highlight w:val="none"/>
              </w:rPr>
              <w:t>宣读“开标一览表”中包括投标报价等内容。</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6.确认开标结果：投标供应商授权代表对开标记录进行当场校核及勘误，并签字确认；并同时由记录人、核对人当场签字确认。</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7.宣布开标结束。</w:t>
            </w:r>
          </w:p>
          <w:p>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8.投标供应商授权代表未参加开标会议；未到场签字确认的，不影响开标，评标过程，视同认可开标结果；事后不得对采购相关人员、开标过程和开标结果提出异议。</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评标委员会</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评标委员会成员依法由采购人代表和有关技术、经济等方面的专家组成，人数为5人及以上单数，除采购人代表外的专家将在浙江省政府采购云平台的评标专家库中按规定抽取产生。</w:t>
            </w:r>
          </w:p>
        </w:tc>
      </w:tr>
      <w:tr>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Cs/>
                <w:kern w:val="0"/>
                <w:sz w:val="18"/>
                <w:szCs w:val="18"/>
                <w:highlight w:val="none"/>
              </w:rPr>
            </w:pPr>
            <w:r>
              <w:rPr>
                <w:rFonts w:hint="eastAsia" w:ascii="宋体" w:hAnsi="宋体" w:eastAsia="宋体" w:cs="宋体"/>
                <w:kern w:val="0"/>
                <w:sz w:val="18"/>
                <w:szCs w:val="18"/>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履约担保的形式：履约保证金（转账形式）</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履约担保的金额：合同价的</w:t>
            </w: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w:t>
            </w:r>
          </w:p>
          <w:p>
            <w:pPr>
              <w:spacing w:line="240" w:lineRule="exact"/>
              <w:rPr>
                <w:rFonts w:hint="eastAsia" w:ascii="宋体" w:hAnsi="宋体" w:eastAsia="宋体" w:cs="宋体"/>
                <w:bCs/>
                <w:kern w:val="0"/>
                <w:sz w:val="18"/>
                <w:szCs w:val="18"/>
                <w:highlight w:val="none"/>
              </w:rPr>
            </w:pPr>
            <w:r>
              <w:rPr>
                <w:rFonts w:hint="eastAsia" w:ascii="宋体" w:hAnsi="宋体" w:eastAsia="宋体" w:cs="宋体"/>
                <w:sz w:val="18"/>
                <w:szCs w:val="18"/>
                <w:highlight w:val="none"/>
              </w:rPr>
              <w:t>须按规定向采购人一次性提交履约保证金。</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sz w:val="18"/>
                <w:szCs w:val="18"/>
                <w:highlight w:val="none"/>
              </w:rPr>
            </w:pPr>
            <w:r>
              <w:rPr>
                <w:rFonts w:hint="eastAsia" w:ascii="宋体" w:hAnsi="宋体" w:eastAsia="宋体" w:cs="宋体"/>
                <w:kern w:val="0"/>
                <w:sz w:val="18"/>
                <w:szCs w:val="18"/>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exact"/>
              <w:rPr>
                <w:rFonts w:hint="eastAsia" w:ascii="宋体" w:hAnsi="宋体" w:eastAsia="宋体" w:cs="宋体"/>
                <w:bCs/>
                <w:snapToGrid w:val="0"/>
                <w:sz w:val="18"/>
                <w:szCs w:val="18"/>
                <w:highlight w:val="none"/>
              </w:rPr>
            </w:pPr>
            <w:r>
              <w:rPr>
                <w:rFonts w:hint="eastAsia" w:ascii="宋体" w:hAnsi="宋体" w:eastAsia="宋体" w:cs="宋体"/>
                <w:bCs/>
                <w:snapToGrid w:val="0"/>
                <w:sz w:val="18"/>
                <w:szCs w:val="18"/>
                <w:highlight w:val="none"/>
              </w:rPr>
              <w:t>（1）中标人须在收到中标通知书之日起30天内与采购人签订合同。</w:t>
            </w:r>
          </w:p>
          <w:p>
            <w:pPr>
              <w:spacing w:line="240" w:lineRule="exact"/>
              <w:rPr>
                <w:rFonts w:hint="eastAsia" w:ascii="宋体" w:hAnsi="宋体" w:eastAsia="宋体" w:cs="宋体"/>
                <w:b/>
                <w:sz w:val="18"/>
                <w:szCs w:val="18"/>
                <w:highlight w:val="none"/>
              </w:rPr>
            </w:pPr>
            <w:r>
              <w:rPr>
                <w:rFonts w:hint="eastAsia" w:ascii="宋体" w:hAnsi="宋体" w:eastAsia="宋体" w:cs="宋体"/>
                <w:bCs/>
                <w:snapToGrid w:val="0"/>
                <w:sz w:val="18"/>
                <w:szCs w:val="18"/>
                <w:highlight w:val="none"/>
              </w:rPr>
              <w:t>（2）合同签订后，中标人应在2个工作日内将合同扫描件电子版发给采购代理机构，由采购代理机构负责备案。邮箱：</w:t>
            </w:r>
            <w:r>
              <w:rPr>
                <w:rFonts w:hint="eastAsia" w:ascii="宋体" w:hAnsi="宋体" w:eastAsia="宋体" w:cs="宋体"/>
                <w:bCs/>
                <w:snapToGrid w:val="0"/>
                <w:sz w:val="18"/>
                <w:szCs w:val="18"/>
                <w:highlight w:val="none"/>
                <w:lang w:eastAsia="zh-CN"/>
              </w:rPr>
              <w:t>1826066763</w:t>
            </w:r>
            <w:r>
              <w:rPr>
                <w:rFonts w:hint="eastAsia" w:ascii="宋体" w:hAnsi="宋体" w:eastAsia="宋体" w:cs="宋体"/>
                <w:bCs/>
                <w:snapToGrid w:val="0"/>
                <w:sz w:val="18"/>
                <w:szCs w:val="18"/>
                <w:highlight w:val="none"/>
              </w:rPr>
              <w:t>@qq.com。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1、采购文件、采购公告中如有前后不一致的，一律以本“投标供应商须知前附表”为准；</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2、本采购文件涉及的时间为“北京时间”；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3、本采购文件涉及的货币为“人民币”；</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4、采购监督管理部门：</w:t>
            </w:r>
            <w:r>
              <w:rPr>
                <w:rFonts w:hint="eastAsia" w:ascii="宋体" w:hAnsi="宋体" w:eastAsia="宋体" w:cs="宋体"/>
                <w:kern w:val="0"/>
                <w:sz w:val="18"/>
                <w:szCs w:val="18"/>
                <w:highlight w:val="none"/>
                <w:lang w:eastAsia="zh-CN"/>
              </w:rPr>
              <w:t>温州市交通发展集团有限公司</w:t>
            </w:r>
            <w:r>
              <w:rPr>
                <w:rFonts w:hint="eastAsia" w:ascii="宋体" w:hAnsi="宋体" w:eastAsia="宋体" w:cs="宋体"/>
                <w:kern w:val="0"/>
                <w:sz w:val="18"/>
                <w:szCs w:val="18"/>
                <w:highlight w:val="none"/>
              </w:rPr>
              <w:t>纪检监察室</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 系 人：</w:t>
            </w:r>
            <w:r>
              <w:rPr>
                <w:rFonts w:hint="eastAsia" w:ascii="宋体" w:hAnsi="宋体" w:eastAsia="宋体" w:cs="宋体"/>
                <w:kern w:val="0"/>
                <w:sz w:val="18"/>
                <w:szCs w:val="18"/>
                <w:highlight w:val="none"/>
                <w:lang w:val="en-US" w:eastAsia="zh-CN"/>
              </w:rPr>
              <w:t>曾女士</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联系电话：0577-85559092</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u w:val="single"/>
              </w:rPr>
              <w:t>如发现采购文件中存在含糊不清的，请在规定的</w:t>
            </w:r>
            <w:r>
              <w:rPr>
                <w:rFonts w:hint="eastAsia" w:ascii="宋体" w:hAnsi="宋体" w:eastAsia="宋体" w:cs="宋体"/>
                <w:b/>
                <w:bCs/>
                <w:kern w:val="0"/>
                <w:sz w:val="18"/>
                <w:szCs w:val="18"/>
                <w:highlight w:val="none"/>
                <w:u w:val="single"/>
                <w:lang w:eastAsia="zh-CN"/>
              </w:rPr>
              <w:t>询疑</w:t>
            </w:r>
            <w:r>
              <w:rPr>
                <w:rFonts w:hint="eastAsia" w:ascii="宋体" w:hAnsi="宋体" w:eastAsia="宋体" w:cs="宋体"/>
                <w:b/>
                <w:bCs/>
                <w:kern w:val="0"/>
                <w:sz w:val="18"/>
                <w:szCs w:val="18"/>
                <w:highlight w:val="none"/>
                <w:u w:val="single"/>
              </w:rPr>
              <w:t>截止时间前向采购人、采购代理书面提出，逾期不得再对采购文件的条款提出疑问。</w:t>
            </w:r>
          </w:p>
        </w:tc>
      </w:tr>
      <w:tr>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bCs/>
                <w:kern w:val="0"/>
                <w:sz w:val="18"/>
                <w:szCs w:val="18"/>
                <w:highlight w:val="none"/>
                <w:u w:val="single"/>
              </w:rPr>
            </w:pPr>
            <w:r>
              <w:rPr>
                <w:rFonts w:hint="eastAsia" w:ascii="宋体" w:hAnsi="宋体" w:eastAsia="宋体" w:cs="宋体"/>
                <w:bCs/>
                <w:sz w:val="18"/>
                <w:szCs w:val="18"/>
                <w:highlight w:val="none"/>
              </w:rPr>
              <w:t>“投标人须知前附表”中的内容是对“投标人须知”正文的补充和说明，“投标人须知”正文与“投标人须知前附表”的内容不一致时，以“投标人须知前附表”为准。</w:t>
            </w:r>
          </w:p>
        </w:tc>
      </w:tr>
    </w:tbl>
    <w:p>
      <w:pPr>
        <w:rPr>
          <w:rFonts w:hint="eastAsia" w:ascii="宋体" w:hAnsi="宋体" w:eastAsia="宋体" w:cs="宋体"/>
          <w:szCs w:val="24"/>
          <w:highlight w:val="none"/>
        </w:rPr>
      </w:pPr>
    </w:p>
    <w:p>
      <w:pPr>
        <w:spacing w:before="156" w:beforeLines="50" w:after="156" w:afterLines="50"/>
        <w:jc w:val="center"/>
        <w:rPr>
          <w:rFonts w:hint="eastAsia" w:ascii="宋体" w:hAnsi="宋体" w:eastAsia="宋体" w:cs="宋体"/>
          <w:sz w:val="36"/>
          <w:szCs w:val="36"/>
          <w:highlight w:val="none"/>
        </w:rPr>
      </w:pPr>
      <w:r>
        <w:rPr>
          <w:rFonts w:hint="eastAsia" w:ascii="宋体" w:hAnsi="宋体" w:eastAsia="宋体" w:cs="宋体"/>
          <w:szCs w:val="24"/>
          <w:highlight w:val="none"/>
        </w:rPr>
        <w:br w:type="page"/>
      </w:r>
      <w:r>
        <w:rPr>
          <w:rFonts w:hint="eastAsia" w:ascii="宋体" w:hAnsi="宋体" w:eastAsia="宋体" w:cs="宋体"/>
          <w:b/>
          <w:sz w:val="36"/>
          <w:szCs w:val="36"/>
          <w:highlight w:val="none"/>
        </w:rPr>
        <w:t>投标人须知</w:t>
      </w:r>
    </w:p>
    <w:p>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一、 说明</w:t>
      </w:r>
      <w:bookmarkEnd w:id="23"/>
      <w:bookmarkEnd w:id="24"/>
      <w:bookmarkEnd w:id="25"/>
      <w:bookmarkEnd w:id="26"/>
      <w:bookmarkEnd w:id="27"/>
      <w:bookmarkEnd w:id="28"/>
      <w:bookmarkEnd w:id="29"/>
      <w:bookmarkEnd w:id="30"/>
      <w:bookmarkEnd w:id="31"/>
      <w:bookmarkEnd w:id="32"/>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本次采购工作是按照《温州市市属国有企业采购管理办法（试行）》等有关法律、法规组织和实施的。</w:t>
      </w:r>
    </w:p>
    <w:p>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采购人和采购代理机构：见投标人须知前附表。</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b/>
          <w:bCs/>
          <w:sz w:val="22"/>
          <w:highlight w:val="none"/>
          <w:u w:val="single"/>
        </w:rPr>
        <w:t>合格的投标人：以本项目采购公告及投标人须知前附表表述为准</w:t>
      </w:r>
      <w:r>
        <w:rPr>
          <w:rFonts w:hint="eastAsia" w:ascii="宋体" w:hAnsi="宋体" w:eastAsia="宋体" w:cs="宋体"/>
          <w:sz w:val="22"/>
          <w:highlight w:val="non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投标人代表</w:t>
      </w:r>
    </w:p>
    <w:p>
      <w:pPr>
        <w:ind w:left="538" w:leftChars="256"/>
        <w:rPr>
          <w:rFonts w:hint="eastAsia" w:ascii="宋体" w:hAnsi="宋体" w:eastAsia="宋体" w:cs="宋体"/>
          <w:sz w:val="22"/>
          <w:highlight w:val="none"/>
        </w:rPr>
      </w:pPr>
      <w:r>
        <w:rPr>
          <w:rFonts w:hint="eastAsia" w:ascii="宋体" w:hAnsi="宋体" w:eastAsia="宋体" w:cs="宋体"/>
          <w:sz w:val="22"/>
          <w:highlight w:val="none"/>
        </w:rPr>
        <w:t>指全权代表投标人参加投标活动并签署投标文件的人。如果投标人代表不是</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，须持有《</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授权书》。</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现场勘察及投标费用</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5.1  投标人须知前附表规定组织踏勘现场、召开标前会的，采购人按投标人须知前附表规定的时间、地点组织投标人踏勘项目现场、召开标前会。</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5.2  为了便于编制投标文件，投标人自行对现场和周围环境进行现场察勘，察勘现场的费用由投标人自行承担。</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5.3  在现场察勘中所发生的人员伤亡和财产损失应由投标人自行负责。</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5.4  投标人应承担所有与准备和参加投标有关费用，不论投标的结果如何，采购人和采购代理机构（以下统称“采购单位”）均无义务和责任承担这些费用。</w:t>
      </w:r>
    </w:p>
    <w:p>
      <w:pPr>
        <w:spacing w:before="156" w:beforeLines="50" w:after="156" w:afterLines="50"/>
        <w:jc w:val="center"/>
        <w:rPr>
          <w:rFonts w:hint="eastAsia" w:ascii="宋体" w:hAnsi="宋体" w:eastAsia="宋体" w:cs="宋体"/>
          <w:b/>
          <w:sz w:val="28"/>
          <w:szCs w:val="28"/>
          <w:highlight w:val="none"/>
        </w:rPr>
      </w:pPr>
      <w:bookmarkStart w:id="33" w:name="_Toc227489888"/>
      <w:bookmarkStart w:id="34" w:name="_Toc227056847"/>
      <w:bookmarkStart w:id="35" w:name="_Toc205877558"/>
      <w:bookmarkStart w:id="36" w:name="_Toc216667821"/>
      <w:bookmarkStart w:id="37" w:name="_Toc204491318"/>
      <w:bookmarkStart w:id="38" w:name="_Toc209261433"/>
      <w:bookmarkStart w:id="39" w:name="_Toc205877453"/>
      <w:bookmarkStart w:id="40" w:name="_Toc209251128"/>
      <w:bookmarkStart w:id="41" w:name="_Toc214365791"/>
      <w:bookmarkStart w:id="42" w:name="_Toc209332634"/>
      <w:bookmarkStart w:id="43" w:name="_Toc218041727"/>
      <w:bookmarkStart w:id="44" w:name="_Toc215415531"/>
      <w:bookmarkStart w:id="45" w:name="_Toc205004969"/>
      <w:bookmarkStart w:id="46" w:name="_Toc219538614"/>
      <w:bookmarkStart w:id="47" w:name="_Toc204578576"/>
      <w:bookmarkStart w:id="48" w:name="_Toc223717605"/>
      <w:bookmarkStart w:id="49" w:name="_Toc217460686"/>
      <w:bookmarkStart w:id="50" w:name="_Toc210879709"/>
      <w:bookmarkStart w:id="51" w:name="_Toc209250720"/>
      <w:bookmarkStart w:id="52" w:name="_Toc205703103"/>
      <w:bookmarkStart w:id="53" w:name="_Toc205005287"/>
      <w:bookmarkStart w:id="54" w:name="_Toc223933222"/>
      <w:bookmarkStart w:id="55" w:name="_Toc209261366"/>
      <w:bookmarkStart w:id="56" w:name="_Toc207609182"/>
      <w:bookmarkStart w:id="57" w:name="_Toc227057034"/>
      <w:r>
        <w:rPr>
          <w:rFonts w:hint="eastAsia" w:ascii="宋体" w:hAnsi="宋体" w:eastAsia="宋体" w:cs="宋体"/>
          <w:b/>
          <w:sz w:val="28"/>
          <w:szCs w:val="28"/>
          <w:highlight w:val="none"/>
        </w:rPr>
        <w:t>二、 采购文件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采购文件由采购文件目录所列内容及相关资料等组成。</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采购文件的澄清</w:t>
      </w:r>
    </w:p>
    <w:p>
      <w:pPr>
        <w:tabs>
          <w:tab w:val="left" w:pos="625"/>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7.1  </w:t>
      </w:r>
      <w:r>
        <w:rPr>
          <w:rFonts w:hint="eastAsia" w:ascii="宋体" w:hAnsi="宋体" w:eastAsia="宋体" w:cs="宋体"/>
          <w:sz w:val="22"/>
          <w:highlight w:val="none"/>
        </w:rPr>
        <w:tab/>
      </w:r>
      <w:r>
        <w:rPr>
          <w:rFonts w:hint="eastAsia" w:ascii="宋体" w:hAnsi="宋体" w:eastAsia="宋体" w:cs="宋体"/>
          <w:sz w:val="22"/>
          <w:highlight w:val="none"/>
        </w:rPr>
        <w:t>投标人对采购文件如有疑点或未尽事宜要求澄清，或认为有必要与采购人或采购代理机构进行说明或交流，应于“投标人须知前附表”中规定的</w:t>
      </w:r>
      <w:r>
        <w:rPr>
          <w:rFonts w:hint="eastAsia" w:ascii="宋体" w:hAnsi="宋体" w:eastAsia="宋体" w:cs="宋体"/>
          <w:sz w:val="22"/>
          <w:highlight w:val="none"/>
          <w:lang w:val="en-US" w:eastAsia="zh-CN"/>
        </w:rPr>
        <w:t>询疑</w:t>
      </w:r>
      <w:r>
        <w:rPr>
          <w:rFonts w:hint="eastAsia" w:ascii="宋体" w:hAnsi="宋体" w:eastAsia="宋体" w:cs="宋体"/>
          <w:sz w:val="22"/>
          <w:highlight w:val="none"/>
        </w:rPr>
        <w:t>截止时间之前，将书面材料（盖公章）递交或邮寄给采购人或采购代理机构，截止期后的疑问将不予受理、答复。如果采购文件</w:t>
      </w:r>
      <w:r>
        <w:rPr>
          <w:rFonts w:hint="eastAsia" w:ascii="宋体" w:hAnsi="宋体" w:eastAsia="宋体" w:cs="宋体"/>
          <w:sz w:val="22"/>
          <w:highlight w:val="none"/>
          <w:lang w:eastAsia="zh-CN"/>
        </w:rPr>
        <w:t>询疑</w:t>
      </w:r>
      <w:r>
        <w:rPr>
          <w:rFonts w:hint="eastAsia" w:ascii="宋体" w:hAnsi="宋体" w:eastAsia="宋体" w:cs="宋体"/>
          <w:sz w:val="22"/>
          <w:highlight w:val="none"/>
        </w:rPr>
        <w:t>期内未收到有关疑问，视为投标人完全同意采购文件所有条款，且对于采购文件相关表述以及未尽事宜如有争议，以采购人解释为准。</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采购文件的修改</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15日前发布更正公告，不足15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8.2  采购文件的澄清修改将以更正公告形式在原采购公告发布平台上予以公示，以通知所有获取采购文件的潜在投标人。</w:t>
      </w:r>
    </w:p>
    <w:p>
      <w:pPr>
        <w:tabs>
          <w:tab w:val="left" w:pos="1080"/>
        </w:tabs>
        <w:ind w:left="524" w:hanging="523" w:hangingChars="238"/>
        <w:rPr>
          <w:rFonts w:hint="eastAsia" w:ascii="宋体" w:hAnsi="宋体" w:eastAsia="宋体" w:cs="宋体"/>
          <w:szCs w:val="24"/>
          <w:highlight w:val="none"/>
        </w:rPr>
      </w:pPr>
      <w:r>
        <w:rPr>
          <w:rFonts w:hint="eastAsia" w:ascii="宋体" w:hAnsi="宋体" w:eastAsia="宋体" w:cs="宋体"/>
          <w:sz w:val="22"/>
          <w:highlight w:val="none"/>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8.4</w:t>
      </w:r>
      <w:r>
        <w:rPr>
          <w:rFonts w:hint="eastAsia" w:ascii="宋体" w:hAnsi="宋体" w:eastAsia="宋体" w:cs="宋体"/>
          <w:sz w:val="22"/>
          <w:highlight w:val="none"/>
        </w:rPr>
        <w:tab/>
      </w:r>
      <w:r>
        <w:rPr>
          <w:rFonts w:hint="eastAsia" w:ascii="宋体" w:hAnsi="宋体" w:eastAsia="宋体" w:cs="宋体"/>
          <w:sz w:val="22"/>
          <w:highlight w:val="none"/>
        </w:rPr>
        <w:t>本项目投标人均可在本项目采购公告附件下载采购文件，并按采购文件规定的时间、地点递交投标文件。投标人须在开标前自行查看是否有补充更正文件，并按补充更正文件要求投标，否则责任自负。</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8.5  在采购文件规定的</w:t>
      </w:r>
      <w:r>
        <w:rPr>
          <w:rFonts w:hint="eastAsia" w:ascii="宋体" w:hAnsi="宋体" w:eastAsia="宋体" w:cs="宋体"/>
          <w:sz w:val="22"/>
          <w:highlight w:val="none"/>
          <w:lang w:eastAsia="zh-CN"/>
        </w:rPr>
        <w:t>询疑</w:t>
      </w:r>
      <w:r>
        <w:rPr>
          <w:rFonts w:hint="eastAsia" w:ascii="宋体" w:hAnsi="宋体" w:eastAsia="宋体" w:cs="宋体"/>
          <w:sz w:val="22"/>
          <w:highlight w:val="none"/>
        </w:rPr>
        <w:t>截止时间后，经采购人及采购机构同意购买采购文件的投标人不得对采购文件及其补充文件提出澄清</w:t>
      </w:r>
      <w:r>
        <w:rPr>
          <w:rFonts w:hint="eastAsia" w:ascii="宋体" w:hAnsi="宋体" w:eastAsia="宋体" w:cs="宋体"/>
          <w:sz w:val="22"/>
          <w:highlight w:val="none"/>
          <w:lang w:eastAsia="zh-CN"/>
        </w:rPr>
        <w:t>询疑</w:t>
      </w:r>
      <w:r>
        <w:rPr>
          <w:rFonts w:hint="eastAsia" w:ascii="宋体" w:hAnsi="宋体" w:eastAsia="宋体" w:cs="宋体"/>
          <w:sz w:val="22"/>
          <w:highlight w:val="none"/>
        </w:rPr>
        <w:t>要求。</w:t>
      </w:r>
    </w:p>
    <w:p>
      <w:pPr>
        <w:spacing w:before="156" w:beforeLines="50" w:after="156" w:afterLines="50"/>
        <w:jc w:val="center"/>
        <w:rPr>
          <w:rFonts w:hint="eastAsia" w:ascii="宋体" w:hAnsi="宋体" w:eastAsia="宋体" w:cs="宋体"/>
          <w:b/>
          <w:sz w:val="28"/>
          <w:szCs w:val="28"/>
          <w:highlight w:val="none"/>
        </w:rPr>
      </w:pPr>
      <w:bookmarkStart w:id="58" w:name="_Toc227057035"/>
      <w:bookmarkStart w:id="59" w:name="_Toc223933223"/>
      <w:bookmarkStart w:id="60" w:name="_Toc209250721"/>
      <w:bookmarkStart w:id="61" w:name="_Toc204578577"/>
      <w:bookmarkStart w:id="62" w:name="_Toc215415532"/>
      <w:bookmarkStart w:id="63" w:name="_Toc219538615"/>
      <w:bookmarkStart w:id="64" w:name="_Toc209261367"/>
      <w:bookmarkStart w:id="65" w:name="_Toc209261434"/>
      <w:bookmarkStart w:id="66" w:name="_Toc223717606"/>
      <w:bookmarkStart w:id="67" w:name="_Toc209251129"/>
      <w:bookmarkStart w:id="68" w:name="_Toc216667822"/>
      <w:bookmarkStart w:id="69" w:name="_Toc205703104"/>
      <w:bookmarkStart w:id="70" w:name="_Toc207609183"/>
      <w:bookmarkStart w:id="71" w:name="_Toc205004970"/>
      <w:bookmarkStart w:id="72" w:name="_Toc217460687"/>
      <w:bookmarkStart w:id="73" w:name="_Toc214365792"/>
      <w:bookmarkStart w:id="74" w:name="_Toc210879710"/>
      <w:bookmarkStart w:id="75" w:name="_Toc227489889"/>
      <w:bookmarkStart w:id="76" w:name="_Toc209332635"/>
      <w:bookmarkStart w:id="77" w:name="_Toc227056848"/>
      <w:bookmarkStart w:id="78" w:name="_Toc204491319"/>
      <w:bookmarkStart w:id="79" w:name="_Toc218041728"/>
      <w:bookmarkStart w:id="80" w:name="_Toc205005288"/>
      <w:bookmarkStart w:id="81" w:name="_Toc205877559"/>
      <w:bookmarkStart w:id="82" w:name="_Toc205877454"/>
      <w:r>
        <w:rPr>
          <w:rFonts w:hint="eastAsia" w:ascii="宋体" w:hAnsi="宋体" w:eastAsia="宋体" w:cs="宋体"/>
          <w:b/>
          <w:sz w:val="28"/>
          <w:szCs w:val="28"/>
          <w:highlight w:val="none"/>
        </w:rPr>
        <w:t>三、 投标文件的编制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投标人应认真阅读采购文件中所有事项格式、条款和技术规范等。投标人没有按照采购文件要求提交全部资料，或者没有对采购文件各个方面做出实质性响应，导致投标被拒绝的风险由投标人自行承担。</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投标人应保证所提供文件资料的真实性，所有文件资料必须是针对本次采购的。如发现投标人提供了虚假文件资料，其投标将被拒绝，并自行承担相应的法律责任。</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投标文件的构成：</w:t>
      </w:r>
    </w:p>
    <w:p>
      <w:pPr>
        <w:rPr>
          <w:rFonts w:hint="eastAsia" w:ascii="宋体" w:hAnsi="宋体" w:eastAsia="宋体" w:cs="宋体"/>
          <w:sz w:val="22"/>
          <w:highlight w:val="none"/>
        </w:rPr>
      </w:pPr>
      <w:r>
        <w:rPr>
          <w:rFonts w:hint="eastAsia" w:ascii="宋体" w:hAnsi="宋体" w:eastAsia="宋体" w:cs="宋体"/>
          <w:sz w:val="22"/>
          <w:highlight w:val="none"/>
        </w:rPr>
        <w:t>11.1 投标文件由技术资信标、商务（报价）标二部分构成：</w:t>
      </w:r>
    </w:p>
    <w:p>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（1）技术资信标</w:t>
      </w:r>
    </w:p>
    <w:tbl>
      <w:tblPr>
        <w:tblStyle w:val="2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p>
        </w:tc>
        <w:tc>
          <w:tcPr>
            <w:tcW w:w="7122" w:type="dxa"/>
            <w:vAlign w:val="center"/>
          </w:tcPr>
          <w:p>
            <w:pP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105" w:type="dxa"/>
            <w:vAlign w:val="center"/>
          </w:tcPr>
          <w:p>
            <w:pPr>
              <w:jc w:val="center"/>
              <w:rPr>
                <w:rFonts w:hint="eastAsia" w:ascii="宋体" w:hAnsi="宋体" w:eastAsia="宋体" w:cs="宋体"/>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pPr>
              <w:tabs>
                <w:tab w:val="left" w:pos="5355"/>
              </w:tabs>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rPr>
              <w:t>投标声明书</w:t>
            </w:r>
          </w:p>
        </w:tc>
        <w:tc>
          <w:tcPr>
            <w:tcW w:w="1105"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参加国企采购活动前三年内，在经营活动中没有重大违法记录。请在投标声明书中如实填写</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供应商简介</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7122"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b/>
                <w:sz w:val="18"/>
                <w:szCs w:val="18"/>
                <w:highlight w:val="none"/>
              </w:rPr>
              <w:t>资信证明文件（本项为评分量化内容，非强制性要求）</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5.1</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投标人获得国家、省、部级荣誉证书</w:t>
            </w:r>
            <w:r>
              <w:rPr>
                <w:rFonts w:hint="eastAsia" w:ascii="宋体" w:hAnsi="宋体" w:eastAsia="宋体" w:cs="宋体"/>
                <w:sz w:val="18"/>
                <w:szCs w:val="18"/>
                <w:highlight w:val="none"/>
                <w:lang w:val="en-US" w:eastAsia="zh-CN"/>
              </w:rPr>
              <w:t>等</w:t>
            </w: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如有，</w:t>
            </w:r>
            <w:r>
              <w:rPr>
                <w:rFonts w:hint="eastAsia" w:ascii="宋体" w:hAnsi="宋体" w:eastAsia="宋体" w:cs="宋体"/>
                <w:sz w:val="18"/>
                <w:szCs w:val="18"/>
                <w:highlight w:val="none"/>
              </w:rPr>
              <w:t>复印件加盖公章）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5.2</w:t>
            </w:r>
          </w:p>
        </w:tc>
        <w:tc>
          <w:tcPr>
            <w:tcW w:w="7122" w:type="dxa"/>
            <w:vAlign w:val="center"/>
          </w:tcPr>
          <w:p>
            <w:pPr>
              <w:tabs>
                <w:tab w:val="left" w:pos="5355"/>
              </w:tabs>
              <w:rPr>
                <w:rFonts w:hint="eastAsia" w:ascii="宋体" w:hAnsi="宋体" w:eastAsia="宋体" w:cs="宋体"/>
                <w:sz w:val="18"/>
                <w:szCs w:val="18"/>
                <w:highlight w:val="none"/>
              </w:rPr>
            </w:pPr>
            <w:r>
              <w:rPr>
                <w:rFonts w:hint="eastAsia" w:ascii="宋体" w:hAnsi="宋体" w:eastAsia="宋体" w:cs="宋体"/>
                <w:sz w:val="18"/>
                <w:szCs w:val="18"/>
                <w:highlight w:val="none"/>
              </w:rPr>
              <w:t>投标供应商认为需要提供的其他资格证明文件（如有，复印件加盖公章）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拟投入设备、工具、耗材一览表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拟派</w:t>
            </w:r>
            <w:r>
              <w:rPr>
                <w:rFonts w:hint="eastAsia" w:ascii="宋体" w:hAnsi="宋体" w:eastAsia="宋体" w:cs="宋体"/>
                <w:sz w:val="18"/>
                <w:szCs w:val="18"/>
                <w:highlight w:val="none"/>
              </w:rPr>
              <w:t>项目负责人情况表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项目</w:t>
            </w:r>
            <w:r>
              <w:rPr>
                <w:rFonts w:hint="eastAsia" w:ascii="宋体" w:hAnsi="宋体" w:eastAsia="宋体" w:cs="宋体"/>
                <w:sz w:val="18"/>
                <w:szCs w:val="18"/>
                <w:highlight w:val="none"/>
                <w:lang w:val="en-US" w:eastAsia="zh-CN"/>
              </w:rPr>
              <w:t>服务人员汇总</w:t>
            </w:r>
            <w:r>
              <w:rPr>
                <w:rFonts w:hint="eastAsia" w:ascii="宋体" w:hAnsi="宋体" w:eastAsia="宋体" w:cs="宋体"/>
                <w:sz w:val="18"/>
                <w:szCs w:val="18"/>
                <w:highlight w:val="none"/>
              </w:rPr>
              <w:t>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9</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w:t>
            </w:r>
            <w:r>
              <w:rPr>
                <w:rFonts w:hint="eastAsia" w:ascii="宋体" w:hAnsi="宋体" w:eastAsia="宋体" w:cs="宋体"/>
                <w:sz w:val="18"/>
                <w:szCs w:val="18"/>
                <w:highlight w:val="none"/>
                <w:lang w:eastAsia="zh-CN"/>
              </w:rPr>
              <w:t>2020年1月1日以来</w:t>
            </w:r>
            <w:r>
              <w:rPr>
                <w:rFonts w:hint="eastAsia" w:ascii="宋体" w:hAnsi="宋体" w:eastAsia="宋体" w:cs="宋体"/>
                <w:sz w:val="18"/>
                <w:szCs w:val="18"/>
                <w:highlight w:val="none"/>
              </w:rPr>
              <w:t>同类项目业绩一览表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10</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根据采购文件中的采购内容及要求以及技术资信评分项目，</w:t>
            </w:r>
            <w:r>
              <w:rPr>
                <w:rFonts w:hint="eastAsia" w:ascii="宋体" w:hAnsi="宋体" w:eastAsia="宋体" w:cs="宋体"/>
                <w:sz w:val="18"/>
                <w:szCs w:val="18"/>
                <w:highlight w:val="none"/>
                <w:lang w:val="en-US" w:eastAsia="zh-CN"/>
              </w:rPr>
              <w:t>投标人认为</w:t>
            </w:r>
            <w:r>
              <w:rPr>
                <w:rFonts w:hint="eastAsia" w:ascii="宋体" w:hAnsi="宋体" w:eastAsia="宋体" w:cs="宋体"/>
                <w:sz w:val="18"/>
                <w:szCs w:val="18"/>
                <w:highlight w:val="none"/>
              </w:rPr>
              <w:t>需要提供的</w:t>
            </w:r>
            <w:r>
              <w:rPr>
                <w:rFonts w:hint="eastAsia" w:ascii="宋体" w:hAnsi="宋体" w:eastAsia="宋体" w:cs="宋体"/>
                <w:sz w:val="18"/>
                <w:szCs w:val="18"/>
                <w:highlight w:val="none"/>
                <w:lang w:val="en-US" w:eastAsia="zh-CN"/>
              </w:rPr>
              <w:t>其他</w:t>
            </w:r>
            <w:r>
              <w:rPr>
                <w:rFonts w:hint="eastAsia" w:ascii="宋体" w:hAnsi="宋体" w:eastAsia="宋体" w:cs="宋体"/>
                <w:sz w:val="18"/>
                <w:szCs w:val="18"/>
                <w:highlight w:val="none"/>
              </w:rPr>
              <w:t>文件和资料</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格式自拟</w:t>
            </w:r>
            <w:r>
              <w:rPr>
                <w:rFonts w:hint="eastAsia" w:ascii="宋体" w:hAnsi="宋体" w:eastAsia="宋体" w:cs="宋体"/>
                <w:sz w:val="18"/>
                <w:szCs w:val="18"/>
                <w:highlight w:val="none"/>
                <w:lang w:eastAsia="zh-CN"/>
              </w:rPr>
              <w:t>）</w:t>
            </w:r>
          </w:p>
        </w:tc>
        <w:tc>
          <w:tcPr>
            <w:tcW w:w="1105" w:type="dxa"/>
            <w:vAlign w:val="center"/>
          </w:tcPr>
          <w:p>
            <w:pPr>
              <w:jc w:val="center"/>
              <w:rPr>
                <w:rFonts w:hint="eastAsia" w:ascii="宋体" w:hAnsi="宋体" w:eastAsia="宋体" w:cs="宋体"/>
                <w:sz w:val="18"/>
                <w:szCs w:val="18"/>
                <w:highlight w:val="none"/>
                <w:lang w:val="en-US" w:eastAsia="zh-CN"/>
              </w:rPr>
            </w:pPr>
          </w:p>
        </w:tc>
      </w:tr>
    </w:tbl>
    <w:p>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技术资信标说明：</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1）投标供应商可根据采购文件中的技术规格书以及技术资信评分表，提供投标供应商认为需要提供的文件和资料。</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2）投标文件中应承诺：投标供应商所提供的服务及货物在合同执行过程中如若发生侵权事件，其侵权责任与</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人及</w:t>
      </w:r>
      <w:r>
        <w:rPr>
          <w:rFonts w:hint="eastAsia" w:ascii="宋体" w:hAnsi="宋体" w:eastAsia="宋体" w:cs="宋体"/>
          <w:sz w:val="22"/>
          <w:highlight w:val="none"/>
          <w:lang w:eastAsia="zh-CN"/>
        </w:rPr>
        <w:t>采购</w:t>
      </w:r>
      <w:r>
        <w:rPr>
          <w:rFonts w:hint="eastAsia" w:ascii="宋体" w:hAnsi="宋体" w:eastAsia="宋体" w:cs="宋体"/>
          <w:sz w:val="22"/>
          <w:highlight w:val="none"/>
        </w:rPr>
        <w:t>代理机构无关，由投标供应商承担全部责任。侵权造成的所有相关费用，均由投标供应商支付，保证不伤害</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人的利益。</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3）</w:t>
      </w:r>
      <w:r>
        <w:rPr>
          <w:rFonts w:hint="eastAsia" w:ascii="宋体" w:hAnsi="宋体" w:eastAsia="宋体" w:cs="宋体"/>
          <w:b/>
          <w:bCs/>
          <w:sz w:val="22"/>
          <w:highlight w:val="none"/>
          <w:u w:val="single"/>
        </w:rPr>
        <w:t>以上所需的各种证书、证件、证明、执照若系复印件，须在复印件上加盖投标供应商有效的公章</w:t>
      </w:r>
      <w:r>
        <w:rPr>
          <w:rFonts w:hint="eastAsia" w:ascii="宋体" w:hAnsi="宋体" w:eastAsia="宋体" w:cs="宋体"/>
          <w:sz w:val="22"/>
          <w:highlight w:val="none"/>
        </w:rPr>
        <w:t>。</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4）投标供应商可在采购文件中对采购服务的技术规格和要求选用替代标准，但这些替代标准必须相当于或优于采购文件中提出的相应要求，并使采购人满意。同时在技术偏离表中作出详细说明。</w:t>
      </w:r>
    </w:p>
    <w:p>
      <w:pPr>
        <w:tabs>
          <w:tab w:val="left" w:pos="5355"/>
        </w:tabs>
        <w:rPr>
          <w:rFonts w:hint="eastAsia" w:ascii="宋体" w:hAnsi="宋体" w:eastAsia="宋体" w:cs="宋体"/>
          <w:b/>
          <w:sz w:val="22"/>
          <w:highlight w:val="none"/>
        </w:rPr>
      </w:pPr>
    </w:p>
    <w:p>
      <w:pPr>
        <w:rPr>
          <w:rFonts w:hint="eastAsia" w:ascii="宋体" w:hAnsi="宋体" w:eastAsia="宋体" w:cs="宋体"/>
          <w:b/>
          <w:sz w:val="22"/>
          <w:highlight w:val="none"/>
        </w:rPr>
      </w:pPr>
      <w:r>
        <w:rPr>
          <w:rFonts w:hint="eastAsia" w:ascii="宋体" w:hAnsi="宋体" w:eastAsia="宋体" w:cs="宋体"/>
          <w:b/>
          <w:sz w:val="22"/>
          <w:highlight w:val="none"/>
        </w:rPr>
        <w:t>（2） 商务（报价）标</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323"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内  容</w:t>
            </w:r>
          </w:p>
        </w:tc>
        <w:tc>
          <w:tcPr>
            <w:tcW w:w="1496"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32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开标一览表</w:t>
            </w:r>
          </w:p>
        </w:tc>
        <w:tc>
          <w:tcPr>
            <w:tcW w:w="149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附件十</w:t>
            </w:r>
            <w:r>
              <w:rPr>
                <w:rFonts w:hint="eastAsia" w:ascii="宋体" w:hAnsi="宋体" w:eastAsia="宋体" w:cs="宋体"/>
                <w:sz w:val="18"/>
                <w:szCs w:val="18"/>
                <w:highlight w:val="none"/>
                <w:lang w:val="en-US"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632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投标分项报价表</w:t>
            </w:r>
          </w:p>
        </w:tc>
        <w:tc>
          <w:tcPr>
            <w:tcW w:w="149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附件十</w:t>
            </w:r>
            <w:r>
              <w:rPr>
                <w:rFonts w:hint="eastAsia" w:ascii="宋体" w:hAnsi="宋体" w:eastAsia="宋体" w:cs="宋体"/>
                <w:sz w:val="18"/>
                <w:szCs w:val="18"/>
                <w:highlight w:val="none"/>
                <w:lang w:val="en-US" w:eastAsia="zh-CN"/>
              </w:rPr>
              <w:t>三</w:t>
            </w:r>
          </w:p>
        </w:tc>
      </w:tr>
    </w:tbl>
    <w:p>
      <w:pPr>
        <w:rPr>
          <w:rFonts w:hint="eastAsia" w:ascii="宋体" w:hAnsi="宋体" w:eastAsia="宋体" w:cs="宋体"/>
          <w:b/>
          <w:sz w:val="22"/>
          <w:highlight w:val="none"/>
        </w:rPr>
      </w:pPr>
    </w:p>
    <w:p>
      <w:pPr>
        <w:rPr>
          <w:rFonts w:hint="eastAsia" w:ascii="宋体" w:hAnsi="宋体" w:eastAsia="宋体" w:cs="宋体"/>
          <w:b/>
          <w:sz w:val="22"/>
          <w:highlight w:val="none"/>
        </w:rPr>
      </w:pPr>
      <w:r>
        <w:rPr>
          <w:rFonts w:hint="eastAsia" w:ascii="宋体" w:hAnsi="宋体" w:eastAsia="宋体" w:cs="宋体"/>
          <w:b/>
          <w:sz w:val="22"/>
          <w:highlight w:val="none"/>
        </w:rPr>
        <w:t>11.2  投标文件格式</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投标人应根据采购文件中所提供的格式，内容按顺序填写并装订成册，不允许以活页夹形式装订投标文件，</w:t>
      </w:r>
      <w:r>
        <w:rPr>
          <w:rFonts w:hint="eastAsia" w:ascii="宋体" w:hAnsi="宋体" w:eastAsia="宋体" w:cs="宋体"/>
          <w:b/>
          <w:bCs/>
          <w:sz w:val="22"/>
          <w:highlight w:val="none"/>
          <w:u w:val="single"/>
        </w:rPr>
        <w:t>▲须将技术资信标装订成册，并密封包装于技术资信标标函袋中（标函袋数量、形式不做统一要求）；须将商务（报价）标装订成册，并密封包装于商务（报价）标标函袋中（标函袋数量、形式不做统一要求），否则其投标将被拒收</w:t>
      </w:r>
      <w:r>
        <w:rPr>
          <w:rFonts w:hint="eastAsia" w:ascii="宋体" w:hAnsi="宋体" w:eastAsia="宋体" w:cs="宋体"/>
          <w:sz w:val="22"/>
          <w:highlight w:val="none"/>
        </w:rPr>
        <w:t>。</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投标文件应有目录以及页码，以便评委检索。</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投标文件尽可能简练有针对性，双面打印/复印后装订。</w:t>
      </w:r>
    </w:p>
    <w:p>
      <w:pPr>
        <w:rPr>
          <w:rFonts w:hint="eastAsia" w:ascii="宋体" w:hAnsi="宋体" w:eastAsia="宋体" w:cs="宋体"/>
          <w:b/>
          <w:sz w:val="22"/>
          <w:highlight w:val="none"/>
        </w:rPr>
      </w:pPr>
      <w:r>
        <w:rPr>
          <w:rFonts w:hint="eastAsia" w:ascii="宋体" w:hAnsi="宋体" w:eastAsia="宋体" w:cs="宋体"/>
          <w:b/>
          <w:sz w:val="22"/>
          <w:highlight w:val="none"/>
        </w:rPr>
        <w:t>11.3   需递交的证明文件的原件明细如下：</w:t>
      </w:r>
    </w:p>
    <w:p>
      <w:pPr>
        <w:tabs>
          <w:tab w:val="left" w:pos="360"/>
          <w:tab w:val="left" w:pos="540"/>
        </w:tabs>
        <w:ind w:firstLine="442" w:firstLineChars="200"/>
        <w:rPr>
          <w:rFonts w:hint="eastAsia" w:ascii="宋体" w:hAnsi="宋体" w:eastAsia="宋体" w:cs="宋体"/>
          <w:b/>
          <w:bCs/>
          <w:kern w:val="0"/>
          <w:sz w:val="22"/>
          <w:highlight w:val="none"/>
          <w:lang w:eastAsia="zh-CN"/>
        </w:rPr>
      </w:pPr>
      <w:r>
        <w:rPr>
          <w:rFonts w:hint="eastAsia" w:ascii="宋体" w:hAnsi="宋体" w:eastAsia="宋体" w:cs="宋体"/>
          <w:b/>
          <w:bCs/>
          <w:kern w:val="0"/>
          <w:sz w:val="22"/>
          <w:highlight w:val="none"/>
          <w:lang w:val="en-US" w:eastAsia="zh-CN"/>
        </w:rPr>
        <w:t>1）</w:t>
      </w:r>
      <w:r>
        <w:rPr>
          <w:rFonts w:hint="eastAsia" w:ascii="宋体" w:hAnsi="宋体" w:eastAsia="宋体" w:cs="宋体"/>
          <w:b/>
          <w:bCs/>
          <w:kern w:val="0"/>
          <w:sz w:val="22"/>
          <w:highlight w:val="none"/>
        </w:rPr>
        <w:t>与评分有关质量管理体系认证证书</w:t>
      </w:r>
      <w:r>
        <w:rPr>
          <w:rFonts w:hint="eastAsia" w:ascii="宋体" w:hAnsi="宋体" w:eastAsia="宋体" w:cs="宋体"/>
          <w:b/>
          <w:bCs/>
          <w:kern w:val="0"/>
          <w:sz w:val="22"/>
          <w:highlight w:val="none"/>
          <w:lang w:eastAsia="zh-CN"/>
        </w:rPr>
        <w:t>、</w:t>
      </w:r>
      <w:r>
        <w:rPr>
          <w:rFonts w:hint="eastAsia" w:ascii="宋体" w:hAnsi="宋体" w:eastAsia="宋体" w:cs="宋体"/>
          <w:b/>
          <w:bCs/>
          <w:kern w:val="0"/>
          <w:sz w:val="22"/>
          <w:highlight w:val="none"/>
        </w:rPr>
        <w:t>环境体系认证证书</w:t>
      </w:r>
      <w:r>
        <w:rPr>
          <w:rFonts w:hint="eastAsia" w:ascii="宋体" w:hAnsi="宋体" w:eastAsia="宋体" w:cs="宋体"/>
          <w:b/>
          <w:bCs/>
          <w:kern w:val="0"/>
          <w:sz w:val="22"/>
          <w:highlight w:val="none"/>
          <w:lang w:eastAsia="zh-CN"/>
        </w:rPr>
        <w:t>、</w:t>
      </w:r>
      <w:r>
        <w:rPr>
          <w:rFonts w:hint="eastAsia" w:ascii="宋体" w:hAnsi="宋体" w:eastAsia="宋体" w:cs="宋体"/>
          <w:b/>
          <w:bCs/>
          <w:kern w:val="0"/>
          <w:sz w:val="22"/>
          <w:highlight w:val="none"/>
        </w:rPr>
        <w:t>职业健康安全体系认证证书</w:t>
      </w:r>
      <w:r>
        <w:rPr>
          <w:rFonts w:hint="eastAsia" w:ascii="宋体" w:hAnsi="宋体" w:eastAsia="宋体" w:cs="宋体"/>
          <w:b/>
          <w:bCs/>
          <w:kern w:val="0"/>
          <w:sz w:val="22"/>
          <w:highlight w:val="none"/>
          <w:lang w:eastAsia="zh-CN"/>
        </w:rPr>
        <w:t>、</w:t>
      </w:r>
      <w:r>
        <w:rPr>
          <w:rFonts w:hint="eastAsia" w:ascii="宋体" w:hAnsi="宋体" w:eastAsia="宋体" w:cs="宋体"/>
          <w:b/>
          <w:bCs/>
          <w:kern w:val="0"/>
          <w:sz w:val="22"/>
          <w:highlight w:val="none"/>
        </w:rPr>
        <w:t>政府主管部门服务业标准化创建证书</w:t>
      </w:r>
      <w:r>
        <w:rPr>
          <w:rFonts w:hint="eastAsia" w:ascii="宋体" w:hAnsi="宋体" w:eastAsia="宋体" w:cs="宋体"/>
          <w:b/>
          <w:bCs/>
          <w:kern w:val="0"/>
          <w:sz w:val="22"/>
          <w:highlight w:val="none"/>
          <w:lang w:val="en-US" w:eastAsia="zh-CN"/>
        </w:rPr>
        <w:t>原件</w:t>
      </w:r>
      <w:r>
        <w:rPr>
          <w:rFonts w:hint="eastAsia" w:ascii="宋体" w:hAnsi="宋体" w:eastAsia="宋体" w:cs="宋体"/>
          <w:b/>
          <w:bCs/>
          <w:kern w:val="0"/>
          <w:sz w:val="22"/>
          <w:highlight w:val="none"/>
          <w:lang w:eastAsia="zh-CN"/>
        </w:rPr>
        <w:t>；</w:t>
      </w:r>
    </w:p>
    <w:p>
      <w:pPr>
        <w:tabs>
          <w:tab w:val="left" w:pos="360"/>
          <w:tab w:val="left" w:pos="540"/>
        </w:tabs>
        <w:ind w:firstLine="442" w:firstLineChars="200"/>
        <w:rPr>
          <w:rFonts w:hint="eastAsia" w:ascii="宋体" w:hAnsi="宋体" w:eastAsia="宋体" w:cs="宋体"/>
          <w:b/>
          <w:bCs/>
          <w:kern w:val="0"/>
          <w:sz w:val="22"/>
          <w:highlight w:val="none"/>
          <w:lang w:val="en-US" w:eastAsia="zh-CN"/>
        </w:rPr>
      </w:pPr>
      <w:r>
        <w:rPr>
          <w:rFonts w:hint="eastAsia" w:ascii="宋体" w:hAnsi="宋体" w:eastAsia="宋体" w:cs="宋体"/>
          <w:b/>
          <w:bCs/>
          <w:kern w:val="0"/>
          <w:sz w:val="22"/>
          <w:highlight w:val="none"/>
          <w:lang w:val="en-US" w:eastAsia="zh-CN"/>
        </w:rPr>
        <w:t>2）与评分有关的</w:t>
      </w:r>
      <w:r>
        <w:rPr>
          <w:rFonts w:hint="eastAsia" w:ascii="宋体" w:hAnsi="宋体" w:eastAsia="宋体" w:cs="宋体"/>
          <w:b/>
          <w:bCs/>
          <w:kern w:val="0"/>
          <w:sz w:val="22"/>
          <w:highlight w:val="none"/>
        </w:rPr>
        <w:t>高速服务区物业管理业绩</w:t>
      </w:r>
      <w:r>
        <w:rPr>
          <w:rFonts w:hint="eastAsia" w:ascii="宋体" w:hAnsi="宋体" w:eastAsia="宋体" w:cs="宋体"/>
          <w:b/>
          <w:bCs/>
          <w:kern w:val="0"/>
          <w:sz w:val="22"/>
          <w:highlight w:val="none"/>
          <w:lang w:eastAsia="zh-CN"/>
        </w:rPr>
        <w:t>、</w:t>
      </w:r>
      <w:r>
        <w:rPr>
          <w:rFonts w:hint="eastAsia" w:ascii="宋体" w:hAnsi="宋体" w:eastAsia="宋体" w:cs="宋体"/>
          <w:b/>
          <w:bCs/>
          <w:kern w:val="0"/>
          <w:sz w:val="22"/>
          <w:highlight w:val="none"/>
        </w:rPr>
        <w:t>其他公共场所物业管理项目业绩</w:t>
      </w:r>
      <w:r>
        <w:rPr>
          <w:rFonts w:hint="eastAsia" w:ascii="宋体" w:hAnsi="宋体" w:eastAsia="宋体" w:cs="宋体"/>
          <w:b/>
          <w:bCs/>
          <w:kern w:val="0"/>
          <w:sz w:val="22"/>
          <w:highlight w:val="none"/>
          <w:lang w:val="en-US" w:eastAsia="zh-CN"/>
        </w:rPr>
        <w:t>合同原件</w:t>
      </w:r>
    </w:p>
    <w:p>
      <w:pPr>
        <w:tabs>
          <w:tab w:val="left" w:pos="360"/>
          <w:tab w:val="left" w:pos="540"/>
        </w:tabs>
        <w:ind w:firstLine="442" w:firstLineChars="200"/>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备注：</w:t>
      </w:r>
    </w:p>
    <w:p>
      <w:pPr>
        <w:tabs>
          <w:tab w:val="left" w:pos="360"/>
          <w:tab w:val="left" w:pos="540"/>
        </w:tabs>
        <w:ind w:firstLine="541" w:firstLineChars="245"/>
        <w:rPr>
          <w:rFonts w:hint="eastAsia" w:ascii="宋体" w:hAnsi="宋体" w:eastAsia="宋体" w:cs="宋体"/>
          <w:b/>
          <w:sz w:val="22"/>
          <w:highlight w:val="none"/>
        </w:rPr>
      </w:pPr>
      <w:r>
        <w:rPr>
          <w:rFonts w:hint="eastAsia" w:ascii="宋体" w:hAnsi="宋体" w:eastAsia="宋体" w:cs="宋体"/>
          <w:b/>
          <w:sz w:val="22"/>
          <w:highlight w:val="none"/>
        </w:rPr>
        <w:t>（1）要求提供的原件在投标文件技术资信标中需提供复印件，并加盖投标人公章。</w:t>
      </w:r>
    </w:p>
    <w:p>
      <w:pPr>
        <w:tabs>
          <w:tab w:val="left" w:pos="360"/>
          <w:tab w:val="left" w:pos="540"/>
        </w:tabs>
        <w:ind w:firstLine="541" w:firstLineChars="245"/>
        <w:rPr>
          <w:rFonts w:hint="eastAsia" w:ascii="宋体" w:hAnsi="宋体" w:eastAsia="宋体" w:cs="宋体"/>
          <w:b/>
          <w:sz w:val="22"/>
          <w:highlight w:val="none"/>
        </w:rPr>
      </w:pPr>
      <w:r>
        <w:rPr>
          <w:rFonts w:hint="eastAsia" w:ascii="宋体" w:hAnsi="宋体" w:eastAsia="宋体" w:cs="宋体"/>
          <w:b/>
          <w:sz w:val="22"/>
          <w:highlight w:val="none"/>
        </w:rPr>
        <w:t>（2）证明文件原件按规定递送后，不能再对其进行补充或删减。</w:t>
      </w:r>
    </w:p>
    <w:p>
      <w:pPr>
        <w:tabs>
          <w:tab w:val="left" w:pos="360"/>
          <w:tab w:val="left" w:pos="540"/>
        </w:tabs>
        <w:ind w:firstLine="541" w:firstLineChars="245"/>
        <w:rPr>
          <w:rFonts w:hint="eastAsia" w:ascii="宋体" w:hAnsi="宋体" w:eastAsia="宋体" w:cs="宋体"/>
          <w:b/>
          <w:sz w:val="22"/>
          <w:highlight w:val="none"/>
        </w:rPr>
      </w:pPr>
      <w:r>
        <w:rPr>
          <w:rFonts w:hint="eastAsia" w:ascii="宋体" w:hAnsi="宋体" w:eastAsia="宋体" w:cs="宋体"/>
          <w:b/>
          <w:sz w:val="22"/>
          <w:highlight w:val="none"/>
        </w:rPr>
        <w:t>（3）以上证明文件原件须装入密封袋中进行密封，外封面上按顺序编制目录列明材料清单、投标单位名称、采购项目名称等信息，并在投标截止时间前和投标文件一同密封递交，由评标委员会核实无误后再评分。</w:t>
      </w:r>
    </w:p>
    <w:p>
      <w:pPr>
        <w:tabs>
          <w:tab w:val="left" w:pos="525"/>
          <w:tab w:val="left" w:pos="900"/>
        </w:tabs>
        <w:ind w:firstLine="442" w:firstLineChars="200"/>
        <w:rPr>
          <w:rFonts w:hint="eastAsia" w:ascii="宋体" w:hAnsi="宋体" w:eastAsia="宋体" w:cs="宋体"/>
          <w:highlight w:val="none"/>
        </w:rPr>
      </w:pPr>
      <w:r>
        <w:rPr>
          <w:rFonts w:hint="eastAsia" w:ascii="宋体" w:hAnsi="宋体" w:eastAsia="宋体" w:cs="宋体"/>
          <w:b/>
          <w:snapToGrid w:val="0"/>
          <w:sz w:val="22"/>
          <w:highlight w:val="none"/>
          <w:em w:val="dot"/>
        </w:rPr>
        <w:t>与评分有关的</w:t>
      </w:r>
      <w:r>
        <w:rPr>
          <w:rFonts w:hint="eastAsia" w:ascii="宋体" w:hAnsi="宋体" w:eastAsia="宋体" w:cs="宋体"/>
          <w:b/>
          <w:snapToGrid w:val="0"/>
          <w:sz w:val="22"/>
          <w:highlight w:val="none"/>
          <w:em w:val="dot"/>
          <w:lang w:val="en-US" w:eastAsia="zh-CN"/>
        </w:rPr>
        <w:t>证明文件</w:t>
      </w:r>
      <w:r>
        <w:rPr>
          <w:rFonts w:hint="eastAsia" w:ascii="宋体" w:hAnsi="宋体" w:eastAsia="宋体" w:cs="宋体"/>
          <w:b/>
          <w:snapToGrid w:val="0"/>
          <w:sz w:val="22"/>
          <w:highlight w:val="none"/>
          <w:em w:val="dot"/>
        </w:rPr>
        <w:t>原件如不按要求提交的，评标时相关评分项不得分，11.3条中规定的原件在评标结束后退还。</w:t>
      </w:r>
    </w:p>
    <w:p>
      <w:pPr>
        <w:numPr>
          <w:ilvl w:val="0"/>
          <w:numId w:val="3"/>
        </w:numPr>
        <w:tabs>
          <w:tab w:val="left" w:pos="525"/>
          <w:tab w:val="left" w:pos="900"/>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投标报价</w:t>
      </w:r>
    </w:p>
    <w:p>
      <w:pPr>
        <w:ind w:left="526" w:hanging="526" w:hangingChars="238"/>
        <w:rPr>
          <w:rFonts w:hint="eastAsia" w:ascii="宋体" w:hAnsi="宋体" w:eastAsia="宋体" w:cs="宋体"/>
          <w:b/>
          <w:bCs/>
          <w:sz w:val="22"/>
          <w:szCs w:val="22"/>
          <w:highlight w:val="none"/>
        </w:rPr>
      </w:pPr>
      <w:r>
        <w:rPr>
          <w:rFonts w:hint="eastAsia" w:ascii="宋体" w:hAnsi="宋体" w:eastAsia="宋体" w:cs="宋体"/>
          <w:b/>
          <w:bCs/>
          <w:sz w:val="22"/>
          <w:highlight w:val="none"/>
        </w:rPr>
        <w:t>12.1</w:t>
      </w:r>
      <w:r>
        <w:rPr>
          <w:rFonts w:hint="eastAsia" w:ascii="宋体" w:hAnsi="宋体" w:eastAsia="宋体" w:cs="宋体"/>
          <w:b/>
          <w:bCs/>
          <w:sz w:val="22"/>
          <w:szCs w:val="22"/>
          <w:highlight w:val="none"/>
        </w:rPr>
        <w:t xml:space="preserve"> </w:t>
      </w:r>
      <w:r>
        <w:rPr>
          <w:rFonts w:hint="eastAsia" w:ascii="宋体" w:hAnsi="宋体" w:eastAsia="宋体" w:cs="宋体"/>
          <w:b/>
          <w:sz w:val="22"/>
          <w:szCs w:val="22"/>
          <w:highlight w:val="none"/>
          <w:u w:val="single"/>
        </w:rPr>
        <w:t>▲本项目投标报价为期限壹年的承包费用报价，并采用固定总价承包。投标报价是指</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在正确地完全履行合同义务后</w:t>
      </w:r>
      <w:r>
        <w:rPr>
          <w:rFonts w:hint="eastAsia" w:ascii="宋体" w:hAnsi="宋体" w:eastAsia="宋体" w:cs="宋体"/>
          <w:b/>
          <w:sz w:val="22"/>
          <w:szCs w:val="22"/>
          <w:highlight w:val="none"/>
          <w:u w:val="single"/>
          <w:lang w:val="en-US" w:eastAsia="zh-CN"/>
        </w:rPr>
        <w:t>采购人</w:t>
      </w:r>
      <w:r>
        <w:rPr>
          <w:rFonts w:hint="eastAsia" w:ascii="宋体" w:hAnsi="宋体" w:eastAsia="宋体" w:cs="宋体"/>
          <w:b/>
          <w:sz w:val="22"/>
          <w:szCs w:val="22"/>
          <w:highlight w:val="none"/>
          <w:u w:val="single"/>
        </w:rPr>
        <w:t>应支付给</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所有的价款，包括但不限于所有服务所需的人工费（包括工人工资、奖金、房补、劳保福利、社保、工伤费、教育培训费、暂住费及处理一切伤亡事故等费用）、交通费用、食宿费用、办公费用、保险费用、企业应缴税金和应得利润、突发应急及上级布置的专项任务、物价因素等完成合同所需的一切本身和不可或缺的所有工作开支、政策性文件规定及合同包含的所有风险、责任等各项全部费用并承担一切风险责任。投标供应商应根据上述因素自行考虑含入投标总价</w:t>
      </w:r>
      <w:r>
        <w:rPr>
          <w:rFonts w:hint="eastAsia" w:ascii="宋体" w:hAnsi="宋体" w:eastAsia="宋体" w:cs="宋体"/>
          <w:b/>
          <w:bCs/>
          <w:sz w:val="22"/>
          <w:szCs w:val="22"/>
          <w:highlight w:val="none"/>
        </w:rPr>
        <w:t>。</w:t>
      </w:r>
    </w:p>
    <w:p>
      <w:pPr>
        <w:ind w:left="526" w:hanging="526" w:hangingChars="238"/>
        <w:rPr>
          <w:rFonts w:hint="eastAsia" w:ascii="宋体" w:hAnsi="宋体" w:eastAsia="宋体" w:cs="宋体"/>
          <w:b/>
          <w:bCs/>
          <w:sz w:val="22"/>
          <w:highlight w:val="none"/>
          <w:lang w:val="zh-CN"/>
        </w:rPr>
      </w:pPr>
      <w:r>
        <w:rPr>
          <w:rFonts w:hint="eastAsia" w:ascii="宋体" w:hAnsi="宋体" w:eastAsia="宋体" w:cs="宋体"/>
          <w:b/>
          <w:bCs/>
          <w:sz w:val="22"/>
          <w:highlight w:val="none"/>
        </w:rPr>
        <w:t>12.2 供应商认为为完成本采购文件规定的承包内容所需发生的直接成本、间接成本、利润、税金、政策性文件规定的费用等一切费用均应计入投标报价；凡未列入的，将被认为均已包含在总报价中，今后不得以任何理由追加或调整。</w:t>
      </w:r>
    </w:p>
    <w:p>
      <w:pPr>
        <w:tabs>
          <w:tab w:val="left" w:pos="1080"/>
        </w:tabs>
        <w:ind w:left="526" w:hanging="526" w:hangingChars="238"/>
        <w:rPr>
          <w:rFonts w:hint="eastAsia" w:ascii="宋体" w:hAnsi="宋体" w:eastAsia="宋体" w:cs="宋体"/>
          <w:b/>
          <w:bCs/>
          <w:sz w:val="22"/>
          <w:highlight w:val="none"/>
        </w:rPr>
      </w:pPr>
      <w:r>
        <w:rPr>
          <w:rFonts w:hint="eastAsia" w:ascii="宋体" w:hAnsi="宋体" w:eastAsia="宋体" w:cs="宋体"/>
          <w:b/>
          <w:bCs/>
          <w:sz w:val="22"/>
          <w:highlight w:val="none"/>
        </w:rPr>
        <w:t>12.3 投标人必须按附件中的开标一览表、投标分项报价表（均统一格式）内容填写单价、合价和总价，并由</w:t>
      </w:r>
      <w:r>
        <w:rPr>
          <w:rFonts w:hint="eastAsia" w:ascii="宋体" w:hAnsi="宋体" w:eastAsia="宋体" w:cs="宋体"/>
          <w:b/>
          <w:bCs/>
          <w:sz w:val="22"/>
          <w:highlight w:val="none"/>
          <w:lang w:eastAsia="zh-CN"/>
        </w:rPr>
        <w:t>法定代表人</w:t>
      </w:r>
      <w:r>
        <w:rPr>
          <w:rFonts w:hint="eastAsia" w:ascii="宋体" w:hAnsi="宋体" w:eastAsia="宋体" w:cs="宋体"/>
          <w:b/>
          <w:bCs/>
          <w:sz w:val="22"/>
          <w:highlight w:val="none"/>
        </w:rPr>
        <w:t>或投标人代表签署。</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12.4 所有报价均以人民币报价，投标人如需外汇购入某些货物，须折合成人民币计入投标报价中。</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12.5 </w:t>
      </w:r>
      <w:r>
        <w:rPr>
          <w:rFonts w:hint="eastAsia" w:ascii="宋体" w:hAnsi="宋体" w:eastAsia="宋体" w:cs="宋体"/>
          <w:b/>
          <w:bCs/>
          <w:sz w:val="22"/>
          <w:highlight w:val="none"/>
        </w:rPr>
        <w:t>采购人不接受任何选择报价，对每一种货物/服务只允许一个报价。</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12.6采购单位要求分类报价是为了方便评标，但在任何情况下不限制采购人以其认为最合适的条款、条件签订合同的权利。</w:t>
      </w:r>
    </w:p>
    <w:p>
      <w:pPr>
        <w:keepNext w:val="0"/>
        <w:keepLines w:val="0"/>
        <w:pageBreakBefore w:val="0"/>
        <w:widowControl w:val="0"/>
        <w:tabs>
          <w:tab w:val="left" w:pos="-180"/>
          <w:tab w:val="left" w:pos="180"/>
          <w:tab w:val="left" w:pos="360"/>
        </w:tabs>
        <w:kinsoku/>
        <w:wordWrap w:val="0"/>
        <w:overflowPunct/>
        <w:topLinePunct w:val="0"/>
        <w:autoSpaceDE/>
        <w:autoSpaceDN/>
        <w:bidi w:val="0"/>
        <w:adjustRightInd/>
        <w:snapToGrid/>
        <w:ind w:left="440" w:hanging="440" w:hangingChars="200"/>
        <w:textAlignment w:val="auto"/>
        <w:rPr>
          <w:rFonts w:hint="eastAsia" w:ascii="宋体" w:hAnsi="宋体" w:eastAsia="宋体" w:cs="宋体"/>
          <w:sz w:val="22"/>
          <w:highlight w:val="none"/>
        </w:rPr>
      </w:pPr>
      <w:r>
        <w:rPr>
          <w:rFonts w:hint="eastAsia" w:ascii="宋体" w:hAnsi="宋体" w:eastAsia="宋体" w:cs="宋体"/>
          <w:bCs/>
          <w:sz w:val="22"/>
          <w:highlight w:val="none"/>
          <w:u w:val="single"/>
        </w:rPr>
        <w:t>12.7▲</w:t>
      </w:r>
      <w:r>
        <w:rPr>
          <w:rFonts w:hint="eastAsia" w:ascii="宋体" w:hAnsi="宋体" w:eastAsia="宋体" w:cs="宋体"/>
          <w:b/>
          <w:sz w:val="22"/>
          <w:highlight w:val="none"/>
          <w:u w:val="single"/>
        </w:rPr>
        <w:t>投标报价报出后，投标人不得以任何理由予以变更。任何包含价格调整的要求，将被认为是非实质性响应投标而予以拒绝。</w:t>
      </w:r>
    </w:p>
    <w:p>
      <w:pPr>
        <w:tabs>
          <w:tab w:val="left" w:pos="1080"/>
        </w:tabs>
        <w:ind w:left="524" w:hanging="523" w:hangingChars="238"/>
        <w:rPr>
          <w:rFonts w:hint="eastAsia" w:ascii="宋体" w:hAnsi="宋体" w:eastAsia="宋体" w:cs="宋体"/>
          <w:strike/>
          <w:sz w:val="22"/>
          <w:highlight w:val="none"/>
        </w:rPr>
      </w:pPr>
      <w:r>
        <w:rPr>
          <w:rFonts w:hint="eastAsia" w:ascii="宋体" w:hAnsi="宋体" w:eastAsia="宋体" w:cs="宋体"/>
          <w:sz w:val="22"/>
          <w:highlight w:val="none"/>
        </w:rPr>
        <w:t>12.8</w:t>
      </w:r>
      <w:r>
        <w:rPr>
          <w:rFonts w:hint="eastAsia" w:ascii="宋体" w:hAnsi="宋体" w:eastAsia="宋体" w:cs="宋体"/>
          <w:b/>
          <w:bCs/>
          <w:sz w:val="22"/>
          <w:highlight w:val="none"/>
        </w:rPr>
        <w:t>最低报价不作为中标的保证。</w:t>
      </w:r>
    </w:p>
    <w:p>
      <w:pPr>
        <w:numPr>
          <w:ilvl w:val="0"/>
          <w:numId w:val="3"/>
        </w:numPr>
        <w:tabs>
          <w:tab w:val="left" w:pos="525"/>
          <w:tab w:val="left" w:pos="900"/>
        </w:tabs>
        <w:ind w:left="525" w:hanging="525"/>
        <w:rPr>
          <w:rFonts w:hint="eastAsia" w:ascii="宋体" w:hAnsi="宋体" w:eastAsia="宋体" w:cs="宋体"/>
          <w:b/>
          <w:sz w:val="22"/>
          <w:highlight w:val="none"/>
          <w:u w:val="single"/>
        </w:rPr>
      </w:pPr>
      <w:r>
        <w:rPr>
          <w:rFonts w:hint="eastAsia" w:ascii="宋体" w:hAnsi="宋体" w:eastAsia="宋体" w:cs="宋体"/>
          <w:b/>
          <w:sz w:val="22"/>
          <w:highlight w:val="none"/>
          <w:u w:val="single"/>
        </w:rPr>
        <w:t>▲投标保证金</w:t>
      </w:r>
    </w:p>
    <w:p>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13.1 </w:t>
      </w:r>
      <w:r>
        <w:rPr>
          <w:rFonts w:hint="eastAsia" w:ascii="宋体" w:hAnsi="宋体" w:eastAsia="宋体" w:cs="宋体"/>
          <w:b/>
          <w:bCs/>
          <w:sz w:val="22"/>
          <w:highlight w:val="none"/>
          <w:u w:val="single"/>
        </w:rPr>
        <w:t>投标人须按投标人须知前附表规定交纳投标保证金，否则采购人将不接受其投标</w:t>
      </w:r>
      <w:r>
        <w:rPr>
          <w:rFonts w:hint="eastAsia" w:ascii="宋体" w:hAnsi="宋体" w:eastAsia="宋体" w:cs="宋体"/>
          <w:sz w:val="22"/>
          <w:highlight w:val="none"/>
        </w:rPr>
        <w:t>。</w:t>
      </w:r>
    </w:p>
    <w:p>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13.2</w:t>
      </w:r>
      <w:r>
        <w:rPr>
          <w:rFonts w:hint="eastAsia" w:ascii="宋体" w:hAnsi="宋体" w:eastAsia="宋体" w:cs="宋体"/>
          <w:b/>
          <w:bCs/>
          <w:sz w:val="22"/>
          <w:highlight w:val="none"/>
          <w:u w:val="single"/>
        </w:rPr>
        <w:t>投标保证金金额及形式详见采购公告及投标须知前附表规定。</w:t>
      </w:r>
    </w:p>
    <w:p>
      <w:pPr>
        <w:tabs>
          <w:tab w:val="left" w:pos="851"/>
          <w:tab w:val="left" w:pos="1080"/>
        </w:tabs>
        <w:ind w:left="524" w:hanging="523" w:hangingChars="238"/>
        <w:rPr>
          <w:rFonts w:hint="eastAsia" w:ascii="宋体" w:hAnsi="宋体" w:eastAsia="宋体" w:cs="宋体"/>
          <w:b/>
          <w:bCs/>
          <w:sz w:val="22"/>
          <w:highlight w:val="none"/>
        </w:rPr>
      </w:pPr>
      <w:r>
        <w:rPr>
          <w:rFonts w:hint="eastAsia" w:ascii="宋体" w:hAnsi="宋体" w:eastAsia="宋体" w:cs="宋体"/>
          <w:sz w:val="22"/>
          <w:highlight w:val="none"/>
        </w:rPr>
        <w:t>13.3 投标人的投标保证金在中标人提交履约担保并与采购人签订了合同且合同经备案后无息退还，未中标投标人的投标保证金将在确定中标人后无息退还。</w:t>
      </w:r>
      <w:r>
        <w:rPr>
          <w:rFonts w:hint="eastAsia" w:ascii="宋体" w:hAnsi="宋体" w:eastAsia="宋体" w:cs="宋体"/>
          <w:b/>
          <w:bCs/>
          <w:sz w:val="22"/>
          <w:highlight w:val="none"/>
        </w:rPr>
        <w:t>因此请投标人注意及时联系政采云询问有关投标保证金退还事宜，政采云服务热线95763 （服务时间：工作日8：00-20：00）。</w:t>
      </w:r>
    </w:p>
    <w:p>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13.4 </w:t>
      </w:r>
      <w:r>
        <w:rPr>
          <w:rFonts w:hint="eastAsia" w:ascii="宋体" w:hAnsi="宋体" w:eastAsia="宋体" w:cs="宋体"/>
          <w:b/>
          <w:sz w:val="22"/>
          <w:highlight w:val="none"/>
          <w:u w:val="single"/>
        </w:rPr>
        <w:t>如发生下列情况之一，投标保证金将不予退还：</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投标人在采购文件规定的投标有效期内撤回投标；</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中标人未按中标通知书中规定的时间与采购人签订合同；</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中标人在规定期限内未能根据采购文件要求提供履约担保；</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投标人在投标文件中提供虚假技术指标及参数，经评标委员会确认属实的；</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经国企采购监督管理部门审查认定投标供应商有违反《温州市市属国有企业采购管理办法（试行）》等有关法律法规的行为。</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投标有效期</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14.1 </w:t>
      </w:r>
      <w:r>
        <w:rPr>
          <w:rFonts w:hint="eastAsia" w:ascii="宋体" w:hAnsi="宋体" w:eastAsia="宋体" w:cs="宋体"/>
          <w:b/>
          <w:sz w:val="22"/>
          <w:highlight w:val="none"/>
          <w:u w:val="single"/>
        </w:rPr>
        <w:t>▲投标有效期见投标人须知前附表，投标文件有效期短于这个规定期限的将被拒绝。</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14.2在投标人须知前附表规定的投标有效期内，投标人不得要求撤销或修改其投标文件。</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投标文件的签署和规定</w:t>
      </w:r>
    </w:p>
    <w:p>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投标人应提供技术资信标、商务（报价）标各一式</w:t>
      </w:r>
      <w:r>
        <w:rPr>
          <w:rFonts w:hint="eastAsia" w:ascii="宋体" w:hAnsi="宋体" w:eastAsia="宋体" w:cs="宋体"/>
          <w:b/>
          <w:sz w:val="22"/>
          <w:highlight w:val="none"/>
          <w:lang w:val="en-US" w:eastAsia="zh-CN"/>
        </w:rPr>
        <w:t>五</w:t>
      </w:r>
      <w:r>
        <w:rPr>
          <w:rFonts w:hint="eastAsia" w:ascii="宋体" w:hAnsi="宋体" w:eastAsia="宋体" w:cs="宋体"/>
          <w:b/>
          <w:sz w:val="22"/>
          <w:highlight w:val="none"/>
        </w:rPr>
        <w:t>份的投标文件，分别装订成册。其中正本一份、副本</w:t>
      </w:r>
      <w:r>
        <w:rPr>
          <w:rFonts w:hint="eastAsia" w:ascii="宋体" w:hAnsi="宋体" w:eastAsia="宋体" w:cs="宋体"/>
          <w:b/>
          <w:sz w:val="22"/>
          <w:highlight w:val="none"/>
          <w:lang w:val="en-US" w:eastAsia="zh-CN"/>
        </w:rPr>
        <w:t>四</w:t>
      </w:r>
      <w:r>
        <w:rPr>
          <w:rFonts w:hint="eastAsia" w:ascii="宋体" w:hAnsi="宋体" w:eastAsia="宋体" w:cs="宋体"/>
          <w:b/>
          <w:sz w:val="22"/>
          <w:highlight w:val="none"/>
        </w:rPr>
        <w:t>份，每套投标文件的封面应清楚标明“正本”或“副本”字样，若“正本”与“副本”不符，以“正本”为准。</w:t>
      </w:r>
    </w:p>
    <w:p>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投标文件的正本必须打印或用不褪色的墨水书写，并由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或其授权代表签署，副本可用正本的复印件。</w:t>
      </w:r>
    </w:p>
    <w:p>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投标文件如有修改和增删必须由投标文件签字人在修改和增删处旁签署或盖章，方才有效。</w:t>
      </w:r>
    </w:p>
    <w:p>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投标文件字迹模糊或在关键的技术、商务条款上表述不清楚，将可能导致其投标被拒绝。</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投标文件的密封及标记</w:t>
      </w:r>
    </w:p>
    <w:p>
      <w:pPr>
        <w:numPr>
          <w:ilvl w:val="1"/>
          <w:numId w:val="7"/>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投标人必须将投标文件的“技术资信标”、“商务（报价）标”分别单独密封，且在各自的密封袋上标明“技术资信标”、“商务（报价）标”字样。</w:t>
      </w:r>
      <w:r>
        <w:rPr>
          <w:rFonts w:hint="eastAsia" w:ascii="宋体" w:hAnsi="宋体" w:eastAsia="宋体" w:cs="宋体"/>
          <w:sz w:val="22"/>
          <w:highlight w:val="none"/>
        </w:rPr>
        <w:t>封口处贴上封条，启封处加盖投标单位公章并由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或其授权代表签字。</w:t>
      </w:r>
      <w:r>
        <w:rPr>
          <w:rFonts w:hint="eastAsia" w:ascii="宋体" w:hAnsi="宋体" w:eastAsia="宋体" w:cs="宋体"/>
          <w:b/>
          <w:sz w:val="22"/>
          <w:highlight w:val="none"/>
        </w:rPr>
        <w:t>封皮上写明投标项目名称、采购编号，并注明“开标时启封”字样。</w:t>
      </w:r>
    </w:p>
    <w:p>
      <w:pPr>
        <w:numPr>
          <w:ilvl w:val="1"/>
          <w:numId w:val="7"/>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如果投标人未按上述要求密封及加写标记，采购人对投标文件的误投和提前启封不负责任。</w:t>
      </w:r>
    </w:p>
    <w:p>
      <w:pPr>
        <w:spacing w:before="156" w:beforeLines="50" w:after="156" w:afterLines="50"/>
        <w:jc w:val="center"/>
        <w:rPr>
          <w:rFonts w:hint="eastAsia" w:ascii="宋体" w:hAnsi="宋体" w:eastAsia="宋体" w:cs="宋体"/>
          <w:b/>
          <w:sz w:val="28"/>
          <w:szCs w:val="28"/>
          <w:highlight w:val="none"/>
        </w:rPr>
      </w:pPr>
      <w:bookmarkStart w:id="83" w:name="_Toc205005289"/>
      <w:bookmarkStart w:id="84" w:name="_Toc223933224"/>
      <w:bookmarkStart w:id="85" w:name="_Toc205703105"/>
      <w:bookmarkStart w:id="86" w:name="_Toc223717607"/>
      <w:bookmarkStart w:id="87" w:name="_Toc217460688"/>
      <w:bookmarkStart w:id="88" w:name="_Toc219538616"/>
      <w:bookmarkStart w:id="89" w:name="_Toc227057036"/>
      <w:bookmarkStart w:id="90" w:name="_Toc207609184"/>
      <w:bookmarkStart w:id="91" w:name="_Toc227056849"/>
      <w:bookmarkStart w:id="92" w:name="_Toc205004971"/>
      <w:bookmarkStart w:id="93" w:name="_Toc209332636"/>
      <w:bookmarkStart w:id="94" w:name="_Toc209261435"/>
      <w:bookmarkStart w:id="95" w:name="_Toc209251130"/>
      <w:bookmarkStart w:id="96" w:name="_Toc209261368"/>
      <w:bookmarkStart w:id="97" w:name="_Toc216667823"/>
      <w:bookmarkStart w:id="98" w:name="_Toc209250722"/>
      <w:bookmarkStart w:id="99" w:name="_Toc227489890"/>
      <w:bookmarkStart w:id="100" w:name="_Toc218041729"/>
      <w:bookmarkStart w:id="101" w:name="_Toc214365793"/>
      <w:bookmarkStart w:id="102" w:name="_Toc215415533"/>
      <w:bookmarkStart w:id="103" w:name="_Toc204491320"/>
      <w:bookmarkStart w:id="104" w:name="_Toc204578578"/>
      <w:bookmarkStart w:id="105" w:name="_Toc205877560"/>
      <w:bookmarkStart w:id="106" w:name="_Toc205877455"/>
      <w:bookmarkStart w:id="107" w:name="_Toc210879711"/>
      <w:r>
        <w:rPr>
          <w:rFonts w:hint="eastAsia" w:ascii="宋体" w:hAnsi="宋体" w:eastAsia="宋体" w:cs="宋体"/>
          <w:b/>
          <w:sz w:val="28"/>
          <w:szCs w:val="28"/>
          <w:highlight w:val="none"/>
        </w:rPr>
        <w:t>四、 投标文件的递交</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投标文件的递交</w:t>
      </w:r>
    </w:p>
    <w:p>
      <w:pPr>
        <w:numPr>
          <w:ilvl w:val="1"/>
          <w:numId w:val="8"/>
        </w:numPr>
        <w:tabs>
          <w:tab w:val="left" w:pos="525"/>
        </w:tabs>
        <w:ind w:left="527" w:hanging="527"/>
        <w:rPr>
          <w:rFonts w:hint="eastAsia" w:ascii="宋体" w:hAnsi="宋体" w:eastAsia="宋体" w:cs="宋体"/>
          <w:b/>
          <w:sz w:val="22"/>
          <w:highlight w:val="none"/>
          <w:u w:val="single"/>
        </w:rPr>
      </w:pPr>
      <w:r>
        <w:rPr>
          <w:rFonts w:hint="eastAsia" w:ascii="宋体" w:hAnsi="宋体" w:eastAsia="宋体" w:cs="宋体"/>
          <w:b/>
          <w:bCs/>
          <w:sz w:val="22"/>
          <w:highlight w:val="none"/>
          <w:u w:val="single"/>
        </w:rPr>
        <w:t>▲</w:t>
      </w:r>
      <w:r>
        <w:rPr>
          <w:rFonts w:hint="eastAsia" w:ascii="宋体" w:hAnsi="宋体" w:eastAsia="宋体" w:cs="宋体"/>
          <w:b/>
          <w:sz w:val="22"/>
          <w:highlight w:val="none"/>
          <w:u w:val="single"/>
        </w:rPr>
        <w:t>投标文件必须在规定的投标文件递交截止时间前送达到投标文件递交地点；</w:t>
      </w:r>
    </w:p>
    <w:p>
      <w:pPr>
        <w:numPr>
          <w:ilvl w:val="1"/>
          <w:numId w:val="8"/>
        </w:numPr>
        <w:tabs>
          <w:tab w:val="left" w:pos="525"/>
        </w:tabs>
        <w:ind w:left="527" w:hanging="527"/>
        <w:rPr>
          <w:rFonts w:hint="eastAsia" w:ascii="宋体" w:hAnsi="宋体" w:eastAsia="宋体" w:cs="宋体"/>
          <w:b/>
          <w:sz w:val="22"/>
          <w:highlight w:val="none"/>
        </w:rPr>
      </w:pPr>
      <w:r>
        <w:rPr>
          <w:rFonts w:hint="eastAsia" w:ascii="宋体" w:hAnsi="宋体" w:eastAsia="宋体" w:cs="宋体"/>
          <w:b/>
          <w:sz w:val="22"/>
          <w:highlight w:val="none"/>
        </w:rPr>
        <w:t>在递交投标文件同时递交以下证明文件，由评标委员会确认投标资格：</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投标保证金缴纳凭证；</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投标人代表有效身份证件（原件）；</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如企业/事业单位</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委派投标人代表的，需提交</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授权书（原件）。</w:t>
      </w:r>
    </w:p>
    <w:p>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投标文件的修改和撤回</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在投标文件递交截止时间前，投标人可以用书面形式提出修改或撤回其投标并送达到采购人，但不得影响开标活动的正常进行。</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“投标文件修改”或“投标文件撤回通知”都应密封并在密封袋上写明投标项目名称、编号、投标单位名称，并注明“投标文件修改”或“投标文件撤回通知”字样。</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从投标文件递交截止时间起至投标有效期满这段时间内，投标人不得撤回其投标，否则投标保证金将被不予退还。</w:t>
      </w:r>
    </w:p>
    <w:p>
      <w:pPr>
        <w:numPr>
          <w:ilvl w:val="0"/>
          <w:numId w:val="3"/>
        </w:numPr>
        <w:tabs>
          <w:tab w:val="left" w:pos="525"/>
          <w:tab w:val="left" w:pos="900"/>
        </w:tabs>
        <w:ind w:left="527" w:hanging="527"/>
        <w:rPr>
          <w:rFonts w:hint="eastAsia" w:ascii="宋体" w:hAnsi="宋体" w:eastAsia="宋体" w:cs="宋体"/>
          <w:b/>
          <w:sz w:val="22"/>
          <w:highlight w:val="none"/>
          <w:u w:val="single"/>
        </w:rPr>
      </w:pPr>
      <w:r>
        <w:rPr>
          <w:rFonts w:hint="eastAsia" w:ascii="宋体" w:hAnsi="宋体" w:eastAsia="宋体" w:cs="宋体"/>
          <w:b/>
          <w:sz w:val="22"/>
          <w:highlight w:val="none"/>
          <w:u w:val="single"/>
        </w:rPr>
        <w:t>▲发生下列情况之一的投标文件将拒收：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在投标文件递交截止时间以后送达的投标文件；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未购买采购文件；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未密封或未装订的投标文件及由于包装不妥在送达途中严重破损或失散的投标文件；</w:t>
      </w:r>
    </w:p>
    <w:p>
      <w:pPr>
        <w:numPr>
          <w:ilvl w:val="1"/>
          <w:numId w:val="11"/>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u w:val="single"/>
        </w:rPr>
        <w:t>以电讯形式递交的投标文件</w:t>
      </w:r>
      <w:r>
        <w:rPr>
          <w:rFonts w:hint="eastAsia" w:ascii="宋体" w:hAnsi="宋体" w:eastAsia="宋体" w:cs="宋体"/>
          <w:bCs/>
          <w:sz w:val="22"/>
          <w:highlight w:val="none"/>
        </w:rPr>
        <w:t>。</w:t>
      </w:r>
    </w:p>
    <w:p>
      <w:pPr>
        <w:spacing w:before="156" w:beforeLines="50" w:after="156" w:afterLines="50"/>
        <w:jc w:val="center"/>
        <w:rPr>
          <w:rFonts w:hint="eastAsia" w:ascii="宋体" w:hAnsi="宋体" w:eastAsia="宋体" w:cs="宋体"/>
          <w:b/>
          <w:sz w:val="28"/>
          <w:szCs w:val="28"/>
          <w:highlight w:val="none"/>
        </w:rPr>
      </w:pPr>
      <w:bookmarkStart w:id="108" w:name="_Toc205877456"/>
      <w:bookmarkStart w:id="109" w:name="_Toc214365794"/>
      <w:bookmarkStart w:id="110" w:name="_Toc210879712"/>
      <w:bookmarkStart w:id="111" w:name="_Toc204578579"/>
      <w:bookmarkStart w:id="112" w:name="_Toc205703106"/>
      <w:bookmarkStart w:id="113" w:name="_Toc219538617"/>
      <w:bookmarkStart w:id="114" w:name="_Toc209261369"/>
      <w:bookmarkStart w:id="115" w:name="_Toc227489891"/>
      <w:bookmarkStart w:id="116" w:name="_Toc227056850"/>
      <w:bookmarkStart w:id="117" w:name="_Toc209251131"/>
      <w:bookmarkStart w:id="118" w:name="_Toc205877561"/>
      <w:bookmarkStart w:id="119" w:name="_Toc209332637"/>
      <w:bookmarkStart w:id="120" w:name="_Toc205005290"/>
      <w:bookmarkStart w:id="121" w:name="_Toc204491321"/>
      <w:bookmarkStart w:id="122" w:name="_Toc223717608"/>
      <w:bookmarkStart w:id="123" w:name="_Toc209250723"/>
      <w:bookmarkStart w:id="124" w:name="_Toc207609185"/>
      <w:bookmarkStart w:id="125" w:name="_Toc215415534"/>
      <w:bookmarkStart w:id="126" w:name="_Toc227057037"/>
      <w:bookmarkStart w:id="127" w:name="_Toc216667824"/>
      <w:bookmarkStart w:id="128" w:name="_Toc209261436"/>
      <w:bookmarkStart w:id="129" w:name="_Toc205004972"/>
      <w:bookmarkStart w:id="130" w:name="_Toc223933225"/>
      <w:bookmarkStart w:id="131" w:name="_Toc218041730"/>
      <w:bookmarkStart w:id="132" w:name="_Toc217460689"/>
      <w:r>
        <w:rPr>
          <w:rFonts w:hint="eastAsia" w:ascii="宋体" w:hAnsi="宋体" w:eastAsia="宋体" w:cs="宋体"/>
          <w:b/>
          <w:sz w:val="28"/>
          <w:szCs w:val="28"/>
          <w:highlight w:val="none"/>
        </w:rPr>
        <w:t>五、 开标和评审</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numPr>
          <w:ilvl w:val="0"/>
          <w:numId w:val="3"/>
        </w:numPr>
        <w:tabs>
          <w:tab w:val="left" w:pos="525"/>
          <w:tab w:val="left" w:pos="900"/>
        </w:tabs>
        <w:ind w:left="525" w:hanging="525"/>
        <w:rPr>
          <w:rFonts w:hint="eastAsia" w:ascii="宋体" w:hAnsi="宋体" w:eastAsia="宋体" w:cs="宋体"/>
          <w:sz w:val="22"/>
          <w:highlight w:val="none"/>
        </w:rPr>
      </w:pPr>
      <w:bookmarkStart w:id="133" w:name="_Toc218041731"/>
      <w:bookmarkStart w:id="134" w:name="_Toc204578580"/>
      <w:bookmarkStart w:id="135" w:name="_Toc209250724"/>
      <w:bookmarkStart w:id="136" w:name="_Toc223933226"/>
      <w:bookmarkStart w:id="137" w:name="_Toc219538618"/>
      <w:bookmarkStart w:id="138" w:name="_Toc217460690"/>
      <w:bookmarkStart w:id="139" w:name="_Toc214365795"/>
      <w:bookmarkStart w:id="140" w:name="_Toc209332638"/>
      <w:bookmarkStart w:id="141" w:name="_Toc205877562"/>
      <w:bookmarkStart w:id="142" w:name="_Toc207609186"/>
      <w:bookmarkStart w:id="143" w:name="_Toc216667825"/>
      <w:bookmarkStart w:id="144" w:name="_Toc215415535"/>
      <w:bookmarkStart w:id="145" w:name="_Toc227056851"/>
      <w:bookmarkStart w:id="146" w:name="_Toc209261370"/>
      <w:bookmarkStart w:id="147" w:name="_Toc223717609"/>
      <w:bookmarkStart w:id="148" w:name="_Toc210879713"/>
      <w:bookmarkStart w:id="149" w:name="_Toc205005291"/>
      <w:bookmarkStart w:id="150" w:name="_Toc209251132"/>
      <w:bookmarkStart w:id="151" w:name="_Toc205703107"/>
      <w:bookmarkStart w:id="152" w:name="_Toc205004973"/>
      <w:bookmarkStart w:id="153" w:name="_Toc209261437"/>
      <w:bookmarkStart w:id="154" w:name="_Toc227057038"/>
      <w:bookmarkStart w:id="155" w:name="_Toc227489892"/>
      <w:bookmarkStart w:id="156" w:name="_Toc204491322"/>
      <w:bookmarkStart w:id="157" w:name="_Toc205877457"/>
      <w:r>
        <w:rPr>
          <w:rFonts w:hint="eastAsia" w:ascii="宋体" w:hAnsi="宋体" w:eastAsia="宋体" w:cs="宋体"/>
          <w:sz w:val="22"/>
          <w:highlight w:val="none"/>
        </w:rPr>
        <w:t>评标委员会</w:t>
      </w:r>
    </w:p>
    <w:p>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采购人依法组建评标委员会。评标委员会的成员在评标过程中必须严格遵守有关法律、法规的规定。</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评标过程的保密性</w:t>
      </w:r>
    </w:p>
    <w:p>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开标后直至向中标人授予合同时止，凡与评审有关的资料均不得向投标人及与评标无关人员透露。如果投标人在评标过程中试图向</w:t>
      </w:r>
      <w:r>
        <w:rPr>
          <w:rFonts w:hint="eastAsia" w:ascii="宋体" w:hAnsi="宋体" w:eastAsia="宋体" w:cs="宋体"/>
          <w:sz w:val="22"/>
          <w:highlight w:val="none"/>
        </w:rPr>
        <w:t>采购单位、评标委员会</w:t>
      </w:r>
      <w:r>
        <w:rPr>
          <w:rFonts w:hint="eastAsia" w:ascii="宋体" w:hAnsi="宋体" w:eastAsia="宋体" w:cs="宋体"/>
          <w:bCs/>
          <w:sz w:val="22"/>
          <w:highlight w:val="none"/>
        </w:rPr>
        <w:t>施加影响，其投标将被拒绝。</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开标、评标</w:t>
      </w:r>
    </w:p>
    <w:p>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开标程序：</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宣布开标纪律；</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公布在投标截止时间前递交投标文件的投标供应商名称，并点名确认投标供应商是否派授权代表到场；</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宣布唱标人、记录人、监督人员等有关人员姓名；</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密封情况检查：由投标供应商或其推选的代表检查投标文件密封情况；</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开标顺序：</w:t>
      </w:r>
      <w:r>
        <w:rPr>
          <w:rFonts w:hint="eastAsia" w:ascii="宋体" w:hAnsi="宋体" w:eastAsia="宋体" w:cs="宋体"/>
          <w:bCs/>
          <w:sz w:val="22"/>
          <w:highlight w:val="none"/>
          <w:lang w:val="en-US" w:eastAsia="zh-CN"/>
        </w:rPr>
        <w:t>同时</w:t>
      </w:r>
      <w:r>
        <w:rPr>
          <w:rFonts w:hint="eastAsia" w:ascii="宋体" w:hAnsi="宋体" w:eastAsia="宋体" w:cs="宋体"/>
          <w:bCs/>
          <w:sz w:val="22"/>
          <w:highlight w:val="none"/>
        </w:rPr>
        <w:t>开启技术资信部分投标文件、开启商务（报价）文件；</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确认开标结果：投标供应商授权代表对开标书面记录进行当场校核及勘误，并签字确认；并同时由记录人、核对人当场签字确认。</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宣布开标结束。</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投标供应商授权代表未参加开标会议；未到场签字确认的，不影响开标，评标过程，视同认可开标结果；事后不得对采购相关人员、开标过程和开标结果提出异议。</w:t>
      </w:r>
    </w:p>
    <w:p>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评标程序：先对各投标文件进行初审，然后对初审合格的投标文件进行技术资信标评审，技术资信标评审结束后，再对各有效标进行商务（报价）评审。</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投标文件的初审。初审分为资格性审查和符合性检查。</w:t>
      </w:r>
    </w:p>
    <w:p>
      <w:pPr>
        <w:numPr>
          <w:ilvl w:val="0"/>
          <w:numId w:val="14"/>
        </w:numPr>
        <w:tabs>
          <w:tab w:val="left" w:pos="525"/>
        </w:tabs>
        <w:ind w:left="525" w:hanging="315"/>
        <w:rPr>
          <w:rFonts w:hint="eastAsia" w:ascii="宋体" w:hAnsi="宋体" w:eastAsia="宋体" w:cs="宋体"/>
          <w:b/>
          <w:bCs/>
          <w:sz w:val="22"/>
          <w:highlight w:val="none"/>
          <w:u w:val="single"/>
        </w:rPr>
      </w:pPr>
      <w:r>
        <w:rPr>
          <w:rFonts w:hint="eastAsia" w:ascii="宋体" w:hAnsi="宋体" w:eastAsia="宋体" w:cs="宋体"/>
          <w:bCs/>
          <w:sz w:val="22"/>
          <w:highlight w:val="none"/>
        </w:rPr>
        <w:t>资格性审查。依据法律、法规和采购文件的规定，评标委员会对各投标人进行资格性审查，资格性审查内容包括但不仅限于审查随投标文件一同提交的</w:t>
      </w:r>
      <w:r>
        <w:rPr>
          <w:rFonts w:hint="eastAsia" w:ascii="宋体" w:hAnsi="宋体" w:eastAsia="宋体" w:cs="宋体"/>
          <w:bCs/>
          <w:sz w:val="22"/>
          <w:highlight w:val="none"/>
          <w:lang w:eastAsia="zh-CN"/>
        </w:rPr>
        <w:t>法定代表人</w:t>
      </w:r>
      <w:r>
        <w:rPr>
          <w:rFonts w:hint="eastAsia" w:ascii="宋体" w:hAnsi="宋体" w:eastAsia="宋体" w:cs="宋体"/>
          <w:bCs/>
          <w:sz w:val="22"/>
          <w:highlight w:val="none"/>
        </w:rPr>
        <w:t>授权书（原件）、投标代表人有效身份证件（原件）、投标保证金缴纳凭证，以及投标文件所提交证明材料是否能证明符合本项目对投标人资格的实质性要求。</w:t>
      </w:r>
      <w:r>
        <w:rPr>
          <w:rFonts w:hint="eastAsia" w:ascii="宋体" w:hAnsi="宋体" w:eastAsia="宋体" w:cs="宋体"/>
          <w:b/>
          <w:sz w:val="22"/>
          <w:highlight w:val="none"/>
          <w:u w:val="single"/>
        </w:rPr>
        <w:t>▲</w:t>
      </w:r>
      <w:r>
        <w:rPr>
          <w:rFonts w:hint="eastAsia" w:ascii="宋体" w:hAnsi="宋体" w:eastAsia="宋体" w:cs="宋体"/>
          <w:b/>
          <w:bCs/>
          <w:sz w:val="22"/>
          <w:highlight w:val="none"/>
          <w:u w:val="single"/>
        </w:rPr>
        <w:t>审查不合格的投标文件将作无效标处理。</w:t>
      </w:r>
    </w:p>
    <w:p>
      <w:pPr>
        <w:numPr>
          <w:ilvl w:val="0"/>
          <w:numId w:val="14"/>
        </w:numPr>
        <w:tabs>
          <w:tab w:val="left" w:pos="525"/>
        </w:tabs>
        <w:ind w:left="525" w:hanging="315"/>
        <w:rPr>
          <w:rFonts w:hint="eastAsia" w:ascii="宋体" w:hAnsi="宋体" w:eastAsia="宋体" w:cs="宋体"/>
          <w:bCs/>
          <w:sz w:val="22"/>
          <w:highlight w:val="none"/>
        </w:rPr>
      </w:pPr>
      <w:r>
        <w:rPr>
          <w:rFonts w:hint="eastAsia" w:ascii="宋体" w:hAnsi="宋体" w:eastAsia="宋体" w:cs="宋体"/>
          <w:bCs/>
          <w:sz w:val="22"/>
          <w:highlight w:val="none"/>
        </w:rPr>
        <w:t>符合性检查。依据采购文件的规定，对投标文件的有效性、完整性和对采购文件的响应程度进行审查，以确定是否对采购文件的实质性要求作出响应。</w:t>
      </w:r>
    </w:p>
    <w:p>
      <w:pPr>
        <w:tabs>
          <w:tab w:val="left" w:pos="525"/>
        </w:tabs>
        <w:ind w:left="548" w:leftChars="261"/>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▲通过资格性审查与符合性审查的技术资信标由评委进行综合评审，审查确认未通过的技术资信标不予评审。</w:t>
      </w:r>
    </w:p>
    <w:p>
      <w:pPr>
        <w:numPr>
          <w:ilvl w:val="1"/>
          <w:numId w:val="12"/>
        </w:numPr>
        <w:tabs>
          <w:tab w:val="left" w:pos="525"/>
        </w:tabs>
        <w:ind w:left="525" w:hanging="525"/>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▲在对各投标人的投标文件进行综合评审时，投标文件有下列情况之一的，经评标委员会认定后按无效标处理：</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w:t>
      </w:r>
      <w:r>
        <w:rPr>
          <w:rFonts w:hint="eastAsia" w:ascii="宋体" w:hAnsi="宋体" w:eastAsia="宋体" w:cs="宋体"/>
          <w:bCs/>
          <w:sz w:val="22"/>
          <w:highlight w:val="none"/>
          <w:u w:val="single"/>
          <w:lang w:val="en-US" w:eastAsia="zh-CN"/>
        </w:rPr>
        <w:t>主要内容</w:t>
      </w:r>
      <w:r>
        <w:rPr>
          <w:rFonts w:hint="eastAsia" w:ascii="宋体" w:hAnsi="宋体" w:eastAsia="宋体" w:cs="宋体"/>
          <w:bCs/>
          <w:sz w:val="22"/>
          <w:highlight w:val="none"/>
          <w:u w:val="single"/>
        </w:rPr>
        <w:t>未按要求加盖单位公章、无</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或其授权代表签字或盖章的；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投标文件附有采购人不能接受的条件；</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授权代表参加投标没有</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合法、有效委托的；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投标单位递交两份以上内容不同的投标书，未声明哪一份有效的；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投标单位未能按要求提交投标保证金的；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未实质性响应采购文件中</w:t>
      </w:r>
      <w:r>
        <w:rPr>
          <w:rFonts w:hint="eastAsia" w:ascii="宋体" w:hAnsi="宋体" w:eastAsia="宋体" w:cs="宋体"/>
          <w:bCs/>
          <w:sz w:val="22"/>
          <w:highlight w:val="none"/>
          <w:u w:val="single"/>
          <w:lang w:val="en-US" w:eastAsia="zh-CN"/>
        </w:rPr>
        <w:t>加</w:t>
      </w:r>
      <w:r>
        <w:rPr>
          <w:rFonts w:hint="eastAsia" w:ascii="宋体" w:hAnsi="宋体" w:eastAsia="宋体" w:cs="宋体"/>
          <w:bCs/>
          <w:sz w:val="22"/>
          <w:highlight w:val="none"/>
          <w:u w:val="single"/>
        </w:rPr>
        <w:t>“▲”同时加下划线</w:t>
      </w:r>
      <w:r>
        <w:rPr>
          <w:rFonts w:hint="eastAsia" w:ascii="宋体" w:hAnsi="宋体" w:eastAsia="宋体" w:cs="宋体"/>
          <w:bCs/>
          <w:sz w:val="22"/>
          <w:highlight w:val="none"/>
          <w:u w:val="single"/>
          <w:lang w:val="en-US" w:eastAsia="zh-CN"/>
        </w:rPr>
        <w:t>的</w:t>
      </w:r>
      <w:r>
        <w:rPr>
          <w:rFonts w:hint="eastAsia" w:ascii="宋体" w:hAnsi="宋体" w:eastAsia="宋体" w:cs="宋体"/>
          <w:bCs/>
          <w:sz w:val="22"/>
          <w:highlight w:val="none"/>
          <w:u w:val="single"/>
        </w:rPr>
        <w:t>条款；</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投标报价超过</w:t>
      </w:r>
      <w:r>
        <w:rPr>
          <w:rFonts w:hint="eastAsia" w:ascii="宋体" w:hAnsi="宋体" w:eastAsia="宋体" w:cs="宋体"/>
          <w:bCs/>
          <w:sz w:val="22"/>
          <w:highlight w:val="none"/>
          <w:u w:val="single"/>
          <w:lang w:eastAsia="zh-CN"/>
        </w:rPr>
        <w:t>采购预算</w:t>
      </w:r>
      <w:r>
        <w:rPr>
          <w:rFonts w:hint="eastAsia" w:ascii="宋体" w:hAnsi="宋体" w:eastAsia="宋体" w:cs="宋体"/>
          <w:bCs/>
          <w:sz w:val="22"/>
          <w:highlight w:val="none"/>
          <w:u w:val="single"/>
        </w:rPr>
        <w:t>（大于</w:t>
      </w:r>
      <w:r>
        <w:rPr>
          <w:rFonts w:hint="eastAsia" w:ascii="宋体" w:hAnsi="宋体" w:eastAsia="宋体" w:cs="宋体"/>
          <w:bCs/>
          <w:sz w:val="22"/>
          <w:highlight w:val="none"/>
          <w:u w:val="single"/>
          <w:lang w:val="en-US" w:eastAsia="zh-CN"/>
        </w:rPr>
        <w:t>60万元</w:t>
      </w:r>
      <w:r>
        <w:rPr>
          <w:rFonts w:hint="eastAsia" w:ascii="宋体" w:hAnsi="宋体" w:eastAsia="宋体" w:cs="宋体"/>
          <w:bCs/>
          <w:sz w:val="22"/>
          <w:highlight w:val="none"/>
          <w:u w:val="single"/>
        </w:rPr>
        <w:t>）的；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投标人提交的投标文件相关证书、材料经评标委员会认定有弄虚作假情况的；</w:t>
      </w:r>
    </w:p>
    <w:p>
      <w:pPr>
        <w:numPr>
          <w:ilvl w:val="0"/>
          <w:numId w:val="15"/>
        </w:numPr>
        <w:rPr>
          <w:rFonts w:hint="eastAsia" w:ascii="宋体" w:hAnsi="宋体" w:eastAsia="宋体" w:cs="宋体"/>
          <w:bCs/>
          <w:sz w:val="22"/>
          <w:highlight w:val="none"/>
        </w:rPr>
      </w:pPr>
      <w:r>
        <w:rPr>
          <w:rFonts w:hint="eastAsia" w:ascii="宋体" w:hAnsi="宋体" w:eastAsia="宋体" w:cs="宋体"/>
          <w:bCs/>
          <w:sz w:val="22"/>
          <w:highlight w:val="none"/>
          <w:u w:val="single"/>
        </w:rPr>
        <w:t>评标委员会认定不符合法律、法规和采购文件中规定的其他实质性要求的。</w:t>
      </w:r>
    </w:p>
    <w:p>
      <w:pPr>
        <w:tabs>
          <w:tab w:val="left" w:pos="525"/>
        </w:tabs>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评标委员会发现投标文件有下列情形之一的属于重大偏差(评标委员会按少数服从多数原则认定),按照无效投标处理</w:t>
      </w:r>
      <w:r>
        <w:rPr>
          <w:rFonts w:hint="eastAsia" w:ascii="宋体" w:hAnsi="宋体" w:eastAsia="宋体" w:cs="宋体"/>
          <w:kern w:val="0"/>
          <w:sz w:val="22"/>
          <w:highlight w:val="none"/>
        </w:rPr>
        <w:t>：</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1）未按采购文件要求编制、</w:t>
      </w:r>
      <w:r>
        <w:rPr>
          <w:rFonts w:hint="eastAsia" w:ascii="宋体" w:hAnsi="宋体" w:eastAsia="宋体" w:cs="宋体"/>
          <w:bCs/>
          <w:sz w:val="22"/>
          <w:highlight w:val="none"/>
          <w:u w:val="single"/>
        </w:rPr>
        <w:t>内容不全</w:t>
      </w:r>
      <w:r>
        <w:rPr>
          <w:rFonts w:hint="eastAsia" w:ascii="宋体" w:hAnsi="宋体" w:eastAsia="宋体" w:cs="宋体"/>
          <w:kern w:val="0"/>
          <w:sz w:val="22"/>
          <w:highlight w:val="none"/>
          <w:u w:val="single"/>
        </w:rPr>
        <w:t>或实质性内容字迹模糊、辨认不清的投标文件；</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2）除22.4条款以外，出现其它明显不符合服务内容要求、技术服务标准要求或不满足采购文件“</w:t>
      </w:r>
      <w:r>
        <w:rPr>
          <w:rFonts w:hint="eastAsia" w:ascii="宋体" w:hAnsi="宋体" w:eastAsia="宋体" w:cs="宋体"/>
          <w:kern w:val="0"/>
          <w:sz w:val="22"/>
          <w:highlight w:val="none"/>
          <w:u w:val="single"/>
          <w:lang w:eastAsia="zh-CN"/>
        </w:rPr>
        <w:t>物业服务</w:t>
      </w:r>
      <w:r>
        <w:rPr>
          <w:rFonts w:hint="eastAsia" w:ascii="宋体" w:hAnsi="宋体" w:eastAsia="宋体" w:cs="宋体"/>
          <w:kern w:val="0"/>
          <w:sz w:val="22"/>
          <w:highlight w:val="none"/>
          <w:u w:val="single"/>
        </w:rPr>
        <w:t>内容及要求”中的主要技术指标</w:t>
      </w:r>
      <w:r>
        <w:rPr>
          <w:rFonts w:hint="eastAsia" w:ascii="宋体" w:hAnsi="宋体" w:eastAsia="宋体" w:cs="宋体"/>
          <w:bCs/>
          <w:sz w:val="22"/>
          <w:highlight w:val="none"/>
          <w:u w:val="single"/>
        </w:rPr>
        <w:t>，对服务质量产生重大影响</w:t>
      </w:r>
      <w:r>
        <w:rPr>
          <w:rFonts w:hint="eastAsia" w:ascii="宋体" w:hAnsi="宋体" w:eastAsia="宋体" w:cs="宋体"/>
          <w:kern w:val="0"/>
          <w:sz w:val="22"/>
          <w:highlight w:val="none"/>
          <w:u w:val="single"/>
        </w:rPr>
        <w:t>的投标文件；</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3）除22.4条款以外，出现投标项目服务工作量与采购文件对比出现较大偏差；商务报价明细表计算错误，出现较大差错；</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4）除22.4条款以外，出现其它不符合采购文件中规定的实质性要求的投标文件，是否为偏离实质性要求由评标委员会认定。</w:t>
      </w:r>
    </w:p>
    <w:p>
      <w:pPr>
        <w:numPr>
          <w:ilvl w:val="1"/>
          <w:numId w:val="12"/>
        </w:numPr>
        <w:tabs>
          <w:tab w:val="left" w:pos="525"/>
        </w:tabs>
        <w:ind w:left="525" w:hanging="525"/>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有下列情形之一的，视为投标供应商串通投标，其投标无效</w:t>
      </w:r>
      <w:r>
        <w:rPr>
          <w:rFonts w:hint="eastAsia" w:ascii="宋体" w:hAnsi="宋体" w:eastAsia="宋体" w:cs="宋体"/>
          <w:kern w:val="0"/>
          <w:sz w:val="22"/>
          <w:highlight w:val="none"/>
        </w:rPr>
        <w:t>：</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1)不同投标供应商的投标文件由同一单位或者个人编制；</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2)不同投标供应商委托同一单位或者个人办理投标事宜；</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3)不同投标供应商的投标文件载明的项目管理成员或者联系人员为同一人；</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4）不同投标供应商的投标文件异常一致或者投标报价呈规律性差异；</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5）不同投标供应商的投标文件相互混装；</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6）不同投标供应商的投标保证金从同一单位或者个人的账户转出。</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 xml:space="preserve"> “技术资信标”评审结束后，由评标委员会对各投标人的商务报价进行核查，核查时发现投标报价内容不清楚可要求投标人书面澄清，计算上的错误，可按下面方法修正：</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投标文件中开标一览表(报价表)内容与投标文件中相应内容不一致的，以开标一览表(报价表)为准；</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大写金额和小写金额不一致的，以大写金额为准；</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单价金额小数点或者百分比有明显错位的，以开标一览表的总价为准，并修改单价；</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总价金额与按单价汇总金额不一致的，以单价金额计算结果为准。</w:t>
      </w:r>
    </w:p>
    <w:p>
      <w:pPr>
        <w:tabs>
          <w:tab w:val="left" w:pos="420"/>
          <w:tab w:val="left" w:pos="735"/>
        </w:tabs>
        <w:ind w:left="420"/>
        <w:rPr>
          <w:rFonts w:hint="eastAsia" w:ascii="宋体" w:hAnsi="宋体" w:eastAsia="宋体" w:cs="宋体"/>
          <w:sz w:val="22"/>
          <w:highlight w:val="none"/>
        </w:rPr>
      </w:pPr>
      <w:r>
        <w:rPr>
          <w:rFonts w:hint="eastAsia" w:ascii="宋体" w:hAnsi="宋体" w:eastAsia="宋体" w:cs="宋体"/>
          <w:sz w:val="22"/>
          <w:highlight w:val="none"/>
        </w:rPr>
        <w:t>同时出现两种以上不一致的，按照前款规定的顺序修正（前款优先顺序为1）→2）→3）→4））。</w:t>
      </w:r>
    </w:p>
    <w:p>
      <w:pPr>
        <w:tabs>
          <w:tab w:val="left" w:pos="735"/>
        </w:tabs>
        <w:ind w:left="420"/>
        <w:rPr>
          <w:rFonts w:hint="eastAsia" w:ascii="宋体" w:hAnsi="宋体" w:eastAsia="宋体" w:cs="宋体"/>
          <w:sz w:val="22"/>
          <w:highlight w:val="none"/>
          <w:u w:val="single"/>
        </w:rPr>
      </w:pPr>
      <w:r>
        <w:rPr>
          <w:rFonts w:hint="eastAsia" w:ascii="宋体" w:hAnsi="宋体" w:eastAsia="宋体" w:cs="宋体"/>
          <w:kern w:val="0"/>
          <w:sz w:val="22"/>
          <w:highlight w:val="none"/>
          <w:u w:val="single"/>
        </w:rPr>
        <w:t>▲</w:t>
      </w:r>
      <w:r>
        <w:rPr>
          <w:rFonts w:hint="eastAsia" w:ascii="宋体" w:hAnsi="宋体" w:eastAsia="宋体" w:cs="宋体"/>
          <w:b/>
          <w:bCs/>
          <w:sz w:val="22"/>
          <w:highlight w:val="none"/>
          <w:u w:val="single"/>
        </w:rPr>
        <w:t>修正后的报价按照本投标须知第23.1条的规定经投标人确认后产生约束力，投标人不确认的，其投标无效。</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2"/>
          <w:highlight w:val="none"/>
        </w:rPr>
        <w:t>评标委员会决定投标的响应性只根据投标文件本身的内容，而不寻求外部的证据。</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实质上没有响应采购文件要求的投标将被拒绝，投标人不得通过修正或撤消不合要求的偏离或保留从而使其投标成为实质上响应的投标。</w:t>
      </w:r>
    </w:p>
    <w:p>
      <w:pPr>
        <w:numPr>
          <w:ilvl w:val="1"/>
          <w:numId w:val="12"/>
        </w:numPr>
        <w:tabs>
          <w:tab w:val="left" w:pos="525"/>
        </w:tabs>
        <w:ind w:left="525" w:hanging="525"/>
        <w:rPr>
          <w:rFonts w:hint="eastAsia" w:ascii="宋体" w:hAnsi="宋体" w:eastAsia="宋体" w:cs="宋体"/>
          <w:szCs w:val="24"/>
          <w:highlight w:val="none"/>
        </w:rPr>
      </w:pPr>
      <w:r>
        <w:rPr>
          <w:rFonts w:hint="eastAsia" w:ascii="宋体" w:hAnsi="宋体" w:eastAsia="宋体" w:cs="宋体"/>
          <w:kern w:val="0"/>
          <w:sz w:val="22"/>
          <w:highlight w:val="none"/>
        </w:rPr>
        <w:t>▲</w:t>
      </w:r>
      <w:r>
        <w:rPr>
          <w:rFonts w:hint="eastAsia" w:ascii="宋体" w:hAnsi="宋体" w:eastAsia="宋体" w:cs="宋体"/>
          <w:b/>
          <w:bCs/>
          <w:kern w:val="0"/>
          <w:sz w:val="22"/>
          <w:highlight w:val="none"/>
          <w:u w:val="singl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kern w:val="0"/>
          <w:sz w:val="22"/>
          <w:highlight w:val="none"/>
        </w:rPr>
        <w:t>。</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评标委员会对审查合格的投标文件按照采购文件中制订的评标方法进行综合评定打分。</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评标过程中遇到特殊情况，由评标委员会遵循公开、公正原则，采取投票方式按照少数服从多数原则决定。</w:t>
      </w:r>
    </w:p>
    <w:p>
      <w:pPr>
        <w:numPr>
          <w:ilvl w:val="1"/>
          <w:numId w:val="12"/>
        </w:numPr>
        <w:tabs>
          <w:tab w:val="left" w:pos="525"/>
        </w:tabs>
        <w:ind w:left="525" w:hanging="525"/>
        <w:rPr>
          <w:rFonts w:hint="eastAsia" w:ascii="宋体" w:hAnsi="宋体" w:eastAsia="宋体" w:cs="宋体"/>
          <w:b/>
          <w:bCs/>
          <w:sz w:val="22"/>
          <w:highlight w:val="none"/>
          <w:u w:val="single"/>
          <w:shd w:val="clear" w:color="auto" w:fill="FFFF00"/>
        </w:rPr>
      </w:pPr>
      <w:r>
        <w:rPr>
          <w:rFonts w:hint="eastAsia" w:ascii="宋体" w:hAnsi="宋体" w:eastAsia="宋体" w:cs="宋体"/>
          <w:b/>
          <w:bCs/>
          <w:sz w:val="22"/>
          <w:highlight w:val="none"/>
          <w:u w:val="single"/>
        </w:rPr>
        <w:t>▲如果供应商的报价超出</w:t>
      </w:r>
      <w:r>
        <w:rPr>
          <w:rFonts w:hint="eastAsia" w:ascii="宋体" w:hAnsi="宋体" w:eastAsia="宋体" w:cs="宋体"/>
          <w:b/>
          <w:bCs/>
          <w:sz w:val="22"/>
          <w:highlight w:val="none"/>
          <w:u w:val="single"/>
          <w:lang w:eastAsia="zh-CN"/>
        </w:rPr>
        <w:t>采购预算</w:t>
      </w:r>
      <w:r>
        <w:rPr>
          <w:rFonts w:hint="eastAsia" w:ascii="宋体" w:hAnsi="宋体" w:eastAsia="宋体" w:cs="宋体"/>
          <w:b/>
          <w:bCs/>
          <w:sz w:val="22"/>
          <w:highlight w:val="none"/>
          <w:u w:val="single"/>
        </w:rPr>
        <w:t>，则该供应商的报价作无效标处理。本次采购如果所有供应商的报价均超出</w:t>
      </w:r>
      <w:r>
        <w:rPr>
          <w:rFonts w:hint="eastAsia" w:ascii="宋体" w:hAnsi="宋体" w:eastAsia="宋体" w:cs="宋体"/>
          <w:b/>
          <w:bCs/>
          <w:sz w:val="22"/>
          <w:highlight w:val="none"/>
          <w:u w:val="single"/>
          <w:lang w:eastAsia="zh-CN"/>
        </w:rPr>
        <w:t>采购预算</w:t>
      </w:r>
      <w:r>
        <w:rPr>
          <w:rFonts w:hint="eastAsia" w:ascii="宋体" w:hAnsi="宋体" w:eastAsia="宋体" w:cs="宋体"/>
          <w:b/>
          <w:bCs/>
          <w:sz w:val="22"/>
          <w:highlight w:val="none"/>
          <w:u w:val="single"/>
        </w:rPr>
        <w:t>，则本采购项目做废标处理。</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投标文件的澄清</w:t>
      </w:r>
    </w:p>
    <w:p>
      <w:pPr>
        <w:numPr>
          <w:ilvl w:val="1"/>
          <w:numId w:val="17"/>
        </w:numPr>
        <w:tabs>
          <w:tab w:val="left" w:pos="420"/>
          <w:tab w:val="left" w:pos="450"/>
        </w:tabs>
        <w:ind w:left="525" w:hanging="525"/>
        <w:rPr>
          <w:rFonts w:hint="eastAsia" w:ascii="宋体" w:hAnsi="宋体" w:eastAsia="宋体" w:cs="宋体"/>
          <w:sz w:val="22"/>
          <w:highlight w:val="none"/>
          <w:u w:val="single"/>
        </w:rPr>
      </w:pPr>
      <w:r>
        <w:rPr>
          <w:rFonts w:hint="eastAsia" w:ascii="宋体" w:hAnsi="宋体" w:eastAsia="宋体" w:cs="宋体"/>
          <w:sz w:val="22"/>
          <w:highlight w:val="none"/>
        </w:rPr>
        <w:t xml:space="preserve"> 在评标期间，评标委员会可以书面方式要求投标人对投标文件中含义不明确、对同类问题表述不一致或者有明显文字和计算错误的内容作必要的澄清、说明或补正。澄清、说明或补正应以书面形式并由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r>
        <w:rPr>
          <w:rFonts w:hint="eastAsia" w:ascii="宋体" w:hAnsi="宋体" w:eastAsia="宋体" w:cs="宋体"/>
          <w:sz w:val="22"/>
          <w:highlight w:val="none"/>
          <w:u w:val="none"/>
        </w:rPr>
        <w:t>。</w:t>
      </w:r>
      <w:r>
        <w:rPr>
          <w:rFonts w:hint="eastAsia" w:ascii="宋体" w:hAnsi="宋体" w:eastAsia="宋体" w:cs="宋体"/>
          <w:b/>
          <w:bCs/>
          <w:sz w:val="22"/>
          <w:highlight w:val="none"/>
          <w:u w:val="single"/>
        </w:rPr>
        <w:t>▲拒不按要求对其投标文件进行澄清，说明或补正的投标人，评标委员会将其作无效标处理</w:t>
      </w:r>
      <w:r>
        <w:rPr>
          <w:rFonts w:hint="eastAsia" w:ascii="宋体" w:hAnsi="宋体" w:eastAsia="宋体" w:cs="宋体"/>
          <w:sz w:val="22"/>
          <w:highlight w:val="none"/>
          <w:u w:val="single"/>
        </w:rPr>
        <w:t>。</w:t>
      </w:r>
    </w:p>
    <w:p>
      <w:pPr>
        <w:numPr>
          <w:ilvl w:val="1"/>
          <w:numId w:val="17"/>
        </w:numPr>
        <w:tabs>
          <w:tab w:val="left" w:pos="420"/>
          <w:tab w:val="left" w:pos="450"/>
        </w:tabs>
        <w:ind w:left="525" w:hanging="525"/>
        <w:rPr>
          <w:rFonts w:hint="eastAsia" w:ascii="宋体" w:hAnsi="宋体" w:eastAsia="宋体" w:cs="宋体"/>
          <w:sz w:val="22"/>
          <w:highlight w:val="none"/>
        </w:rPr>
      </w:pPr>
      <w:r>
        <w:rPr>
          <w:rFonts w:hint="eastAsia" w:ascii="宋体" w:hAnsi="宋体" w:eastAsia="宋体" w:cs="宋体"/>
          <w:sz w:val="22"/>
          <w:highlight w:val="none"/>
        </w:rPr>
        <w:t xml:space="preserve"> </w:t>
      </w:r>
      <w:r>
        <w:rPr>
          <w:rFonts w:hint="eastAsia" w:ascii="宋体" w:hAnsi="宋体" w:eastAsia="宋体" w:cs="宋体"/>
          <w:b/>
          <w:bCs/>
          <w:sz w:val="22"/>
          <w:highlight w:val="none"/>
          <w:u w:val="single"/>
        </w:rPr>
        <w:t>▲经澄清后，若偏差仍存在，且不可接受，</w:t>
      </w:r>
      <w:r>
        <w:rPr>
          <w:rFonts w:hint="eastAsia" w:ascii="宋体" w:hAnsi="宋体" w:eastAsia="宋体" w:cs="宋体"/>
          <w:b/>
          <w:bCs/>
          <w:sz w:val="22"/>
          <w:highlight w:val="none"/>
          <w:u w:val="single"/>
          <w:lang w:val="en-US" w:eastAsia="zh-CN"/>
        </w:rPr>
        <w:t>投标人则被认为是</w:t>
      </w:r>
      <w:r>
        <w:rPr>
          <w:rFonts w:hint="eastAsia" w:ascii="宋体" w:hAnsi="宋体" w:eastAsia="宋体" w:cs="宋体"/>
          <w:b/>
          <w:bCs/>
          <w:sz w:val="22"/>
          <w:highlight w:val="none"/>
          <w:u w:val="single"/>
        </w:rPr>
        <w:t>“没有实质性响应采购文件要求”，其投标</w:t>
      </w:r>
      <w:r>
        <w:rPr>
          <w:rFonts w:hint="eastAsia" w:ascii="宋体" w:hAnsi="宋体" w:eastAsia="宋体" w:cs="宋体"/>
          <w:b/>
          <w:bCs/>
          <w:sz w:val="22"/>
          <w:highlight w:val="none"/>
          <w:u w:val="single"/>
          <w:lang w:val="en-US" w:eastAsia="zh-CN"/>
        </w:rPr>
        <w:t>将作无效标处理</w:t>
      </w:r>
      <w:r>
        <w:rPr>
          <w:rFonts w:hint="eastAsia" w:ascii="宋体" w:hAnsi="宋体" w:eastAsia="宋体" w:cs="宋体"/>
          <w:sz w:val="22"/>
          <w:highlight w:val="none"/>
          <w:u w:val="singl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确定中标候选人</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本次采购由评标委员会推荐中标候选人，采购人根据评标委员会的推荐结果进行最终确认。</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采购人将把中标通知书授予最佳投标者，最低报价不是中标的保证。</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采购单位对决标结果不做任何解释。</w:t>
      </w:r>
    </w:p>
    <w:p>
      <w:pPr>
        <w:numPr>
          <w:ilvl w:val="0"/>
          <w:numId w:val="3"/>
        </w:numPr>
        <w:tabs>
          <w:tab w:val="left" w:pos="525"/>
          <w:tab w:val="left" w:pos="900"/>
        </w:tabs>
        <w:ind w:left="525" w:hanging="525"/>
        <w:rPr>
          <w:rFonts w:hint="eastAsia" w:ascii="宋体" w:hAnsi="宋体" w:eastAsia="宋体" w:cs="宋体"/>
          <w:b/>
          <w:szCs w:val="21"/>
          <w:highlight w:val="none"/>
        </w:rPr>
      </w:pPr>
      <w:r>
        <w:rPr>
          <w:rFonts w:hint="eastAsia" w:ascii="宋体" w:hAnsi="宋体" w:eastAsia="宋体" w:cs="宋体"/>
          <w:b/>
          <w:szCs w:val="21"/>
          <w:highlight w:val="none"/>
        </w:rPr>
        <w:t>重新采购</w:t>
      </w:r>
    </w:p>
    <w:p>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如本项目第一次采购因有效投标人数量不足3家作废标处理，根据《温州市市属国有企业采购管理办法（试行）的通知》相关条款规定，采购人将重新组织采购。</w:t>
      </w:r>
    </w:p>
    <w:p>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项目属于国有企业自主采购项目，如重新采购后，在投标截止时间止及评审期间，出现有效供应商不足三家的情形，采购人可根据实际情况决定本项目继续按原有采购方式继续进行采购活动或转变采购方式或流标。</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评标细则详见本采购文件《评标原则及方法》。</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未尽事宜遵循相关法律法规及规范性文件执行。</w:t>
      </w:r>
    </w:p>
    <w:p>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六、 授予合同</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numPr>
          <w:ilvl w:val="0"/>
          <w:numId w:val="3"/>
        </w:numPr>
        <w:tabs>
          <w:tab w:val="left" w:pos="540"/>
          <w:tab w:val="left" w:pos="90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确定中标供应商</w:t>
      </w:r>
    </w:p>
    <w:p>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采购</w:t>
      </w:r>
      <w:r>
        <w:rPr>
          <w:rFonts w:hint="eastAsia" w:ascii="宋体" w:hAnsi="宋体" w:eastAsia="宋体" w:cs="宋体"/>
          <w:bCs/>
          <w:sz w:val="22"/>
          <w:highlight w:val="none"/>
        </w:rPr>
        <w:t>人自收到评标报告之日起5个工作日内，在评标报告确定的中标候选人名单中按顺序确定中标供应商。</w:t>
      </w:r>
    </w:p>
    <w:p>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中标</w:t>
      </w:r>
      <w:r>
        <w:rPr>
          <w:rFonts w:hint="eastAsia" w:ascii="宋体" w:hAnsi="宋体" w:eastAsia="宋体" w:cs="宋体"/>
          <w:bCs/>
          <w:sz w:val="22"/>
          <w:highlight w:val="none"/>
        </w:rPr>
        <w:t>供应商确定之日起2个工作日内，在</w:t>
      </w:r>
      <w:r>
        <w:rPr>
          <w:rFonts w:hint="eastAsia" w:ascii="宋体" w:hAnsi="宋体" w:eastAsia="宋体" w:cs="宋体"/>
          <w:sz w:val="22"/>
          <w:highlight w:val="none"/>
        </w:rPr>
        <w:t>发布项目采购公告的网站上</w:t>
      </w:r>
      <w:r>
        <w:rPr>
          <w:rFonts w:hint="eastAsia" w:ascii="宋体" w:hAnsi="宋体" w:eastAsia="宋体" w:cs="宋体"/>
          <w:bCs/>
          <w:sz w:val="22"/>
          <w:highlight w:val="none"/>
        </w:rPr>
        <w:t>公告中标结果，中标公告期限为1个工作日。</w:t>
      </w:r>
    </w:p>
    <w:p>
      <w:pPr>
        <w:numPr>
          <w:ilvl w:val="1"/>
          <w:numId w:val="19"/>
        </w:numPr>
        <w:tabs>
          <w:tab w:val="left" w:pos="540"/>
        </w:tabs>
        <w:rPr>
          <w:rFonts w:hint="eastAsia" w:ascii="宋体" w:hAnsi="宋体" w:eastAsia="宋体" w:cs="宋体"/>
          <w:b/>
          <w:bCs/>
          <w:szCs w:val="24"/>
          <w:highlight w:val="none"/>
          <w:u w:val="single"/>
        </w:rPr>
      </w:pPr>
      <w:r>
        <w:rPr>
          <w:rFonts w:hint="eastAsia" w:ascii="宋体" w:hAnsi="宋体" w:eastAsia="宋体" w:cs="宋体"/>
          <w:b/>
          <w:bCs/>
          <w:sz w:val="22"/>
          <w:highlight w:val="none"/>
          <w:u w:val="single"/>
        </w:rPr>
        <w:t>各投标供应商对评标结果如有异议，可在中标结果公告之日起7个工作日内以书面形式向采购人署名提出质疑，但需对质疑内容的真实性承担法律责任。提出质疑的投标人应当是参与所质疑项目采购活动的投标人，投标人提出质疑应当提交质疑函和必要的证明材料。质疑供应商对采购人、采购代理机构的答复不满意或者采购人、采购代理机构未在规定的时间内作出答复的，可以在答复期满后15个工作日内向温州市交通发展集团有限公司纪检监察室投诉。</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签订合同</w:t>
      </w:r>
    </w:p>
    <w:p>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公告期结束后，中标投标供应商须在5个工作日内主动联系采购人或采购机构领取中标通知书。中标投标供应商应当在收到中标通知书之日起30日内与采购人签订合同。中标投标供应商未经采购人许可，在规定时间内未到采购人处与采购人签订合同，则视为拒签合同。</w:t>
      </w:r>
    </w:p>
    <w:p>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采购文件、中标投标供应商的投标文件及投标修改文件、评标过程中有关澄清文件及经双方签字的询标纪要（承诺）和中标通知书均作为合同附件。</w:t>
      </w:r>
    </w:p>
    <w:p>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拒签合同的责任</w:t>
      </w:r>
    </w:p>
    <w:p>
      <w:pPr>
        <w:numPr>
          <w:ilvl w:val="0"/>
          <w:numId w:val="20"/>
        </w:numPr>
        <w:tabs>
          <w:tab w:val="left" w:pos="540"/>
        </w:tabs>
        <w:rPr>
          <w:rFonts w:hint="eastAsia" w:ascii="宋体" w:hAnsi="宋体" w:eastAsia="宋体" w:cs="宋体"/>
          <w:b w:val="0"/>
          <w:bCs/>
          <w:sz w:val="22"/>
          <w:szCs w:val="22"/>
          <w:highlight w:val="none"/>
        </w:rPr>
      </w:pPr>
      <w:r>
        <w:rPr>
          <w:rFonts w:hint="eastAsia" w:ascii="宋体" w:hAnsi="宋体" w:eastAsia="宋体" w:cs="宋体"/>
          <w:bCs/>
          <w:sz w:val="22"/>
          <w:szCs w:val="22"/>
          <w:highlight w:val="none"/>
        </w:rPr>
        <w:t>中标投标供应商在规定时间内（30日历天）借故否认已经承诺的条件、拒签合同，以投标违约处理，其投标保证金不予退回，并赔偿采购人由此造成的直接经济损失；采购人重</w:t>
      </w:r>
      <w:r>
        <w:rPr>
          <w:rFonts w:hint="eastAsia" w:ascii="宋体" w:hAnsi="宋体" w:eastAsia="宋体" w:cs="宋体"/>
          <w:b w:val="0"/>
          <w:bCs/>
          <w:sz w:val="22"/>
          <w:szCs w:val="22"/>
          <w:highlight w:val="none"/>
        </w:rPr>
        <w:t>新组织采购的，所需费用由原中标投标供应商承担。</w:t>
      </w:r>
    </w:p>
    <w:p>
      <w:pPr>
        <w:numPr>
          <w:ilvl w:val="0"/>
          <w:numId w:val="20"/>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中标人须在合同签订后二个工作日内提交一份合同文本向采购代理机构备案，否则会影响投标保证金的退付。</w:t>
      </w:r>
    </w:p>
    <w:p>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w:t>
      </w:r>
    </w:p>
    <w:p>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中标人在收到中标通知书后，须按投标须知前附表的规定向采购人提交履约担保。</w:t>
      </w:r>
    </w:p>
    <w:p>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履约担保用于补偿采购人因中标人不能履行其合同义务而蒙受的损失。</w:t>
      </w:r>
    </w:p>
    <w:p>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履约担保自合同签订之日起至项目验收合格止有效。有效期满后，采购人应及时将履约保证金无息退还给中标人。</w:t>
      </w:r>
    </w:p>
    <w:p>
      <w:pPr>
        <w:numPr>
          <w:ilvl w:val="0"/>
          <w:numId w:val="3"/>
        </w:numPr>
        <w:tabs>
          <w:tab w:val="left" w:pos="540"/>
          <w:tab w:val="left" w:pos="900"/>
        </w:tabs>
        <w:ind w:left="525" w:hanging="525"/>
        <w:rPr>
          <w:rFonts w:hint="eastAsia" w:ascii="宋体" w:hAnsi="宋体" w:eastAsia="宋体" w:cs="宋体"/>
          <w:b w:val="0"/>
          <w:bCs/>
          <w:sz w:val="22"/>
          <w:szCs w:val="22"/>
          <w:highlight w:val="none"/>
          <w:shd w:val="clear" w:color="auto" w:fill="FFFF00"/>
        </w:rPr>
      </w:pPr>
      <w:r>
        <w:rPr>
          <w:rFonts w:hint="eastAsia" w:ascii="宋体" w:hAnsi="宋体" w:eastAsia="宋体" w:cs="宋体"/>
          <w:b w:val="0"/>
          <w:bCs/>
          <w:sz w:val="22"/>
          <w:szCs w:val="22"/>
          <w:highlight w:val="none"/>
        </w:rPr>
        <w:t>采购代理服务费</w:t>
      </w:r>
    </w:p>
    <w:p>
      <w:pPr>
        <w:tabs>
          <w:tab w:val="left" w:pos="2800"/>
        </w:tabs>
        <w:autoSpaceDE w:val="0"/>
        <w:autoSpaceDN w:val="0"/>
        <w:ind w:firstLine="440" w:firstLineChars="200"/>
        <w:jc w:val="left"/>
        <w:rPr>
          <w:rFonts w:hint="eastAsia" w:ascii="宋体" w:hAnsi="宋体" w:eastAsia="宋体" w:cs="宋体"/>
          <w:b w:val="0"/>
          <w:bCs/>
          <w:sz w:val="22"/>
          <w:szCs w:val="22"/>
          <w:highlight w:val="none"/>
        </w:rPr>
      </w:pPr>
      <w:bookmarkStart w:id="158" w:name="_Toc217460691"/>
      <w:bookmarkStart w:id="159" w:name="_Toc218041732"/>
      <w:bookmarkStart w:id="160" w:name="_Toc216667826"/>
      <w:bookmarkStart w:id="161" w:name="_Toc223717610"/>
      <w:bookmarkStart w:id="162" w:name="_Toc227056852"/>
      <w:bookmarkStart w:id="163" w:name="_Toc215415536"/>
      <w:bookmarkStart w:id="164" w:name="_Toc219538619"/>
      <w:bookmarkStart w:id="165" w:name="_Toc227489893"/>
      <w:bookmarkStart w:id="166" w:name="_Toc227057039"/>
      <w:bookmarkStart w:id="167" w:name="_Toc223933227"/>
      <w:r>
        <w:rPr>
          <w:rFonts w:hint="eastAsia" w:ascii="宋体" w:hAnsi="宋体" w:eastAsia="宋体" w:cs="宋体"/>
          <w:b w:val="0"/>
          <w:bCs/>
          <w:sz w:val="22"/>
          <w:szCs w:val="22"/>
          <w:highlight w:val="none"/>
        </w:rPr>
        <w:t>本次</w:t>
      </w:r>
      <w:r>
        <w:rPr>
          <w:rFonts w:hint="eastAsia" w:ascii="宋体" w:hAnsi="宋体" w:eastAsia="宋体" w:cs="宋体"/>
          <w:b w:val="0"/>
          <w:bCs/>
          <w:sz w:val="22"/>
          <w:szCs w:val="22"/>
          <w:highlight w:val="none"/>
          <w:lang w:val="en-US" w:eastAsia="zh-CN"/>
        </w:rPr>
        <w:t>采购</w:t>
      </w:r>
      <w:r>
        <w:rPr>
          <w:rFonts w:hint="eastAsia" w:ascii="宋体" w:hAnsi="宋体" w:eastAsia="宋体" w:cs="宋体"/>
          <w:b w:val="0"/>
          <w:bCs/>
          <w:sz w:val="22"/>
          <w:szCs w:val="22"/>
          <w:highlight w:val="none"/>
        </w:rPr>
        <w:t>代理服务费按固定金额</w:t>
      </w:r>
      <w:r>
        <w:rPr>
          <w:rFonts w:hint="default" w:ascii="宋体" w:hAnsi="宋体" w:eastAsia="宋体" w:cs="宋体"/>
          <w:b w:val="0"/>
          <w:bCs/>
          <w:sz w:val="22"/>
          <w:szCs w:val="22"/>
          <w:highlight w:val="none"/>
          <w:lang w:val="en-US" w:eastAsia="zh-CN"/>
        </w:rPr>
        <w:t>¥</w:t>
      </w:r>
      <w:r>
        <w:rPr>
          <w:rFonts w:hint="eastAsia" w:ascii="宋体" w:hAnsi="宋体" w:eastAsia="宋体" w:cs="宋体"/>
          <w:b w:val="0"/>
          <w:bCs/>
          <w:sz w:val="22"/>
          <w:szCs w:val="22"/>
          <w:highlight w:val="none"/>
          <w:lang w:val="en-US" w:eastAsia="zh-CN"/>
        </w:rPr>
        <w:t>8500</w:t>
      </w:r>
      <w:r>
        <w:rPr>
          <w:rFonts w:hint="eastAsia" w:ascii="宋体" w:hAnsi="宋体" w:eastAsia="宋体" w:cs="宋体"/>
          <w:b w:val="0"/>
          <w:bCs/>
          <w:sz w:val="22"/>
          <w:szCs w:val="22"/>
          <w:highlight w:val="none"/>
        </w:rPr>
        <w:t>.00元计取，在领取中标通知书前支付给采购代理机构，采购代理服务费包含在投标总价中（报价不需要单列）</w:t>
      </w:r>
      <w:r>
        <w:rPr>
          <w:rFonts w:hint="eastAsia" w:ascii="宋体" w:hAnsi="宋体" w:eastAsia="宋体" w:cs="宋体"/>
          <w:b w:val="0"/>
          <w:bCs/>
          <w:sz w:val="22"/>
          <w:szCs w:val="22"/>
          <w:highlight w:val="none"/>
          <w:lang w:eastAsia="zh-CN"/>
        </w:rPr>
        <w:t>。</w:t>
      </w:r>
      <w:r>
        <w:rPr>
          <w:rFonts w:hint="eastAsia" w:ascii="宋体" w:hAnsi="宋体" w:eastAsia="宋体" w:cs="宋体"/>
          <w:b w:val="0"/>
          <w:bCs/>
          <w:sz w:val="22"/>
          <w:szCs w:val="22"/>
          <w:highlight w:val="none"/>
        </w:rPr>
        <w:t>代理服务费汇入以下账号：</w:t>
      </w:r>
    </w:p>
    <w:p>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开户银行：工商银行杭州市武林支行</w:t>
      </w:r>
    </w:p>
    <w:p>
      <w:pPr>
        <w:ind w:left="538" w:leftChars="256" w:firstLine="440" w:firstLineChars="200"/>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rPr>
        <w:t>开户名称：</w:t>
      </w:r>
      <w:r>
        <w:rPr>
          <w:rFonts w:hint="eastAsia" w:ascii="宋体" w:hAnsi="宋体" w:eastAsia="宋体" w:cs="宋体"/>
          <w:b w:val="0"/>
          <w:bCs/>
          <w:sz w:val="22"/>
          <w:szCs w:val="22"/>
          <w:highlight w:val="none"/>
          <w:lang w:eastAsia="zh-CN"/>
        </w:rPr>
        <w:t>浙江国际招投标有限公司</w:t>
      </w:r>
    </w:p>
    <w:p>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开户账号：1202021209906782015</w:t>
      </w:r>
    </w:p>
    <w:p>
      <w:pPr>
        <w:ind w:left="538" w:leftChars="256"/>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采购代理服务费可以是现金、支票或汇票。</w:t>
      </w:r>
    </w:p>
    <w:p>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解释权</w:t>
      </w:r>
    </w:p>
    <w:p>
      <w:pPr>
        <w:autoSpaceDE w:val="0"/>
        <w:autoSpaceDN w:val="0"/>
        <w:adjustRightInd w:val="0"/>
        <w:spacing w:after="120"/>
        <w:ind w:firstLine="220" w:firstLineChars="1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采购文件的解释权均属于采购人和浙江国际招投标有限公司。</w:t>
      </w:r>
    </w:p>
    <w:p>
      <w:pPr>
        <w:keepNext/>
        <w:spacing w:before="312" w:beforeLines="100"/>
        <w:jc w:val="center"/>
        <w:outlineLvl w:val="0"/>
        <w:rPr>
          <w:rFonts w:hint="eastAsia" w:ascii="宋体" w:hAnsi="宋体" w:eastAsia="宋体" w:cs="宋体"/>
          <w:b/>
          <w:bCs/>
          <w:sz w:val="36"/>
          <w:szCs w:val="36"/>
          <w:highlight w:val="none"/>
        </w:rPr>
      </w:pPr>
      <w:r>
        <w:rPr>
          <w:rFonts w:hint="eastAsia" w:ascii="宋体" w:hAnsi="宋体" w:eastAsia="宋体" w:cs="宋体"/>
          <w:b/>
          <w:bCs/>
          <w:sz w:val="22"/>
          <w:szCs w:val="22"/>
          <w:highlight w:val="none"/>
        </w:rPr>
        <w:br w:type="page"/>
      </w:r>
      <w:bookmarkStart w:id="168" w:name="_Toc491780524"/>
      <w:r>
        <w:rPr>
          <w:rFonts w:hint="eastAsia" w:ascii="宋体" w:hAnsi="宋体" w:eastAsia="宋体" w:cs="宋体"/>
          <w:b/>
          <w:bCs/>
          <w:sz w:val="36"/>
          <w:szCs w:val="36"/>
          <w:highlight w:val="none"/>
        </w:rPr>
        <w:t>第二部分 合同条款</w:t>
      </w:r>
      <w:bookmarkEnd w:id="168"/>
    </w:p>
    <w:bookmarkEnd w:id="158"/>
    <w:bookmarkEnd w:id="159"/>
    <w:bookmarkEnd w:id="160"/>
    <w:bookmarkEnd w:id="161"/>
    <w:bookmarkEnd w:id="162"/>
    <w:bookmarkEnd w:id="163"/>
    <w:bookmarkEnd w:id="164"/>
    <w:bookmarkEnd w:id="165"/>
    <w:bookmarkEnd w:id="166"/>
    <w:bookmarkEnd w:id="167"/>
    <w:p>
      <w:pPr>
        <w:rPr>
          <w:rFonts w:hint="eastAsia" w:ascii="宋体" w:hAnsi="宋体" w:eastAsia="宋体" w:cs="宋体"/>
          <w:szCs w:val="21"/>
          <w:highlight w:val="none"/>
        </w:rPr>
      </w:pPr>
      <w:bookmarkStart w:id="169" w:name="_Toc223933228"/>
      <w:bookmarkStart w:id="170" w:name="_Toc219538620"/>
      <w:bookmarkStart w:id="171" w:name="_Toc218041733"/>
      <w:bookmarkStart w:id="172" w:name="_Toc215415537"/>
      <w:bookmarkStart w:id="173" w:name="_Toc223717611"/>
      <w:bookmarkStart w:id="174" w:name="_Toc227056853"/>
      <w:bookmarkStart w:id="175" w:name="_Toc227057040"/>
      <w:bookmarkStart w:id="176" w:name="_Toc216667827"/>
      <w:bookmarkStart w:id="177" w:name="_Toc227489894"/>
      <w:bookmarkStart w:id="178" w:name="_Toc217460692"/>
      <w:bookmarkStart w:id="179" w:name="_Toc227489895"/>
      <w:bookmarkStart w:id="180" w:name="_Toc216667828"/>
      <w:bookmarkStart w:id="181" w:name="_Toc227056854"/>
      <w:bookmarkStart w:id="182" w:name="_Toc217460693"/>
      <w:bookmarkStart w:id="183" w:name="_Toc215415538"/>
      <w:bookmarkStart w:id="184" w:name="_Toc227057041"/>
      <w:bookmarkStart w:id="185" w:name="_Toc219538621"/>
      <w:bookmarkStart w:id="186" w:name="_Toc223717612"/>
      <w:bookmarkStart w:id="187" w:name="_Toc218041734"/>
      <w:bookmarkStart w:id="188" w:name="_Toc223933229"/>
    </w:p>
    <w:p>
      <w:pPr>
        <w:jc w:val="center"/>
        <w:rPr>
          <w:rFonts w:hint="eastAsia" w:ascii="宋体" w:hAnsi="宋体" w:eastAsia="宋体" w:cs="宋体"/>
          <w:szCs w:val="21"/>
          <w:highlight w:val="none"/>
        </w:rPr>
      </w:pPr>
      <w:r>
        <w:rPr>
          <w:rFonts w:hint="eastAsia" w:ascii="宋体" w:hAnsi="宋体" w:eastAsia="宋体" w:cs="宋体"/>
          <w:szCs w:val="21"/>
          <w:highlight w:val="none"/>
        </w:rPr>
        <w:t>（1）合同主要条款</w:t>
      </w:r>
    </w:p>
    <w:p>
      <w:pPr>
        <w:pStyle w:val="14"/>
        <w:snapToGrid w:val="0"/>
        <w:jc w:val="both"/>
        <w:rPr>
          <w:rFonts w:hint="eastAsia" w:ascii="宋体" w:hAnsi="宋体" w:eastAsia="宋体" w:cs="宋体"/>
          <w:kern w:val="2"/>
          <w:highlight w:val="none"/>
        </w:rPr>
      </w:pPr>
    </w:p>
    <w:p>
      <w:pPr>
        <w:autoSpaceDE w:val="0"/>
        <w:autoSpaceDN w:val="0"/>
        <w:adjustRightInd w:val="0"/>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号：</w:t>
      </w:r>
    </w:p>
    <w:p>
      <w:pPr>
        <w:spacing w:line="240" w:lineRule="auto"/>
        <w:ind w:firstLine="420" w:firstLineChars="200"/>
        <w:rPr>
          <w:rFonts w:hint="eastAsia" w:ascii="宋体" w:hAnsi="宋体" w:eastAsia="宋体" w:cs="宋体"/>
          <w:color w:val="auto"/>
          <w:sz w:val="21"/>
          <w:szCs w:val="21"/>
          <w:highlight w:val="none"/>
          <w:lang w:val="zh-CN"/>
        </w:rPr>
      </w:pP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委托方：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（以下简称甲方）</w:t>
      </w:r>
    </w:p>
    <w:p>
      <w:pPr>
        <w:tabs>
          <w:tab w:val="left" w:pos="4800"/>
        </w:tabs>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受托方：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（以下简称乙方）</w:t>
      </w:r>
    </w:p>
    <w:p>
      <w:pPr>
        <w:spacing w:line="240" w:lineRule="auto"/>
        <w:ind w:firstLine="420" w:firstLineChars="200"/>
        <w:rPr>
          <w:rFonts w:hint="eastAsia" w:ascii="宋体" w:hAnsi="宋体" w:eastAsia="宋体" w:cs="宋体"/>
          <w:color w:val="auto"/>
          <w:sz w:val="21"/>
          <w:szCs w:val="21"/>
          <w:highlight w:val="none"/>
        </w:rPr>
      </w:pPr>
    </w:p>
    <w:p>
      <w:pPr>
        <w:spacing w:line="240" w:lineRule="auto"/>
        <w:ind w:firstLine="440" w:firstLineChars="20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甲乙双方经协商，一致同意订立如下条款：</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甲乙双方根据《中华人民共和国</w:t>
      </w:r>
      <w:r>
        <w:rPr>
          <w:rFonts w:hint="eastAsia" w:ascii="宋体" w:hAnsi="宋体" w:eastAsia="宋体" w:cs="宋体"/>
          <w:b w:val="0"/>
          <w:bCs w:val="0"/>
          <w:color w:val="auto"/>
          <w:sz w:val="22"/>
          <w:szCs w:val="22"/>
          <w:highlight w:val="none"/>
          <w:lang w:val="en-US" w:eastAsia="zh-CN"/>
        </w:rPr>
        <w:t>民法典</w:t>
      </w:r>
      <w:r>
        <w:rPr>
          <w:rFonts w:hint="eastAsia" w:ascii="宋体" w:hAnsi="宋体" w:eastAsia="宋体" w:cs="宋体"/>
          <w:b w:val="0"/>
          <w:bCs w:val="0"/>
          <w:color w:val="auto"/>
          <w:sz w:val="22"/>
          <w:szCs w:val="22"/>
          <w:highlight w:val="none"/>
        </w:rPr>
        <w:t>》等有关法律法规和本合同的</w:t>
      </w:r>
      <w:r>
        <w:rPr>
          <w:rFonts w:hint="eastAsia" w:ascii="宋体" w:hAnsi="宋体" w:eastAsia="宋体" w:cs="宋体"/>
          <w:b w:val="0"/>
          <w:bCs w:val="0"/>
          <w:color w:val="auto"/>
          <w:sz w:val="22"/>
          <w:szCs w:val="22"/>
          <w:highlight w:val="none"/>
          <w:lang w:eastAsia="zh-CN"/>
        </w:rPr>
        <w:t>采购文件</w:t>
      </w:r>
      <w:r>
        <w:rPr>
          <w:rFonts w:hint="eastAsia" w:ascii="宋体" w:hAnsi="宋体" w:eastAsia="宋体" w:cs="宋体"/>
          <w:b w:val="0"/>
          <w:bCs w:val="0"/>
          <w:color w:val="auto"/>
          <w:sz w:val="22"/>
          <w:szCs w:val="22"/>
          <w:highlight w:val="none"/>
        </w:rPr>
        <w:t>、报价文件及承诺，经双方友好协商，同意签订本合同，共同遵守。</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承包内容和承包期限</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w:t>
      </w: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服务地点：珑头湾项目的配套设施看护及其周边部分路段安保、保洁等事项和采购人公司办公区域的日常管理维护进行物业管理服务。</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服务范围：本项目服务范围包括：</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（1）保安人员及保洁人员必须管好划定区域内道路畅通和保洁。根据采购人要求，物业公司需对龙头湾开发项目区域内道路畅通, 无明显的堆积垃圾和杂物。</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（2）办公楼卫生保洁。根据采购人要求，物业公司需要对整个办公楼及宿舍环境卫生每天进行保洁，确保采购人办公场所和宿舍卫生清洁。</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（3）物业公司需要对采购人办公区域内的公共配套设施加强管理, 如发现公共配套设施损坏的情况，要及时向采购人汇报，并加以防护，待采购人修复，以免出现意外事故的发生。</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（4）食堂早、中餐就餐服务。</w:t>
      </w:r>
    </w:p>
    <w:p>
      <w:pPr>
        <w:spacing w:line="240" w:lineRule="auto"/>
        <w:ind w:firstLine="440" w:firstLineChars="200"/>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乙方</w:t>
      </w:r>
      <w:r>
        <w:rPr>
          <w:rFonts w:hint="eastAsia" w:ascii="宋体" w:hAnsi="宋体" w:eastAsia="宋体" w:cs="宋体"/>
          <w:b w:val="0"/>
          <w:bCs w:val="0"/>
          <w:color w:val="auto"/>
          <w:sz w:val="22"/>
          <w:szCs w:val="22"/>
          <w:highlight w:val="none"/>
          <w:lang w:eastAsia="zh-CN"/>
        </w:rPr>
        <w:t>投标文件的响应承诺</w:t>
      </w:r>
      <w:r>
        <w:rPr>
          <w:rFonts w:hint="eastAsia" w:ascii="宋体" w:hAnsi="宋体" w:eastAsia="宋体" w:cs="宋体"/>
          <w:b w:val="0"/>
          <w:bCs w:val="0"/>
          <w:color w:val="auto"/>
          <w:sz w:val="22"/>
          <w:szCs w:val="22"/>
          <w:highlight w:val="none"/>
          <w:lang w:val="en-US" w:eastAsia="zh-CN"/>
        </w:rPr>
        <w:t>的其他</w:t>
      </w:r>
      <w:r>
        <w:rPr>
          <w:rFonts w:hint="eastAsia" w:ascii="宋体" w:hAnsi="宋体" w:eastAsia="宋体" w:cs="宋体"/>
          <w:b w:val="0"/>
          <w:bCs w:val="0"/>
          <w:color w:val="auto"/>
          <w:sz w:val="22"/>
          <w:szCs w:val="22"/>
          <w:highlight w:val="none"/>
          <w:lang w:eastAsia="zh-CN"/>
        </w:rPr>
        <w:t>内容。</w:t>
      </w:r>
    </w:p>
    <w:p>
      <w:pPr>
        <w:spacing w:line="240" w:lineRule="auto"/>
        <w:ind w:firstLine="440" w:firstLineChars="200"/>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lang w:eastAsia="zh-CN"/>
        </w:rPr>
        <w:t>乙方在只能在该</w:t>
      </w:r>
      <w:r>
        <w:rPr>
          <w:rFonts w:hint="eastAsia" w:ascii="宋体" w:hAnsi="宋体" w:eastAsia="宋体" w:cs="宋体"/>
          <w:b w:val="0"/>
          <w:bCs w:val="0"/>
          <w:color w:val="auto"/>
          <w:sz w:val="22"/>
          <w:szCs w:val="22"/>
          <w:highlight w:val="none"/>
          <w:lang w:val="en-US" w:eastAsia="zh-CN"/>
        </w:rPr>
        <w:t>规定的</w:t>
      </w:r>
      <w:r>
        <w:rPr>
          <w:rFonts w:hint="eastAsia" w:ascii="宋体" w:hAnsi="宋体" w:eastAsia="宋体" w:cs="宋体"/>
          <w:b w:val="0"/>
          <w:bCs w:val="0"/>
          <w:color w:val="auto"/>
          <w:sz w:val="22"/>
          <w:szCs w:val="22"/>
          <w:highlight w:val="none"/>
          <w:lang w:eastAsia="zh-CN"/>
        </w:rPr>
        <w:t>范围内从事相关</w:t>
      </w:r>
      <w:r>
        <w:rPr>
          <w:rFonts w:hint="eastAsia" w:ascii="宋体" w:hAnsi="宋体" w:eastAsia="宋体" w:cs="宋体"/>
          <w:b w:val="0"/>
          <w:bCs w:val="0"/>
          <w:color w:val="auto"/>
          <w:sz w:val="22"/>
          <w:szCs w:val="22"/>
          <w:highlight w:val="none"/>
          <w:lang w:val="en-US" w:eastAsia="zh-CN"/>
        </w:rPr>
        <w:t>服务</w:t>
      </w:r>
      <w:r>
        <w:rPr>
          <w:rFonts w:hint="eastAsia" w:ascii="宋体" w:hAnsi="宋体" w:eastAsia="宋体" w:cs="宋体"/>
          <w:b w:val="0"/>
          <w:bCs w:val="0"/>
          <w:color w:val="auto"/>
          <w:sz w:val="22"/>
          <w:szCs w:val="22"/>
          <w:highlight w:val="none"/>
          <w:lang w:eastAsia="zh-CN"/>
        </w:rPr>
        <w:t>工作。（甲方调配除外）</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1.2</w:t>
      </w:r>
      <w:r>
        <w:rPr>
          <w:rFonts w:hint="eastAsia" w:ascii="宋体" w:hAnsi="宋体" w:eastAsia="宋体" w:cs="宋体"/>
          <w:b w:val="0"/>
          <w:bCs w:val="0"/>
          <w:color w:val="auto"/>
          <w:sz w:val="22"/>
          <w:szCs w:val="22"/>
          <w:highlight w:val="none"/>
        </w:rPr>
        <w:t>合同服务承包期限</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1.2</w:t>
      </w:r>
      <w:r>
        <w:rPr>
          <w:rFonts w:hint="eastAsia" w:ascii="宋体" w:hAnsi="宋体" w:eastAsia="宋体" w:cs="宋体"/>
          <w:b w:val="0"/>
          <w:bCs w:val="0"/>
          <w:color w:val="auto"/>
          <w:sz w:val="22"/>
          <w:szCs w:val="22"/>
          <w:highlight w:val="none"/>
        </w:rPr>
        <w:t>.1本合同服务承包期限为壹年，即202  年 月  日至 202  年  月  日。</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1.2</w:t>
      </w:r>
      <w:r>
        <w:rPr>
          <w:rFonts w:hint="eastAsia" w:ascii="宋体" w:hAnsi="宋体" w:eastAsia="宋体" w:cs="宋体"/>
          <w:b w:val="0"/>
          <w:bCs w:val="0"/>
          <w:color w:val="auto"/>
          <w:sz w:val="22"/>
          <w:szCs w:val="22"/>
          <w:highlight w:val="none"/>
        </w:rPr>
        <w:t>.2本合同承包采用</w:t>
      </w:r>
      <w:r>
        <w:rPr>
          <w:rFonts w:hint="eastAsia" w:ascii="宋体" w:hAnsi="宋体" w:eastAsia="宋体" w:cs="宋体"/>
          <w:b w:val="0"/>
          <w:bCs w:val="0"/>
          <w:color w:val="auto"/>
          <w:sz w:val="22"/>
          <w:szCs w:val="22"/>
          <w:highlight w:val="none"/>
          <w:lang w:eastAsia="zh-CN"/>
        </w:rPr>
        <w:t>1+1+1</w:t>
      </w:r>
      <w:r>
        <w:rPr>
          <w:rFonts w:hint="eastAsia" w:ascii="宋体" w:hAnsi="宋体" w:eastAsia="宋体" w:cs="宋体"/>
          <w:b w:val="0"/>
          <w:bCs w:val="0"/>
          <w:color w:val="auto"/>
          <w:sz w:val="22"/>
          <w:szCs w:val="22"/>
          <w:highlight w:val="none"/>
        </w:rPr>
        <w:t>方式。即本合同期满，如乙方达到甲方各项考核标准，且甲方对其服务效果满意，在年度预算能够保障的前提下，甲方可以根据原采购合同的约定续签合同壹年，具体是否续签由甲方决定。如未续签则甲方将重新组织招标。</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合同价格</w:t>
      </w:r>
    </w:p>
    <w:p>
      <w:pPr>
        <w:spacing w:line="240" w:lineRule="auto"/>
        <w:ind w:firstLine="440" w:firstLineChars="200"/>
        <w:rPr>
          <w:rFonts w:hint="eastAsia" w:ascii="新宋体" w:eastAsia="新宋体"/>
          <w:color w:val="auto"/>
          <w:spacing w:val="6"/>
          <w:sz w:val="22"/>
          <w:szCs w:val="22"/>
        </w:rPr>
      </w:pPr>
      <w:r>
        <w:rPr>
          <w:rFonts w:hint="eastAsia" w:ascii="宋体" w:hAnsi="宋体" w:eastAsia="宋体" w:cs="宋体"/>
          <w:b w:val="0"/>
          <w:bCs w:val="0"/>
          <w:color w:val="auto"/>
          <w:sz w:val="22"/>
          <w:szCs w:val="22"/>
          <w:highlight w:val="none"/>
        </w:rPr>
        <w:t>2.1</w:t>
      </w:r>
      <w:r>
        <w:rPr>
          <w:rFonts w:hint="eastAsia" w:ascii="宋体" w:hAnsi="宋体" w:eastAsia="宋体" w:cs="宋体"/>
          <w:b w:val="0"/>
          <w:bCs w:val="0"/>
          <w:color w:val="auto"/>
          <w:sz w:val="22"/>
          <w:szCs w:val="22"/>
          <w:highlight w:val="none"/>
        </w:rPr>
        <w:tab/>
      </w:r>
      <w:r>
        <w:rPr>
          <w:rFonts w:hint="eastAsia" w:ascii="新宋体" w:eastAsia="新宋体"/>
          <w:color w:val="auto"/>
          <w:spacing w:val="6"/>
          <w:sz w:val="22"/>
          <w:szCs w:val="22"/>
        </w:rPr>
        <w:t>承包合同价格为人民币</w:t>
      </w:r>
      <w:r>
        <w:rPr>
          <w:rFonts w:hint="eastAsia" w:ascii="新宋体" w:eastAsia="新宋体"/>
          <w:color w:val="auto"/>
          <w:spacing w:val="6"/>
          <w:sz w:val="22"/>
          <w:szCs w:val="22"/>
          <w:u w:val="single"/>
        </w:rPr>
        <w:tab/>
      </w:r>
      <w:r>
        <w:rPr>
          <w:rFonts w:hint="eastAsia" w:ascii="新宋体" w:eastAsia="新宋体"/>
          <w:color w:val="auto"/>
          <w:spacing w:val="6"/>
          <w:sz w:val="22"/>
          <w:szCs w:val="22"/>
          <w:u w:val="single"/>
        </w:rPr>
        <w:tab/>
      </w:r>
      <w:r>
        <w:rPr>
          <w:rFonts w:hint="eastAsia" w:ascii="新宋体" w:eastAsia="新宋体"/>
          <w:color w:val="auto"/>
          <w:spacing w:val="6"/>
          <w:sz w:val="22"/>
          <w:szCs w:val="22"/>
        </w:rPr>
        <w:t>元整。</w:t>
      </w:r>
    </w:p>
    <w:p>
      <w:pPr>
        <w:spacing w:line="240" w:lineRule="auto"/>
        <w:ind w:firstLine="466" w:firstLineChars="200"/>
        <w:rPr>
          <w:rFonts w:hint="eastAsia" w:ascii="宋体" w:hAnsi="宋体" w:eastAsia="宋体" w:cs="宋体"/>
          <w:b w:val="0"/>
          <w:bCs w:val="0"/>
          <w:color w:val="auto"/>
          <w:sz w:val="22"/>
          <w:szCs w:val="22"/>
          <w:highlight w:val="none"/>
        </w:rPr>
      </w:pPr>
      <w:r>
        <w:rPr>
          <w:rFonts w:hint="eastAsia" w:ascii="新宋体" w:eastAsia="新宋体"/>
          <w:b/>
          <w:bCs/>
          <w:color w:val="auto"/>
          <w:spacing w:val="6"/>
          <w:sz w:val="22"/>
          <w:szCs w:val="22"/>
        </w:rPr>
        <w:t>该价格包括但不限于所有服务所需的人工费（包括工人工资、奖金、房补、劳保福利、社保、工伤费、教育培训费、暂住费及处理一切伤亡事故等费用）、交通费用、食宿费用、办公费用、保险费用、企业应缴税金和应得利润、突发应急及上级布置的专项任务、物价因素等完成合同所需的一切本身和不可或缺的所有工作开支、政策性文件规定及合同包含的所有风险、责任等各项全部费用并承担一切风险责任。</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2.2</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项目承包费用</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（1）甲方提出的承包区域面积或承包内容变更，根据原中标综合单价计算变更费用。但属乙方投标漏项少算的费用不得追补。</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（2）发生不可抗力的因素造成乙方直接损失的费用，经鉴定核准，甲方酌情予以一定补偿。但属乙方可以预见、预防，而乙方预防不力所造成的损失，不予补偿。其经济损失由乙方承担。</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2.3</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乙方认为为完成本</w:t>
      </w:r>
      <w:r>
        <w:rPr>
          <w:rFonts w:hint="eastAsia" w:ascii="宋体" w:hAnsi="宋体" w:eastAsia="宋体" w:cs="宋体"/>
          <w:b w:val="0"/>
          <w:bCs w:val="0"/>
          <w:color w:val="auto"/>
          <w:sz w:val="22"/>
          <w:szCs w:val="22"/>
          <w:highlight w:val="none"/>
          <w:lang w:val="en-US" w:eastAsia="zh-CN"/>
        </w:rPr>
        <w:t>合同及</w:t>
      </w:r>
      <w:r>
        <w:rPr>
          <w:rFonts w:hint="eastAsia" w:ascii="宋体" w:hAnsi="宋体" w:eastAsia="宋体" w:cs="宋体"/>
          <w:b w:val="0"/>
          <w:bCs w:val="0"/>
          <w:color w:val="auto"/>
          <w:sz w:val="22"/>
          <w:szCs w:val="22"/>
          <w:highlight w:val="none"/>
          <w:lang w:eastAsia="zh-CN"/>
        </w:rPr>
        <w:t>采购文件</w:t>
      </w:r>
      <w:r>
        <w:rPr>
          <w:rFonts w:hint="eastAsia" w:ascii="宋体" w:hAnsi="宋体" w:eastAsia="宋体" w:cs="宋体"/>
          <w:b w:val="0"/>
          <w:bCs w:val="0"/>
          <w:color w:val="auto"/>
          <w:sz w:val="22"/>
          <w:szCs w:val="22"/>
          <w:highlight w:val="none"/>
        </w:rPr>
        <w:t>规定的内容所需发生的直接成本、间接成本、利润、税金、政策性文件规定的费用、最低工资标准变化风险等一切费用均</w:t>
      </w:r>
      <w:r>
        <w:rPr>
          <w:rFonts w:hint="eastAsia" w:ascii="宋体" w:hAnsi="宋体" w:eastAsia="宋体" w:cs="宋体"/>
          <w:b w:val="0"/>
          <w:bCs w:val="0"/>
          <w:color w:val="auto"/>
          <w:sz w:val="22"/>
          <w:szCs w:val="22"/>
          <w:highlight w:val="none"/>
          <w:lang w:val="en-US" w:eastAsia="zh-CN"/>
        </w:rPr>
        <w:t>已</w:t>
      </w:r>
      <w:r>
        <w:rPr>
          <w:rFonts w:hint="eastAsia" w:ascii="宋体" w:hAnsi="宋体" w:eastAsia="宋体" w:cs="宋体"/>
          <w:b w:val="0"/>
          <w:bCs w:val="0"/>
          <w:color w:val="auto"/>
          <w:sz w:val="22"/>
          <w:szCs w:val="22"/>
          <w:highlight w:val="none"/>
        </w:rPr>
        <w:t>计入</w:t>
      </w:r>
      <w:r>
        <w:rPr>
          <w:rFonts w:hint="eastAsia" w:ascii="宋体" w:hAnsi="宋体" w:eastAsia="宋体" w:cs="宋体"/>
          <w:b w:val="0"/>
          <w:bCs w:val="0"/>
          <w:color w:val="auto"/>
          <w:sz w:val="22"/>
          <w:szCs w:val="22"/>
          <w:highlight w:val="none"/>
          <w:lang w:val="en-US" w:eastAsia="zh-CN"/>
        </w:rPr>
        <w:t>合同总价</w:t>
      </w:r>
      <w:r>
        <w:rPr>
          <w:rFonts w:hint="eastAsia" w:ascii="宋体" w:hAnsi="宋体" w:eastAsia="宋体" w:cs="宋体"/>
          <w:b w:val="0"/>
          <w:bCs w:val="0"/>
          <w:color w:val="auto"/>
          <w:sz w:val="22"/>
          <w:szCs w:val="22"/>
          <w:highlight w:val="none"/>
        </w:rPr>
        <w:t>；凡未列入的，将被认为均已包含在</w:t>
      </w:r>
      <w:r>
        <w:rPr>
          <w:rFonts w:hint="eastAsia" w:ascii="宋体" w:hAnsi="宋体" w:eastAsia="宋体" w:cs="宋体"/>
          <w:b w:val="0"/>
          <w:bCs w:val="0"/>
          <w:color w:val="auto"/>
          <w:sz w:val="22"/>
          <w:szCs w:val="22"/>
          <w:highlight w:val="none"/>
          <w:lang w:val="en-US" w:eastAsia="zh-CN"/>
        </w:rPr>
        <w:t>合同</w:t>
      </w:r>
      <w:r>
        <w:rPr>
          <w:rFonts w:hint="eastAsia" w:ascii="宋体" w:hAnsi="宋体" w:eastAsia="宋体" w:cs="宋体"/>
          <w:b w:val="0"/>
          <w:bCs w:val="0"/>
          <w:color w:val="auto"/>
          <w:sz w:val="22"/>
          <w:szCs w:val="22"/>
          <w:highlight w:val="none"/>
        </w:rPr>
        <w:t>总价中，今后不得以任何理由追加或调整。</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甲方责任条款</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3.1</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提供</w:t>
      </w:r>
      <w:r>
        <w:rPr>
          <w:rFonts w:hint="eastAsia" w:ascii="宋体" w:hAnsi="宋体" w:eastAsia="宋体" w:cs="宋体"/>
          <w:b w:val="0"/>
          <w:bCs w:val="0"/>
          <w:color w:val="auto"/>
          <w:sz w:val="22"/>
          <w:szCs w:val="22"/>
          <w:highlight w:val="none"/>
          <w:lang w:eastAsia="zh-CN"/>
        </w:rPr>
        <w:t>物业管理服务</w:t>
      </w:r>
      <w:r>
        <w:rPr>
          <w:rFonts w:hint="eastAsia" w:ascii="宋体" w:hAnsi="宋体" w:eastAsia="宋体" w:cs="宋体"/>
          <w:b w:val="0"/>
          <w:bCs w:val="0"/>
          <w:color w:val="auto"/>
          <w:sz w:val="22"/>
          <w:szCs w:val="22"/>
          <w:highlight w:val="none"/>
        </w:rPr>
        <w:t>质量标准及考核办法。</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3.2</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组织对乙方提供服务的考核。</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3.3</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按合同约定支付合同款项。</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3.4</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如遇突发事件，协调乙方在作业过程中与其他部门的关系。</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乙方责任条款</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4.1</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按</w:t>
      </w:r>
      <w:r>
        <w:rPr>
          <w:rFonts w:hint="eastAsia" w:ascii="宋体" w:hAnsi="宋体" w:eastAsia="宋体" w:cs="宋体"/>
          <w:b w:val="0"/>
          <w:bCs w:val="0"/>
          <w:color w:val="auto"/>
          <w:sz w:val="22"/>
          <w:szCs w:val="22"/>
          <w:highlight w:val="none"/>
          <w:lang w:eastAsia="zh-CN"/>
        </w:rPr>
        <w:t>采购文件</w:t>
      </w:r>
      <w:r>
        <w:rPr>
          <w:rFonts w:hint="eastAsia" w:ascii="宋体" w:hAnsi="宋体" w:eastAsia="宋体" w:cs="宋体"/>
          <w:b w:val="0"/>
          <w:bCs w:val="0"/>
          <w:color w:val="auto"/>
          <w:sz w:val="22"/>
          <w:szCs w:val="22"/>
          <w:highlight w:val="none"/>
        </w:rPr>
        <w:t>、报价文件及甲方的有关要求提供物业、清洁服务。</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4.2</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遇到突发事件或自然灾害，必须服从甲方指挥与安排。</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4.3</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协助甲方调查、处理有关投诉，并根据甲方要求及时处理。</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4.4</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完成甲方交办的临时性任务，不得以任何理由推脱。</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4.5</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未经甲方同意，乙方无权在承包区域内从事任何经营活动或类似宣传，甲方有权依照法律法规和甲方相关的规定责令乙方限期改正，并接受处罚。</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4.6</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未经甲方同意，乙方不得以任何形式转租、转让、抵押承包区域及承包合同内容，在承包区域内只从事甲方认可的承包工作；否则甲方有权单方面终止合同，并保留进一步追究乙方责任的权利。在承包期间，乙方任何重大变动或法律事宜均应通知甲方。</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承包职责</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5.1</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乙方必须信守承包承诺，认真落实具有相应的固定服务人员。</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5.2</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乙方必须按甲方制订的服务标准，严格履行承包义务，为甲方提供专业、优质、高效的服务。并根据甲方要求改变不满意的状况，接受甲方的监督和检查。</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5.3</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因工作需要，甲方临时向乙方提出服务的要求，乙方应全力配合，按照甲方提出标准及要求完成任务，不得无故拖延。</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5.4</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在服务期内乙方遇到各类检查（如上级部门检查等），乙方要无条件加班.</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5.5</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乙方必须对员工发生的事故责任以及员工计生、身份、健康等承担责任；同时对员工在承保区域内做出不良行为给甲方造成影响承担责任。</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5.6</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乙方员工发生被媒体曝光或影响甲方公众形象或违反甲方规章制度造成不良影响，而由此产生的损失及消除影响产生的费用，由乙方全部承担；甲方根据事件的轻重，将保留扣除乙方的当月合同款0.1%~5%的权利。</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5.7</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承包期间，乙方应保证承包区域内的其他有关设施、设备不受损坏，否则由此引起的责任和损失由乙方承担。</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5.8</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乙方的办公各类设施及费用、人员食宿、安全等均由乙方自行负责解决。</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5.9</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乙方须保证每位员工的必要休息时间，在每周工作时间为四十四小时的，乙方每月支付乙方员工的工资不低于温州市最低保障工资(含社保)。</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5.10甲方为乙方提供一定的办公场所及仓库。</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5.11乙方需定期登记员工信息，物业具体人员配备分布根据实际需求情况做相应调配，并将人员配置表定期交由甲方报备。</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5.12乙方在特殊保洁作业时必须由具备相应资质的人员进行实施作业，若因不具备资质而产生的一切问题及费用均由乙方自行负责。</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6.</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考核标准</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6.1</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甲方对乙方按考核制度每月进行考核。</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7.</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付款方式</w:t>
      </w:r>
    </w:p>
    <w:p>
      <w:pPr>
        <w:spacing w:line="24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7.1</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t>乙方在签定合同后7天内，向甲方缴纳合同价的5%作为履约保证金。</w:t>
      </w:r>
    </w:p>
    <w:p>
      <w:pPr>
        <w:spacing w:line="24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7.2服务承包费用：物业管理费用以投标单位的中标价为准，乙方需开具发票采用先服务后支付的办法按季度</w:t>
      </w:r>
      <w:r>
        <w:rPr>
          <w:rFonts w:hint="eastAsia" w:ascii="宋体" w:hAnsi="宋体" w:eastAsia="宋体" w:cs="宋体"/>
          <w:b/>
          <w:bCs/>
          <w:color w:val="auto"/>
          <w:sz w:val="22"/>
          <w:szCs w:val="22"/>
          <w:highlight w:val="none"/>
          <w:lang w:val="en-US" w:eastAsia="zh-CN"/>
        </w:rPr>
        <w:t>平均</w:t>
      </w:r>
      <w:r>
        <w:rPr>
          <w:rFonts w:hint="eastAsia" w:ascii="宋体" w:hAnsi="宋体" w:eastAsia="宋体" w:cs="宋体"/>
          <w:b/>
          <w:bCs/>
          <w:color w:val="auto"/>
          <w:sz w:val="22"/>
          <w:szCs w:val="22"/>
          <w:highlight w:val="none"/>
        </w:rPr>
        <w:t>支付，物业管理费由</w:t>
      </w:r>
      <w:r>
        <w:rPr>
          <w:rFonts w:hint="eastAsia" w:ascii="宋体" w:hAnsi="宋体" w:eastAsia="宋体" w:cs="宋体"/>
          <w:b/>
          <w:bCs/>
          <w:color w:val="auto"/>
          <w:sz w:val="22"/>
          <w:szCs w:val="22"/>
          <w:highlight w:val="none"/>
          <w:lang w:eastAsia="zh-CN"/>
        </w:rPr>
        <w:t>温州市新型公共产业发展有限公司</w:t>
      </w:r>
      <w:r>
        <w:rPr>
          <w:rFonts w:hint="eastAsia" w:ascii="宋体" w:hAnsi="宋体" w:eastAsia="宋体" w:cs="宋体"/>
          <w:b/>
          <w:bCs/>
          <w:color w:val="auto"/>
          <w:sz w:val="22"/>
          <w:szCs w:val="22"/>
          <w:highlight w:val="none"/>
        </w:rPr>
        <w:t>在收到乙方开具的增值税专用发票后20个工作日内支付。</w:t>
      </w:r>
    </w:p>
    <w:p>
      <w:pPr>
        <w:spacing w:line="24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7.4物业管理服务期结束，且所有合同义务都已履行完毕并经甲方确认后7天内，甲方无息退还履约保证金。</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8.</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违约中止合同及赔偿</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8.1</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甲方在乙方存在如下违约情况时，有权单方面终止全部或部分合同，并保留进一步追究乙方责任的权利（包括经济赔偿）。</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（1）乙方未能履行合同规定的义务；</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（2）一年累计达2次月度考核不合格；</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（3）有严重影响甲方的正常工作及甲方形象。</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（4）与</w:t>
      </w:r>
      <w:r>
        <w:rPr>
          <w:rFonts w:hint="eastAsia" w:ascii="宋体" w:hAnsi="宋体" w:eastAsia="宋体" w:cs="宋体"/>
          <w:b w:val="0"/>
          <w:bCs w:val="0"/>
          <w:color w:val="auto"/>
          <w:sz w:val="22"/>
          <w:szCs w:val="22"/>
          <w:highlight w:val="none"/>
          <w:lang w:eastAsia="zh-CN"/>
        </w:rPr>
        <w:t>采购文件</w:t>
      </w:r>
      <w:r>
        <w:rPr>
          <w:rFonts w:hint="eastAsia" w:ascii="宋体" w:hAnsi="宋体" w:eastAsia="宋体" w:cs="宋体"/>
          <w:b w:val="0"/>
          <w:bCs w:val="0"/>
          <w:color w:val="auto"/>
          <w:sz w:val="22"/>
          <w:szCs w:val="22"/>
          <w:highlight w:val="none"/>
        </w:rPr>
        <w:t>不符合的做法，或不履行其报价文件的承诺。</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8.2</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乙方如要提前中止合同，需提前3个月，并征得甲方同意并按未履行部分合同价格的10%向甲方偿付违约金，同时履约保证金不予退还，否则按合同执行。</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8.3</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除不可抗力外以，如发生乙方不能履行合同义务，或甲方发生中途终止合同等情况，应及时以书面形式通知对方。甲乙双方应本着友好的态度进行协商，妥善解决。如协商无效，按下列规定计算并支付违约金：</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（1）乙方不能履行合同义务，应按未履行部分合同价格的10%向甲方偿付违约金，同时履约保证金不予退还。</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（2）如乙方未能履行合同规定的任何一项义务，甲方均有权从履约保证金中得到补偿。</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（3）甲方发生中途终止合同（8.1条原因除外），应向乙方偿付违约金，违约金按未履行部分合同价格的2%计算。</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（4）经双方协商可终止部分或全部合同的，无须承担违约责任。</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9.</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破产终止合同</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9.1</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如果乙方破产或无清偿能力时，甲方可在任何时候以书面通知乙方终止合同。该终止合同将不损害或影响甲方已经采取或将要采取的补救措施的权利。</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10.</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争议解决方式</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10.1 双方在执行合同中所发生的一切争议，应通过协商解决。如协商不成，应向甲方所在地人民法院起诉。</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10.2 在诉讼期间，除正在进行诉讼的部份外，本合同其他部份应继续执行．</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10.3 诉讼费用除人民法院另行有裁决外，由败诉方承担。</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11.</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合同生效及其他</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11.1合同经双方签字并加盖公章后生效。 </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11.2合同签定地点：合同执行地。</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11.3合同执行中，如需修改或补充合同内容，经协商，双方应签署书面修改或补充协议。该协议将作为合同不可分割的一部分。</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12.</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t>其它</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12.1</w:t>
      </w:r>
      <w:r>
        <w:rPr>
          <w:rFonts w:hint="eastAsia" w:ascii="宋体" w:hAnsi="宋体" w:eastAsia="宋体" w:cs="宋体"/>
          <w:b w:val="0"/>
          <w:bCs w:val="0"/>
          <w:color w:val="auto"/>
          <w:sz w:val="22"/>
          <w:szCs w:val="22"/>
          <w:highlight w:val="none"/>
          <w:lang w:eastAsia="zh-CN"/>
        </w:rPr>
        <w:t>采购文件</w:t>
      </w:r>
      <w:r>
        <w:rPr>
          <w:rFonts w:hint="eastAsia" w:ascii="宋体" w:hAnsi="宋体" w:eastAsia="宋体" w:cs="宋体"/>
          <w:b w:val="0"/>
          <w:bCs w:val="0"/>
          <w:color w:val="auto"/>
          <w:sz w:val="22"/>
          <w:szCs w:val="22"/>
          <w:highlight w:val="none"/>
        </w:rPr>
        <w:t>、补充文件、报价文件及询标答疑纪要、中标通知书等作为本合同的附件，与本合同具有同等法律效力。</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12.2本合同一式捌份，甲方执陆份，乙方执贰份，双方签字盖章后生效，违约及其处罚按经济合同法及本合同有关条款执行。</w:t>
      </w:r>
    </w:p>
    <w:p>
      <w:pPr>
        <w:spacing w:line="24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12.3以上协议未尽之处，双方协商解决。</w:t>
      </w:r>
    </w:p>
    <w:p>
      <w:pPr>
        <w:spacing w:line="240" w:lineRule="auto"/>
        <w:ind w:firstLine="440" w:firstLineChars="200"/>
        <w:rPr>
          <w:rFonts w:hint="eastAsia" w:ascii="宋体" w:hAnsi="宋体" w:eastAsia="宋体" w:cs="宋体"/>
          <w:b w:val="0"/>
          <w:bCs w:val="0"/>
          <w:color w:val="auto"/>
          <w:sz w:val="22"/>
          <w:szCs w:val="22"/>
          <w:highlight w:val="none"/>
        </w:rPr>
      </w:pPr>
    </w:p>
    <w:p>
      <w:pPr>
        <w:spacing w:line="440" w:lineRule="exact"/>
        <w:jc w:val="left"/>
        <w:rPr>
          <w:rFonts w:hint="eastAsia" w:ascii="宋体" w:hAnsi="宋体" w:eastAsia="宋体" w:cs="宋体"/>
          <w:b w:val="0"/>
          <w:bCs w:val="0"/>
          <w:color w:val="auto"/>
          <w:sz w:val="22"/>
          <w:szCs w:val="22"/>
          <w:highlight w:val="none"/>
        </w:rPr>
      </w:pPr>
    </w:p>
    <w:p>
      <w:pPr>
        <w:spacing w:line="44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甲方：（印章）                  </w:t>
      </w:r>
      <w:r>
        <w:rPr>
          <w:rFonts w:hint="eastAsia" w:ascii="宋体" w:hAnsi="宋体" w:eastAsia="宋体" w:cs="宋体"/>
          <w:b w:val="0"/>
          <w:bCs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rPr>
        <w:t xml:space="preserve">    乙方：（印章）</w:t>
      </w:r>
    </w:p>
    <w:p>
      <w:pPr>
        <w:spacing w:line="44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法人代表:（签字或盖章）              法人代表:（签字或盖章）</w:t>
      </w:r>
    </w:p>
    <w:p>
      <w:pPr>
        <w:spacing w:line="44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联系人：                             联系人：</w:t>
      </w:r>
    </w:p>
    <w:p>
      <w:pPr>
        <w:spacing w:line="460" w:lineRule="exact"/>
        <w:ind w:left="527" w:hanging="550" w:hangingChars="250"/>
        <w:jc w:val="left"/>
        <w:rPr>
          <w:rFonts w:hint="eastAsia" w:ascii="宋体" w:hAnsi="宋体" w:eastAsia="宋体" w:cs="宋体"/>
          <w:b/>
          <w:bCs/>
          <w:color w:val="auto"/>
          <w:szCs w:val="21"/>
        </w:rPr>
      </w:pPr>
      <w:r>
        <w:rPr>
          <w:rFonts w:hint="eastAsia" w:ascii="宋体" w:hAnsi="宋体" w:eastAsia="宋体" w:cs="宋体"/>
          <w:b w:val="0"/>
          <w:bCs w:val="0"/>
          <w:color w:val="auto"/>
          <w:sz w:val="22"/>
          <w:szCs w:val="22"/>
          <w:highlight w:val="none"/>
        </w:rPr>
        <w:t xml:space="preserve">签订日期：    年   月    日  </w:t>
      </w:r>
      <w:r>
        <w:rPr>
          <w:rFonts w:ascii="宋体" w:hAnsi="宋体" w:cs="宋体"/>
          <w:color w:val="auto"/>
          <w:sz w:val="22"/>
          <w:szCs w:val="22"/>
          <w:highlight w:val="none"/>
        </w:rPr>
        <w:t xml:space="preserve">      </w:t>
      </w:r>
    </w:p>
    <w:p>
      <w:pPr>
        <w:pStyle w:val="13"/>
        <w:rPr>
          <w:rFonts w:hint="eastAsia" w:ascii="宋体" w:hAnsi="宋体" w:eastAsia="宋体" w:cs="宋体"/>
          <w:color w:val="auto"/>
          <w:highlight w:val="none"/>
        </w:rPr>
      </w:pPr>
    </w:p>
    <w:p>
      <w:r>
        <w:rPr>
          <w:rFonts w:hint="eastAsia" w:ascii="宋体" w:hAnsi="宋体" w:eastAsia="宋体" w:cs="宋体"/>
          <w:b/>
          <w:bCs/>
          <w:color w:val="auto"/>
          <w:spacing w:val="6"/>
          <w:sz w:val="22"/>
        </w:rPr>
        <w:t>说明：如甲、乙双方同意，合同格式也可以按照《物业管理委托合同》温州市示范文本形式。但合同条款的基本内容应与本《合同格式》要求的内容相一致。该合同格式作为签订合同的条款内容，对</w:t>
      </w:r>
      <w:r>
        <w:rPr>
          <w:rFonts w:hint="eastAsia" w:ascii="宋体" w:hAnsi="宋体" w:eastAsia="宋体" w:cs="宋体"/>
          <w:b/>
          <w:bCs/>
          <w:color w:val="auto"/>
          <w:spacing w:val="6"/>
          <w:sz w:val="22"/>
          <w:lang w:val="en-US" w:eastAsia="zh-CN"/>
        </w:rPr>
        <w:t>乙方</w:t>
      </w:r>
      <w:r>
        <w:rPr>
          <w:rFonts w:hint="eastAsia" w:ascii="宋体" w:hAnsi="宋体" w:eastAsia="宋体" w:cs="宋体"/>
          <w:b/>
          <w:bCs/>
          <w:color w:val="auto"/>
          <w:spacing w:val="6"/>
          <w:sz w:val="22"/>
        </w:rPr>
        <w:t>具有约束力。</w:t>
      </w:r>
    </w:p>
    <w:p>
      <w:pPr>
        <w:rPr>
          <w:rFonts w:hint="eastAsia" w:ascii="宋体" w:hAnsi="宋体" w:eastAsia="宋体" w:cs="宋体"/>
          <w:b/>
          <w:color w:val="auto"/>
          <w:sz w:val="21"/>
          <w:szCs w:val="21"/>
          <w:highlight w:val="none"/>
          <w:lang w:val="zh-CN"/>
        </w:rPr>
      </w:pPr>
    </w:p>
    <w:p>
      <w:pPr>
        <w:autoSpaceDE w:val="0"/>
        <w:autoSpaceDN w:val="0"/>
        <w:adjustRightIn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附件一</w:t>
      </w: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温州金桥建设开发有限公司</w:t>
      </w: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bookmarkStart w:id="189" w:name="_Toc444688528"/>
      <w:r>
        <w:rPr>
          <w:rFonts w:hint="eastAsia" w:ascii="宋体" w:hAnsi="宋体" w:eastAsia="宋体" w:cs="宋体"/>
          <w:b/>
          <w:bCs w:val="0"/>
          <w:color w:val="auto"/>
          <w:sz w:val="24"/>
          <w:szCs w:val="24"/>
          <w:highlight w:val="none"/>
          <w:lang w:val="zh-CN"/>
        </w:rPr>
        <w:t>服务区业务廉政合同</w:t>
      </w:r>
      <w:bookmarkEnd w:id="189"/>
    </w:p>
    <w:p>
      <w:pPr>
        <w:spacing w:line="240" w:lineRule="auto"/>
        <w:jc w:val="center"/>
        <w:rPr>
          <w:rFonts w:hint="eastAsia" w:ascii="宋体" w:hAnsi="宋体" w:eastAsia="宋体" w:cs="宋体"/>
          <w:b/>
          <w:color w:val="auto"/>
          <w:sz w:val="21"/>
          <w:szCs w:val="21"/>
          <w:highlight w:val="none"/>
        </w:rPr>
      </w:pP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根据有关廉政建设的规定，为做好管理服务活动中的党风廉政建设，保证</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严格管理、规范服务，自觉维护</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文明窗口形象以及投资效益，</w:t>
      </w:r>
      <w:r>
        <w:rPr>
          <w:rFonts w:hint="eastAsia" w:ascii="宋体" w:hAnsi="宋体" w:eastAsia="宋体" w:cs="宋体"/>
          <w:color w:val="auto"/>
          <w:sz w:val="21"/>
          <w:szCs w:val="21"/>
          <w:highlight w:val="none"/>
          <w:lang w:eastAsia="zh-CN"/>
        </w:rPr>
        <w:t>温州金桥建设开发有限公司</w:t>
      </w:r>
      <w:r>
        <w:rPr>
          <w:rFonts w:hint="eastAsia" w:ascii="宋体" w:hAnsi="宋体" w:eastAsia="宋体" w:cs="宋体"/>
          <w:color w:val="auto"/>
          <w:sz w:val="21"/>
          <w:szCs w:val="21"/>
          <w:highlight w:val="none"/>
        </w:rPr>
        <w:t>(以下称甲方)与(以下称乙方)，特订立以下合同。</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1.甲乙双方的权利和义务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严格遵守党和国家有关法律法规及交通行业主管部门的有关廉政规定。</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严格执行物业管理服务项目合同，自觉按合同办事。</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双方的业务活动坚持公开、公正、诚信、透明的原则，不得损害国家和集体的利益，不得违反相关的规章制度。</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建立健全廉政制度，开展廉政教育，建立廉政告示牌，公布举报电话，监督并认真查处违法违纪行为。</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发现对方在业务活动中有违反廉政规定的行为，有及时提醒对方纠正的权利和义务。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发现对方严重违反本合同义务条款的行为，有向其上级有关部门举报、建议给予处理并要求告知处理结果的权利。</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甲方及其工作人员不得索要或接受乙方的礼金、有价证券和贵重物品，不得在乙方报销任何应由甲方或个人支付的费用。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甲方工作人员不得参加乙方安排的超标准宴请和娱乐活动，不得接受乙方提供的通讯、交通工具和高档办公用品。</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甲方及其工作人员不得要求或者接受乙方为其住房装修、婚丧嫁娶活动、配偶子女的工作安排以及出国出境、旅游等提供方便。</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甲方工作人员及其配偶、子女不得从事与甲方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物业管理项目有关的工程分包、劳务等经济活动。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 甲方工作人员要秉公办事，不准营私舞弊，不准利用职权从事各种个人有偿中介活动和安排个人施工队伍。</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(1)乙方不得以任何名义向甲方及其工作人员馈赠礼金、有价证券、贵重礼品。</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(2)乙方不得以任何名义为甲方及其工作人员报销由甲方单位或个人支付的费用。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(3)乙方不得以任何理由安排甲方工作人员参加超标准宴请及娱乐活动。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(4)乙方不得为甲方单位和个人购置或提供通讯工具、交通工具和高档办公用品。</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(1)甲方及其工作人员违反本合同第1、2条，按管理权限，依据有关规定给予党纪、政纪或组织处理；涉嫌犯罪的，移交司法机关追究刑事责任；给乙方单位造成经济损失的，应予以赔偿。</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(2)乙方及其工作人员违反本合同第1、3条，按管理权限，依据有关规定，建议给予党纪、政纪或组织处理；给甲方单位造成经济损失的应予以赔偿；情节严重的，甲方建议行业主管部门给予乙方三年内不得进入</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任何项目的处罚。</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6.本合同有效期为甲乙双方签署之日起至合同履约完毕之日止。</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7、本合同作为物业管理服务项目合同的附件，与该合同具有同等的法律效力，经合同双方签署立即生效。</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8．本合同正本一式肆份，双方各执两份，每份具有同等法律效力。</w:t>
      </w:r>
    </w:p>
    <w:p>
      <w:pPr>
        <w:pStyle w:val="13"/>
        <w:spacing w:line="240" w:lineRule="auto"/>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公章</w:t>
      </w:r>
      <w:r>
        <w:rPr>
          <w:rFonts w:hint="eastAsia" w:ascii="宋体" w:hAnsi="宋体" w:eastAsia="宋体" w:cs="宋体"/>
          <w:b w:val="0"/>
          <w:bCs w:val="0"/>
          <w:color w:val="auto"/>
          <w:sz w:val="21"/>
          <w:szCs w:val="21"/>
          <w:highlight w:val="none"/>
        </w:rPr>
        <w:t xml:space="preserve">）                           </w:t>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pPr>
        <w:pStyle w:val="13"/>
        <w:spacing w:line="240" w:lineRule="auto"/>
        <w:rPr>
          <w:rFonts w:hint="eastAsia" w:ascii="宋体" w:hAnsi="宋体" w:eastAsia="宋体" w:cs="宋体"/>
          <w:b w:val="0"/>
          <w:bCs w:val="0"/>
          <w:color w:val="auto"/>
          <w:sz w:val="21"/>
          <w:szCs w:val="21"/>
          <w:highlight w:val="none"/>
        </w:rPr>
      </w:pP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 xml:space="preserve">（盖章）      </w:t>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pPr>
        <w:widowControl/>
        <w:spacing w:line="24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pPr>
        <w:pStyle w:val="13"/>
        <w:spacing w:line="240" w:lineRule="auto"/>
        <w:rPr>
          <w:rFonts w:hint="eastAsia" w:ascii="宋体" w:hAnsi="宋体" w:eastAsia="宋体" w:cs="宋体"/>
          <w:b/>
          <w:bCs/>
          <w:color w:val="auto"/>
          <w:sz w:val="21"/>
          <w:szCs w:val="21"/>
          <w:highlight w:val="none"/>
        </w:rPr>
      </w:pPr>
    </w:p>
    <w:p>
      <w:pPr>
        <w:widowControl/>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签订日期：      年    月   日</w:t>
      </w:r>
    </w:p>
    <w:p>
      <w:pPr>
        <w:widowControl/>
        <w:spacing w:line="240" w:lineRule="auto"/>
        <w:ind w:firstLine="5145" w:firstLineChars="2450"/>
        <w:jc w:val="left"/>
        <w:rPr>
          <w:rFonts w:hint="eastAsia" w:ascii="宋体" w:hAnsi="宋体" w:eastAsia="宋体" w:cs="宋体"/>
          <w:color w:val="auto"/>
          <w:kern w:val="0"/>
          <w:sz w:val="21"/>
          <w:szCs w:val="21"/>
          <w:highlight w:val="none"/>
        </w:rPr>
      </w:pPr>
    </w:p>
    <w:p>
      <w:pPr>
        <w:pStyle w:val="13"/>
        <w:spacing w:line="240" w:lineRule="auto"/>
        <w:rPr>
          <w:rFonts w:hint="eastAsia" w:ascii="宋体" w:hAnsi="宋体" w:eastAsia="宋体" w:cs="宋体"/>
          <w:color w:val="auto"/>
          <w:kern w:val="0"/>
          <w:sz w:val="21"/>
          <w:szCs w:val="21"/>
          <w:highlight w:val="none"/>
        </w:rPr>
      </w:pPr>
    </w:p>
    <w:p>
      <w:pPr>
        <w:pStyle w:val="13"/>
        <w:spacing w:line="240" w:lineRule="auto"/>
        <w:rPr>
          <w:rFonts w:hint="eastAsia" w:ascii="宋体" w:hAnsi="宋体" w:eastAsia="宋体" w:cs="宋体"/>
          <w:color w:val="auto"/>
          <w:kern w:val="0"/>
          <w:sz w:val="21"/>
          <w:szCs w:val="21"/>
          <w:highlight w:val="none"/>
        </w:rPr>
      </w:pPr>
    </w:p>
    <w:p>
      <w:pPr>
        <w:pStyle w:val="13"/>
        <w:spacing w:line="240" w:lineRule="auto"/>
        <w:rPr>
          <w:rFonts w:hint="eastAsia" w:ascii="宋体" w:hAnsi="宋体" w:eastAsia="宋体" w:cs="宋体"/>
          <w:color w:val="auto"/>
          <w:kern w:val="0"/>
          <w:sz w:val="21"/>
          <w:szCs w:val="21"/>
          <w:highlight w:val="none"/>
        </w:rPr>
      </w:pPr>
    </w:p>
    <w:p>
      <w:pPr>
        <w:autoSpaceDE w:val="0"/>
        <w:autoSpaceDN w:val="0"/>
        <w:adjustRightIn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 xml:space="preserve"> 物业</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质量标准</w:t>
      </w:r>
      <w:bookmarkEnd w:id="169"/>
      <w:bookmarkEnd w:id="170"/>
      <w:bookmarkEnd w:id="171"/>
      <w:bookmarkEnd w:id="172"/>
      <w:bookmarkEnd w:id="173"/>
      <w:bookmarkEnd w:id="174"/>
      <w:bookmarkEnd w:id="175"/>
      <w:bookmarkEnd w:id="176"/>
      <w:bookmarkEnd w:id="177"/>
      <w:bookmarkEnd w:id="178"/>
      <w:bookmarkStart w:id="190" w:name="_Toc491780525"/>
    </w:p>
    <w:p>
      <w:pPr>
        <w:pStyle w:val="12"/>
        <w:rPr>
          <w:rFonts w:hint="eastAsia"/>
          <w:lang w:val="en-US" w:eastAsia="zh-CN"/>
        </w:rPr>
      </w:pPr>
    </w:p>
    <w:p>
      <w:pPr>
        <w:spacing w:line="360" w:lineRule="auto"/>
        <w:jc w:val="center"/>
        <w:outlineLvl w:val="0"/>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乙方服务</w:t>
      </w:r>
      <w:r>
        <w:rPr>
          <w:rFonts w:hint="eastAsia" w:ascii="宋体" w:hAnsi="宋体" w:eastAsia="宋体" w:cs="宋体"/>
          <w:b/>
          <w:sz w:val="32"/>
          <w:szCs w:val="32"/>
          <w:highlight w:val="none"/>
        </w:rPr>
        <w:t>考核</w:t>
      </w:r>
      <w:r>
        <w:rPr>
          <w:rFonts w:hint="eastAsia" w:ascii="宋体" w:hAnsi="宋体" w:eastAsia="宋体" w:cs="宋体"/>
          <w:b/>
          <w:sz w:val="32"/>
          <w:szCs w:val="32"/>
          <w:highlight w:val="none"/>
          <w:lang w:val="en-US" w:eastAsia="zh-CN"/>
        </w:rPr>
        <w:t>评分</w:t>
      </w:r>
      <w:r>
        <w:rPr>
          <w:rFonts w:hint="eastAsia" w:ascii="宋体" w:hAnsi="宋体" w:eastAsia="宋体" w:cs="宋体"/>
          <w:b/>
          <w:sz w:val="32"/>
          <w:szCs w:val="32"/>
          <w:highlight w:val="none"/>
        </w:rPr>
        <w:t>表</w:t>
      </w:r>
    </w:p>
    <w:p>
      <w:pPr>
        <w:spacing w:line="360" w:lineRule="auto"/>
        <w:jc w:val="both"/>
        <w:outlineLvl w:val="1"/>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乙方名称</w:t>
      </w:r>
      <w:r>
        <w:rPr>
          <w:rFonts w:hint="eastAsia" w:ascii="宋体" w:hAnsi="宋体" w:eastAsia="宋体" w:cs="宋体"/>
          <w:color w:val="auto"/>
          <w:sz w:val="18"/>
          <w:szCs w:val="18"/>
        </w:rPr>
        <w:t xml:space="preserve">： </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考核周期：</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rPr>
        <w:t>天</w:t>
      </w:r>
    </w:p>
    <w:tbl>
      <w:tblPr>
        <w:tblStyle w:val="25"/>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080"/>
        <w:gridCol w:w="360"/>
        <w:gridCol w:w="2290"/>
        <w:gridCol w:w="1310"/>
        <w:gridCol w:w="765"/>
        <w:gridCol w:w="135"/>
        <w:gridCol w:w="502"/>
        <w:gridCol w:w="91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乙方</w:t>
            </w:r>
            <w:r>
              <w:rPr>
                <w:rFonts w:hint="eastAsia" w:ascii="宋体" w:hAnsi="宋体" w:eastAsia="宋体" w:cs="宋体"/>
                <w:color w:val="auto"/>
                <w:sz w:val="18"/>
                <w:szCs w:val="18"/>
              </w:rPr>
              <w:t>名称</w:t>
            </w:r>
          </w:p>
        </w:tc>
        <w:tc>
          <w:tcPr>
            <w:tcW w:w="5040" w:type="dxa"/>
            <w:gridSpan w:val="4"/>
            <w:noWrap w:val="0"/>
            <w:vAlign w:val="center"/>
          </w:tcPr>
          <w:p>
            <w:pPr>
              <w:spacing w:line="240" w:lineRule="auto"/>
              <w:jc w:val="center"/>
              <w:rPr>
                <w:rFonts w:hint="eastAsia" w:ascii="宋体" w:hAnsi="宋体" w:eastAsia="宋体" w:cs="宋体"/>
                <w:color w:val="auto"/>
                <w:sz w:val="18"/>
                <w:szCs w:val="18"/>
              </w:rPr>
            </w:pPr>
          </w:p>
        </w:tc>
        <w:tc>
          <w:tcPr>
            <w:tcW w:w="765" w:type="dxa"/>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联系人</w:t>
            </w:r>
          </w:p>
        </w:tc>
        <w:tc>
          <w:tcPr>
            <w:tcW w:w="2444" w:type="dxa"/>
            <w:gridSpan w:val="4"/>
            <w:noWrap w:val="0"/>
            <w:vAlign w:val="center"/>
          </w:tcPr>
          <w:p>
            <w:pPr>
              <w:spacing w:line="240" w:lineRule="auto"/>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noWrap w:val="0"/>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评价阶段</w:t>
            </w:r>
          </w:p>
        </w:tc>
        <w:tc>
          <w:tcPr>
            <w:tcW w:w="5040" w:type="dxa"/>
            <w:gridSpan w:val="4"/>
            <w:noWrap w:val="0"/>
            <w:vAlign w:val="center"/>
          </w:tcPr>
          <w:p>
            <w:pPr>
              <w:spacing w:line="240" w:lineRule="auto"/>
              <w:jc w:val="center"/>
              <w:rPr>
                <w:rFonts w:hint="eastAsia" w:ascii="宋体" w:hAnsi="宋体" w:eastAsia="宋体" w:cs="宋体"/>
                <w:color w:val="auto"/>
                <w:sz w:val="18"/>
                <w:szCs w:val="18"/>
                <w:highlight w:val="cyan"/>
              </w:rPr>
            </w:pPr>
            <w:r>
              <w:rPr>
                <w:rFonts w:hint="eastAsia" w:ascii="宋体" w:hAnsi="宋体" w:eastAsia="宋体" w:cs="宋体"/>
                <w:color w:val="auto"/>
                <w:sz w:val="18"/>
                <w:szCs w:val="18"/>
                <w:highlight w:val="none"/>
              </w:rPr>
              <w:t>第X</w:t>
            </w:r>
            <w:r>
              <w:rPr>
                <w:rFonts w:hint="eastAsia" w:ascii="宋体" w:hAnsi="宋体" w:eastAsia="宋体" w:cs="宋体"/>
                <w:color w:val="auto"/>
                <w:sz w:val="18"/>
                <w:szCs w:val="18"/>
                <w:highlight w:val="none"/>
                <w:lang w:val="en-US" w:eastAsia="zh-CN"/>
              </w:rPr>
              <w:t>年</w:t>
            </w:r>
            <w:r>
              <w:rPr>
                <w:rFonts w:hint="eastAsia" w:ascii="宋体" w:hAnsi="宋体" w:eastAsia="宋体" w:cs="宋体"/>
                <w:color w:val="auto"/>
                <w:sz w:val="18"/>
                <w:szCs w:val="18"/>
                <w:highlight w:val="none"/>
              </w:rPr>
              <w:t>度（XXXX/XX/1-XXXX/XX/31）</w:t>
            </w:r>
          </w:p>
        </w:tc>
        <w:tc>
          <w:tcPr>
            <w:tcW w:w="765" w:type="dxa"/>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电话</w:t>
            </w:r>
          </w:p>
        </w:tc>
        <w:tc>
          <w:tcPr>
            <w:tcW w:w="2444" w:type="dxa"/>
            <w:gridSpan w:val="4"/>
            <w:noWrap w:val="0"/>
            <w:vAlign w:val="center"/>
          </w:tcPr>
          <w:p>
            <w:pPr>
              <w:spacing w:line="240" w:lineRule="auto"/>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考核项目</w:t>
            </w:r>
          </w:p>
        </w:tc>
        <w:tc>
          <w:tcPr>
            <w:tcW w:w="1080" w:type="dxa"/>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所占比例</w:t>
            </w:r>
          </w:p>
        </w:tc>
        <w:tc>
          <w:tcPr>
            <w:tcW w:w="2650" w:type="dxa"/>
            <w:gridSpan w:val="2"/>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考核指标</w:t>
            </w:r>
          </w:p>
        </w:tc>
        <w:tc>
          <w:tcPr>
            <w:tcW w:w="2712" w:type="dxa"/>
            <w:gridSpan w:val="4"/>
            <w:noWrap w:val="0"/>
            <w:vAlign w:val="center"/>
          </w:tcPr>
          <w:p>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扣分情况</w:t>
            </w:r>
          </w:p>
        </w:tc>
        <w:tc>
          <w:tcPr>
            <w:tcW w:w="912" w:type="dxa"/>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得分</w:t>
            </w:r>
          </w:p>
        </w:tc>
        <w:tc>
          <w:tcPr>
            <w:tcW w:w="895" w:type="dxa"/>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评分人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Merge w:val="restart"/>
            <w:noWrap w:val="0"/>
            <w:vAlign w:val="center"/>
          </w:tcPr>
          <w:p>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安保安防服务</w:t>
            </w:r>
          </w:p>
        </w:tc>
        <w:tc>
          <w:tcPr>
            <w:tcW w:w="1080" w:type="dxa"/>
            <w:vMerge w:val="restart"/>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2650" w:type="dxa"/>
            <w:gridSpan w:val="2"/>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highlight w:val="none"/>
                <w:lang w:val="en-US" w:eastAsia="zh-CN"/>
              </w:rPr>
              <w:t>安保安防</w:t>
            </w:r>
            <w:r>
              <w:rPr>
                <w:rFonts w:hint="eastAsia" w:ascii="宋体" w:hAnsi="宋体" w:eastAsia="宋体" w:cs="宋体"/>
                <w:color w:val="auto"/>
                <w:sz w:val="18"/>
                <w:szCs w:val="18"/>
                <w:lang w:val="en-US" w:eastAsia="zh-CN"/>
              </w:rPr>
              <w:t>服务质量</w:t>
            </w:r>
            <w:r>
              <w:rPr>
                <w:rFonts w:hint="eastAsia" w:ascii="宋体" w:hAnsi="宋体" w:eastAsia="宋体" w:cs="宋体"/>
                <w:color w:val="auto"/>
                <w:sz w:val="18"/>
                <w:szCs w:val="18"/>
              </w:rPr>
              <w:t>（15分）</w:t>
            </w:r>
          </w:p>
        </w:tc>
        <w:tc>
          <w:tcPr>
            <w:tcW w:w="2712" w:type="dxa"/>
            <w:gridSpan w:val="4"/>
            <w:noWrap w:val="0"/>
            <w:vAlign w:val="center"/>
          </w:tcPr>
          <w:p>
            <w:pPr>
              <w:spacing w:line="240" w:lineRule="auto"/>
              <w:jc w:val="center"/>
              <w:rPr>
                <w:rFonts w:hint="eastAsia" w:ascii="宋体" w:hAnsi="宋体" w:eastAsia="宋体" w:cs="宋体"/>
                <w:color w:val="auto"/>
                <w:sz w:val="18"/>
                <w:szCs w:val="18"/>
              </w:rPr>
            </w:pPr>
          </w:p>
        </w:tc>
        <w:tc>
          <w:tcPr>
            <w:tcW w:w="912" w:type="dxa"/>
            <w:noWrap w:val="0"/>
            <w:vAlign w:val="center"/>
          </w:tcPr>
          <w:p>
            <w:pPr>
              <w:spacing w:line="240" w:lineRule="auto"/>
              <w:jc w:val="center"/>
              <w:rPr>
                <w:rFonts w:hint="eastAsia" w:ascii="宋体" w:hAnsi="宋体" w:eastAsia="宋体" w:cs="宋体"/>
                <w:color w:val="auto"/>
                <w:sz w:val="18"/>
                <w:szCs w:val="18"/>
              </w:rPr>
            </w:pPr>
          </w:p>
        </w:tc>
        <w:tc>
          <w:tcPr>
            <w:tcW w:w="895" w:type="dxa"/>
            <w:noWrap w:val="0"/>
            <w:vAlign w:val="center"/>
          </w:tcPr>
          <w:p>
            <w:pPr>
              <w:spacing w:line="240" w:lineRule="auto"/>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1188" w:type="dxa"/>
            <w:vMerge w:val="continue"/>
            <w:noWrap w:val="0"/>
            <w:vAlign w:val="center"/>
          </w:tcPr>
          <w:p>
            <w:pPr>
              <w:spacing w:line="240" w:lineRule="auto"/>
              <w:jc w:val="center"/>
              <w:rPr>
                <w:rFonts w:hint="eastAsia" w:ascii="宋体" w:hAnsi="宋体" w:eastAsia="宋体" w:cs="宋体"/>
                <w:color w:val="auto"/>
                <w:sz w:val="18"/>
                <w:szCs w:val="18"/>
                <w:highlight w:val="none"/>
              </w:rPr>
            </w:pPr>
          </w:p>
        </w:tc>
        <w:tc>
          <w:tcPr>
            <w:tcW w:w="1080" w:type="dxa"/>
            <w:vMerge w:val="continue"/>
            <w:noWrap w:val="0"/>
            <w:vAlign w:val="center"/>
          </w:tcPr>
          <w:p>
            <w:pPr>
              <w:spacing w:line="240" w:lineRule="auto"/>
              <w:jc w:val="center"/>
              <w:rPr>
                <w:rFonts w:hint="eastAsia" w:ascii="宋体" w:hAnsi="宋体" w:eastAsia="宋体" w:cs="宋体"/>
                <w:color w:val="auto"/>
                <w:sz w:val="18"/>
                <w:szCs w:val="18"/>
              </w:rPr>
            </w:pPr>
          </w:p>
        </w:tc>
        <w:tc>
          <w:tcPr>
            <w:tcW w:w="2650" w:type="dxa"/>
            <w:gridSpan w:val="2"/>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配合度、满意度</w:t>
            </w:r>
            <w:r>
              <w:rPr>
                <w:rFonts w:hint="eastAsia" w:ascii="宋体" w:hAnsi="宋体" w:eastAsia="宋体" w:cs="宋体"/>
                <w:color w:val="auto"/>
                <w:sz w:val="18"/>
                <w:szCs w:val="18"/>
              </w:rPr>
              <w:t>（15分）</w:t>
            </w:r>
          </w:p>
        </w:tc>
        <w:tc>
          <w:tcPr>
            <w:tcW w:w="2712" w:type="dxa"/>
            <w:gridSpan w:val="4"/>
            <w:noWrap w:val="0"/>
            <w:vAlign w:val="center"/>
          </w:tcPr>
          <w:p>
            <w:pPr>
              <w:spacing w:line="240" w:lineRule="auto"/>
              <w:jc w:val="center"/>
              <w:rPr>
                <w:rFonts w:hint="eastAsia" w:ascii="宋体" w:hAnsi="宋体" w:eastAsia="宋体" w:cs="宋体"/>
                <w:color w:val="auto"/>
                <w:sz w:val="18"/>
                <w:szCs w:val="18"/>
              </w:rPr>
            </w:pPr>
          </w:p>
        </w:tc>
        <w:tc>
          <w:tcPr>
            <w:tcW w:w="912" w:type="dxa"/>
            <w:noWrap w:val="0"/>
            <w:vAlign w:val="center"/>
          </w:tcPr>
          <w:p>
            <w:pPr>
              <w:spacing w:line="240" w:lineRule="auto"/>
              <w:jc w:val="center"/>
              <w:rPr>
                <w:rFonts w:hint="eastAsia" w:ascii="宋体" w:hAnsi="宋体" w:eastAsia="宋体" w:cs="宋体"/>
                <w:color w:val="auto"/>
                <w:sz w:val="18"/>
                <w:szCs w:val="18"/>
              </w:rPr>
            </w:pPr>
          </w:p>
        </w:tc>
        <w:tc>
          <w:tcPr>
            <w:tcW w:w="895" w:type="dxa"/>
            <w:noWrap w:val="0"/>
            <w:vAlign w:val="center"/>
          </w:tcPr>
          <w:p>
            <w:pPr>
              <w:spacing w:line="240" w:lineRule="auto"/>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Merge w:val="restart"/>
            <w:noWrap w:val="0"/>
            <w:vAlign w:val="center"/>
          </w:tcPr>
          <w:p>
            <w:pPr>
              <w:spacing w:line="24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环境卫生管理</w:t>
            </w:r>
          </w:p>
        </w:tc>
        <w:tc>
          <w:tcPr>
            <w:tcW w:w="1080" w:type="dxa"/>
            <w:vMerge w:val="restart"/>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30</w:t>
            </w:r>
          </w:p>
        </w:tc>
        <w:tc>
          <w:tcPr>
            <w:tcW w:w="2650"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道路保洁</w:t>
            </w:r>
            <w:r>
              <w:rPr>
                <w:rFonts w:hint="eastAsia" w:ascii="宋体" w:hAnsi="宋体" w:eastAsia="宋体" w:cs="宋体"/>
                <w:sz w:val="18"/>
                <w:szCs w:val="18"/>
                <w:lang w:eastAsia="zh-CN"/>
              </w:rPr>
              <w:t>（</w:t>
            </w:r>
            <w:r>
              <w:rPr>
                <w:rFonts w:hint="eastAsia" w:ascii="宋体" w:hAnsi="宋体" w:eastAsia="宋体" w:cs="宋体"/>
                <w:sz w:val="18"/>
                <w:szCs w:val="18"/>
              </w:rPr>
              <w:t>1</w:t>
            </w:r>
            <w:r>
              <w:rPr>
                <w:rFonts w:hint="eastAsia" w:ascii="宋体" w:hAnsi="宋体" w:eastAsia="宋体" w:cs="宋体"/>
                <w:sz w:val="18"/>
                <w:szCs w:val="18"/>
                <w:lang w:val="en-US" w:eastAsia="zh-CN"/>
              </w:rPr>
              <w:t>0</w:t>
            </w:r>
            <w:r>
              <w:rPr>
                <w:rFonts w:hint="eastAsia" w:ascii="宋体" w:hAnsi="宋体" w:eastAsia="宋体" w:cs="宋体"/>
                <w:sz w:val="18"/>
                <w:szCs w:val="18"/>
              </w:rPr>
              <w:t>分）</w:t>
            </w:r>
          </w:p>
        </w:tc>
        <w:tc>
          <w:tcPr>
            <w:tcW w:w="2712" w:type="dxa"/>
            <w:gridSpan w:val="4"/>
            <w:noWrap w:val="0"/>
            <w:vAlign w:val="center"/>
          </w:tcPr>
          <w:p>
            <w:pPr>
              <w:spacing w:line="240" w:lineRule="auto"/>
              <w:jc w:val="center"/>
              <w:rPr>
                <w:rFonts w:hint="eastAsia" w:ascii="宋体" w:hAnsi="宋体" w:eastAsia="宋体" w:cs="宋体"/>
                <w:sz w:val="18"/>
                <w:szCs w:val="18"/>
              </w:rPr>
            </w:pPr>
          </w:p>
        </w:tc>
        <w:tc>
          <w:tcPr>
            <w:tcW w:w="912" w:type="dxa"/>
            <w:noWrap w:val="0"/>
            <w:vAlign w:val="center"/>
          </w:tcPr>
          <w:p>
            <w:pPr>
              <w:spacing w:line="240" w:lineRule="auto"/>
              <w:jc w:val="center"/>
              <w:rPr>
                <w:rFonts w:hint="eastAsia" w:ascii="宋体" w:hAnsi="宋体" w:eastAsia="宋体" w:cs="宋体"/>
                <w:sz w:val="18"/>
                <w:szCs w:val="18"/>
              </w:rPr>
            </w:pPr>
          </w:p>
        </w:tc>
        <w:tc>
          <w:tcPr>
            <w:tcW w:w="895" w:type="dxa"/>
            <w:noWrap w:val="0"/>
            <w:vAlign w:val="center"/>
          </w:tcPr>
          <w:p>
            <w:pPr>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Merge w:val="continue"/>
            <w:noWrap w:val="0"/>
            <w:vAlign w:val="center"/>
          </w:tcPr>
          <w:p>
            <w:pPr>
              <w:spacing w:line="240" w:lineRule="auto"/>
              <w:jc w:val="center"/>
              <w:rPr>
                <w:rFonts w:hint="eastAsia" w:ascii="宋体" w:hAnsi="宋体" w:eastAsia="宋体" w:cs="宋体"/>
                <w:sz w:val="18"/>
                <w:szCs w:val="18"/>
                <w:highlight w:val="none"/>
                <w:lang w:val="en-US" w:eastAsia="zh-CN"/>
              </w:rPr>
            </w:pPr>
          </w:p>
        </w:tc>
        <w:tc>
          <w:tcPr>
            <w:tcW w:w="1080" w:type="dxa"/>
            <w:vMerge w:val="continue"/>
            <w:noWrap w:val="0"/>
            <w:vAlign w:val="center"/>
          </w:tcPr>
          <w:p>
            <w:pPr>
              <w:spacing w:line="240" w:lineRule="auto"/>
              <w:jc w:val="center"/>
              <w:rPr>
                <w:rFonts w:hint="eastAsia" w:ascii="宋体" w:hAnsi="宋体" w:eastAsia="宋体" w:cs="宋体"/>
                <w:sz w:val="18"/>
                <w:szCs w:val="18"/>
              </w:rPr>
            </w:pPr>
          </w:p>
        </w:tc>
        <w:tc>
          <w:tcPr>
            <w:tcW w:w="2650" w:type="dxa"/>
            <w:gridSpan w:val="2"/>
            <w:noWrap w:val="0"/>
            <w:vAlign w:val="center"/>
          </w:tcPr>
          <w:p>
            <w:pPr>
              <w:spacing w:line="24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办公楼保洁（10分）</w:t>
            </w:r>
          </w:p>
        </w:tc>
        <w:tc>
          <w:tcPr>
            <w:tcW w:w="2712" w:type="dxa"/>
            <w:gridSpan w:val="4"/>
            <w:noWrap w:val="0"/>
            <w:vAlign w:val="center"/>
          </w:tcPr>
          <w:p>
            <w:pPr>
              <w:spacing w:line="240" w:lineRule="auto"/>
              <w:jc w:val="center"/>
              <w:rPr>
                <w:rFonts w:hint="eastAsia" w:ascii="宋体" w:hAnsi="宋体" w:eastAsia="宋体" w:cs="宋体"/>
                <w:sz w:val="18"/>
                <w:szCs w:val="18"/>
              </w:rPr>
            </w:pPr>
          </w:p>
        </w:tc>
        <w:tc>
          <w:tcPr>
            <w:tcW w:w="912" w:type="dxa"/>
            <w:noWrap w:val="0"/>
            <w:vAlign w:val="center"/>
          </w:tcPr>
          <w:p>
            <w:pPr>
              <w:spacing w:line="240" w:lineRule="auto"/>
              <w:jc w:val="center"/>
              <w:rPr>
                <w:rFonts w:hint="eastAsia" w:ascii="宋体" w:hAnsi="宋体" w:eastAsia="宋体" w:cs="宋体"/>
                <w:sz w:val="18"/>
                <w:szCs w:val="18"/>
              </w:rPr>
            </w:pPr>
          </w:p>
        </w:tc>
        <w:tc>
          <w:tcPr>
            <w:tcW w:w="895" w:type="dxa"/>
            <w:noWrap w:val="0"/>
            <w:vAlign w:val="center"/>
          </w:tcPr>
          <w:p>
            <w:pPr>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Merge w:val="continue"/>
            <w:noWrap w:val="0"/>
            <w:vAlign w:val="center"/>
          </w:tcPr>
          <w:p>
            <w:pPr>
              <w:spacing w:line="240" w:lineRule="auto"/>
              <w:jc w:val="center"/>
              <w:rPr>
                <w:rFonts w:hint="eastAsia" w:ascii="宋体" w:hAnsi="宋体" w:eastAsia="宋体" w:cs="宋体"/>
                <w:sz w:val="18"/>
                <w:szCs w:val="18"/>
              </w:rPr>
            </w:pPr>
          </w:p>
        </w:tc>
        <w:tc>
          <w:tcPr>
            <w:tcW w:w="1080" w:type="dxa"/>
            <w:vMerge w:val="continue"/>
            <w:noWrap w:val="0"/>
            <w:vAlign w:val="center"/>
          </w:tcPr>
          <w:p>
            <w:pPr>
              <w:spacing w:line="240" w:lineRule="auto"/>
              <w:jc w:val="center"/>
              <w:rPr>
                <w:rFonts w:hint="eastAsia" w:ascii="宋体" w:hAnsi="宋体" w:eastAsia="宋体" w:cs="宋体"/>
                <w:sz w:val="18"/>
                <w:szCs w:val="18"/>
              </w:rPr>
            </w:pPr>
          </w:p>
        </w:tc>
        <w:tc>
          <w:tcPr>
            <w:tcW w:w="2650" w:type="dxa"/>
            <w:gridSpan w:val="2"/>
            <w:noWrap w:val="0"/>
            <w:vAlign w:val="center"/>
          </w:tcPr>
          <w:p>
            <w:pPr>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配合度、满意度</w:t>
            </w: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分）</w:t>
            </w:r>
          </w:p>
        </w:tc>
        <w:tc>
          <w:tcPr>
            <w:tcW w:w="2712" w:type="dxa"/>
            <w:gridSpan w:val="4"/>
            <w:noWrap w:val="0"/>
            <w:vAlign w:val="center"/>
          </w:tcPr>
          <w:p>
            <w:pPr>
              <w:spacing w:line="240" w:lineRule="auto"/>
              <w:jc w:val="center"/>
              <w:rPr>
                <w:rFonts w:hint="eastAsia" w:ascii="宋体" w:hAnsi="宋体" w:eastAsia="宋体" w:cs="宋体"/>
                <w:sz w:val="18"/>
                <w:szCs w:val="18"/>
              </w:rPr>
            </w:pPr>
          </w:p>
        </w:tc>
        <w:tc>
          <w:tcPr>
            <w:tcW w:w="912" w:type="dxa"/>
            <w:noWrap w:val="0"/>
            <w:vAlign w:val="center"/>
          </w:tcPr>
          <w:p>
            <w:pPr>
              <w:spacing w:line="240" w:lineRule="auto"/>
              <w:jc w:val="center"/>
              <w:rPr>
                <w:rFonts w:hint="eastAsia" w:ascii="宋体" w:hAnsi="宋体" w:eastAsia="宋体" w:cs="宋体"/>
                <w:sz w:val="18"/>
                <w:szCs w:val="18"/>
              </w:rPr>
            </w:pPr>
          </w:p>
        </w:tc>
        <w:tc>
          <w:tcPr>
            <w:tcW w:w="895" w:type="dxa"/>
            <w:noWrap w:val="0"/>
            <w:vAlign w:val="center"/>
          </w:tcPr>
          <w:p>
            <w:pPr>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Merge w:val="restart"/>
            <w:noWrap w:val="0"/>
            <w:vAlign w:val="center"/>
          </w:tcPr>
          <w:p>
            <w:pPr>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食堂管理</w:t>
            </w:r>
          </w:p>
        </w:tc>
        <w:tc>
          <w:tcPr>
            <w:tcW w:w="1080" w:type="dxa"/>
            <w:vMerge w:val="restart"/>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0</w:t>
            </w:r>
          </w:p>
        </w:tc>
        <w:tc>
          <w:tcPr>
            <w:tcW w:w="2650"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服务质量</w:t>
            </w:r>
            <w:r>
              <w:rPr>
                <w:rFonts w:hint="eastAsia" w:ascii="宋体" w:hAnsi="宋体" w:eastAsia="宋体" w:cs="宋体"/>
                <w:sz w:val="18"/>
                <w:szCs w:val="18"/>
              </w:rPr>
              <w:t>（</w:t>
            </w:r>
            <w:r>
              <w:rPr>
                <w:rFonts w:hint="eastAsia" w:ascii="宋体" w:hAnsi="宋体" w:eastAsia="宋体" w:cs="宋体"/>
                <w:sz w:val="18"/>
                <w:szCs w:val="18"/>
                <w:lang w:val="en-US" w:eastAsia="zh-CN"/>
              </w:rPr>
              <w:t>2</w:t>
            </w:r>
            <w:r>
              <w:rPr>
                <w:rFonts w:hint="eastAsia" w:ascii="宋体" w:hAnsi="宋体" w:eastAsia="宋体" w:cs="宋体"/>
                <w:sz w:val="18"/>
                <w:szCs w:val="18"/>
              </w:rPr>
              <w:t>0分）</w:t>
            </w:r>
          </w:p>
        </w:tc>
        <w:tc>
          <w:tcPr>
            <w:tcW w:w="2712" w:type="dxa"/>
            <w:gridSpan w:val="4"/>
            <w:noWrap w:val="0"/>
            <w:vAlign w:val="center"/>
          </w:tcPr>
          <w:p>
            <w:pPr>
              <w:spacing w:line="240" w:lineRule="auto"/>
              <w:jc w:val="center"/>
              <w:rPr>
                <w:rFonts w:hint="eastAsia" w:ascii="宋体" w:hAnsi="宋体" w:eastAsia="宋体" w:cs="宋体"/>
                <w:sz w:val="18"/>
                <w:szCs w:val="18"/>
              </w:rPr>
            </w:pPr>
          </w:p>
        </w:tc>
        <w:tc>
          <w:tcPr>
            <w:tcW w:w="912" w:type="dxa"/>
            <w:noWrap w:val="0"/>
            <w:vAlign w:val="center"/>
          </w:tcPr>
          <w:p>
            <w:pPr>
              <w:spacing w:line="240" w:lineRule="auto"/>
              <w:jc w:val="center"/>
              <w:rPr>
                <w:rFonts w:hint="eastAsia" w:ascii="宋体" w:hAnsi="宋体" w:eastAsia="宋体" w:cs="宋体"/>
                <w:sz w:val="18"/>
                <w:szCs w:val="18"/>
              </w:rPr>
            </w:pPr>
          </w:p>
        </w:tc>
        <w:tc>
          <w:tcPr>
            <w:tcW w:w="895" w:type="dxa"/>
            <w:noWrap w:val="0"/>
            <w:vAlign w:val="center"/>
          </w:tcPr>
          <w:p>
            <w:pPr>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Merge w:val="continue"/>
            <w:noWrap w:val="0"/>
            <w:vAlign w:val="center"/>
          </w:tcPr>
          <w:p>
            <w:pPr>
              <w:spacing w:line="240" w:lineRule="auto"/>
              <w:jc w:val="center"/>
              <w:rPr>
                <w:rFonts w:hint="eastAsia" w:ascii="宋体" w:hAnsi="宋体" w:eastAsia="宋体" w:cs="宋体"/>
                <w:sz w:val="18"/>
                <w:szCs w:val="18"/>
              </w:rPr>
            </w:pPr>
          </w:p>
        </w:tc>
        <w:tc>
          <w:tcPr>
            <w:tcW w:w="1080" w:type="dxa"/>
            <w:vMerge w:val="continue"/>
            <w:noWrap w:val="0"/>
            <w:vAlign w:val="center"/>
          </w:tcPr>
          <w:p>
            <w:pPr>
              <w:spacing w:line="240" w:lineRule="auto"/>
              <w:jc w:val="center"/>
              <w:rPr>
                <w:rFonts w:hint="eastAsia" w:ascii="宋体" w:hAnsi="宋体" w:eastAsia="宋体" w:cs="宋体"/>
                <w:sz w:val="18"/>
                <w:szCs w:val="18"/>
              </w:rPr>
            </w:pPr>
          </w:p>
        </w:tc>
        <w:tc>
          <w:tcPr>
            <w:tcW w:w="2650"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配合度、满意</w:t>
            </w:r>
            <w:r>
              <w:rPr>
                <w:rFonts w:hint="eastAsia" w:ascii="宋体" w:hAnsi="宋体" w:eastAsia="宋体" w:cs="宋体"/>
                <w:sz w:val="18"/>
                <w:szCs w:val="18"/>
              </w:rPr>
              <w:t>度（10分）</w:t>
            </w:r>
          </w:p>
        </w:tc>
        <w:tc>
          <w:tcPr>
            <w:tcW w:w="2712" w:type="dxa"/>
            <w:gridSpan w:val="4"/>
            <w:noWrap w:val="0"/>
            <w:vAlign w:val="center"/>
          </w:tcPr>
          <w:p>
            <w:pPr>
              <w:spacing w:line="240" w:lineRule="auto"/>
              <w:jc w:val="center"/>
              <w:rPr>
                <w:rFonts w:hint="eastAsia" w:ascii="宋体" w:hAnsi="宋体" w:eastAsia="宋体" w:cs="宋体"/>
                <w:sz w:val="18"/>
                <w:szCs w:val="18"/>
              </w:rPr>
            </w:pPr>
          </w:p>
        </w:tc>
        <w:tc>
          <w:tcPr>
            <w:tcW w:w="912" w:type="dxa"/>
            <w:noWrap w:val="0"/>
            <w:vAlign w:val="center"/>
          </w:tcPr>
          <w:p>
            <w:pPr>
              <w:spacing w:line="240" w:lineRule="auto"/>
              <w:jc w:val="center"/>
              <w:rPr>
                <w:rFonts w:hint="eastAsia" w:ascii="宋体" w:hAnsi="宋体" w:eastAsia="宋体" w:cs="宋体"/>
                <w:sz w:val="18"/>
                <w:szCs w:val="18"/>
              </w:rPr>
            </w:pPr>
          </w:p>
        </w:tc>
        <w:tc>
          <w:tcPr>
            <w:tcW w:w="895" w:type="dxa"/>
            <w:noWrap w:val="0"/>
            <w:vAlign w:val="center"/>
          </w:tcPr>
          <w:p>
            <w:pPr>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管理情况</w:t>
            </w:r>
          </w:p>
        </w:tc>
        <w:tc>
          <w:tcPr>
            <w:tcW w:w="1080"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0</w:t>
            </w:r>
          </w:p>
        </w:tc>
        <w:tc>
          <w:tcPr>
            <w:tcW w:w="5362" w:type="dxa"/>
            <w:gridSpan w:val="6"/>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管理制度是否完善，质量手册是否完整、全面</w:t>
            </w:r>
          </w:p>
        </w:tc>
        <w:tc>
          <w:tcPr>
            <w:tcW w:w="912" w:type="dxa"/>
            <w:noWrap w:val="0"/>
            <w:vAlign w:val="center"/>
          </w:tcPr>
          <w:p>
            <w:pPr>
              <w:spacing w:line="240" w:lineRule="auto"/>
              <w:jc w:val="center"/>
              <w:rPr>
                <w:rFonts w:hint="eastAsia" w:ascii="宋体" w:hAnsi="宋体" w:eastAsia="宋体" w:cs="宋体"/>
                <w:sz w:val="18"/>
                <w:szCs w:val="18"/>
              </w:rPr>
            </w:pPr>
          </w:p>
        </w:tc>
        <w:tc>
          <w:tcPr>
            <w:tcW w:w="895" w:type="dxa"/>
            <w:noWrap w:val="0"/>
            <w:vAlign w:val="center"/>
          </w:tcPr>
          <w:p>
            <w:pPr>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总分</w:t>
            </w:r>
          </w:p>
        </w:tc>
        <w:tc>
          <w:tcPr>
            <w:tcW w:w="1080"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100</w:t>
            </w:r>
          </w:p>
        </w:tc>
        <w:tc>
          <w:tcPr>
            <w:tcW w:w="5362" w:type="dxa"/>
            <w:gridSpan w:val="6"/>
            <w:tcBorders>
              <w:tr2bl w:val="single" w:color="auto" w:sz="4" w:space="0"/>
            </w:tcBorders>
            <w:noWrap w:val="0"/>
            <w:vAlign w:val="center"/>
          </w:tcPr>
          <w:p>
            <w:pPr>
              <w:spacing w:line="240" w:lineRule="auto"/>
              <w:jc w:val="center"/>
              <w:rPr>
                <w:rFonts w:hint="eastAsia" w:ascii="宋体" w:hAnsi="宋体" w:eastAsia="宋体" w:cs="宋体"/>
                <w:sz w:val="18"/>
                <w:szCs w:val="18"/>
              </w:rPr>
            </w:pPr>
          </w:p>
        </w:tc>
        <w:tc>
          <w:tcPr>
            <w:tcW w:w="912" w:type="dxa"/>
            <w:noWrap w:val="0"/>
            <w:vAlign w:val="center"/>
          </w:tcPr>
          <w:p>
            <w:pPr>
              <w:spacing w:line="240" w:lineRule="auto"/>
              <w:jc w:val="center"/>
              <w:rPr>
                <w:rFonts w:hint="eastAsia" w:ascii="宋体" w:hAnsi="宋体" w:eastAsia="宋体" w:cs="宋体"/>
                <w:sz w:val="18"/>
                <w:szCs w:val="18"/>
              </w:rPr>
            </w:pPr>
          </w:p>
        </w:tc>
        <w:tc>
          <w:tcPr>
            <w:tcW w:w="895" w:type="dxa"/>
            <w:noWrap w:val="0"/>
            <w:vAlign w:val="center"/>
          </w:tcPr>
          <w:p>
            <w:pPr>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所属等级</w:t>
            </w:r>
          </w:p>
        </w:tc>
        <w:tc>
          <w:tcPr>
            <w:tcW w:w="8249" w:type="dxa"/>
            <w:gridSpan w:val="9"/>
            <w:noWrap w:val="0"/>
            <w:vAlign w:val="center"/>
          </w:tcPr>
          <w:p>
            <w:pPr>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37" w:type="dxa"/>
            <w:gridSpan w:val="10"/>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得分分级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28" w:type="dxa"/>
            <w:gridSpan w:val="3"/>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分数标准</w:t>
            </w:r>
          </w:p>
        </w:tc>
        <w:tc>
          <w:tcPr>
            <w:tcW w:w="6809" w:type="dxa"/>
            <w:gridSpan w:val="7"/>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28" w:type="dxa"/>
            <w:gridSpan w:val="3"/>
            <w:noWrap w:val="0"/>
            <w:vAlign w:val="center"/>
          </w:tcPr>
          <w:p>
            <w:pPr>
              <w:spacing w:line="24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大于等于85分</w:t>
            </w:r>
          </w:p>
        </w:tc>
        <w:tc>
          <w:tcPr>
            <w:tcW w:w="6809" w:type="dxa"/>
            <w:gridSpan w:val="7"/>
            <w:noWrap w:val="0"/>
            <w:vAlign w:val="center"/>
          </w:tcPr>
          <w:p>
            <w:pPr>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28" w:type="dxa"/>
            <w:gridSpan w:val="3"/>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小于</w:t>
            </w:r>
            <w:r>
              <w:rPr>
                <w:rFonts w:hint="eastAsia" w:ascii="宋体" w:hAnsi="宋体" w:eastAsia="宋体" w:cs="宋体"/>
                <w:color w:val="auto"/>
                <w:sz w:val="18"/>
                <w:szCs w:val="18"/>
              </w:rPr>
              <w:t>85分</w:t>
            </w:r>
          </w:p>
        </w:tc>
        <w:tc>
          <w:tcPr>
            <w:tcW w:w="6809" w:type="dxa"/>
            <w:gridSpan w:val="7"/>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highlight w:val="none"/>
                <w:lang w:val="en-US" w:eastAsia="zh-CN"/>
              </w:rPr>
              <w:t>为</w:t>
            </w:r>
            <w:r>
              <w:rPr>
                <w:rFonts w:hint="eastAsia" w:ascii="宋体" w:hAnsi="宋体" w:eastAsia="宋体" w:cs="宋体"/>
                <w:color w:val="auto"/>
                <w:sz w:val="18"/>
                <w:szCs w:val="18"/>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37" w:type="dxa"/>
            <w:gridSpan w:val="10"/>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考核人名单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考核人姓名</w:t>
            </w:r>
          </w:p>
        </w:tc>
        <w:tc>
          <w:tcPr>
            <w:tcW w:w="1440" w:type="dxa"/>
            <w:gridSpan w:val="2"/>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所属部门</w:t>
            </w:r>
          </w:p>
        </w:tc>
        <w:tc>
          <w:tcPr>
            <w:tcW w:w="4500" w:type="dxa"/>
            <w:gridSpan w:val="4"/>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考核意见</w:t>
            </w:r>
          </w:p>
        </w:tc>
        <w:tc>
          <w:tcPr>
            <w:tcW w:w="2309" w:type="dxa"/>
            <w:gridSpan w:val="3"/>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188" w:type="dxa"/>
            <w:noWrap w:val="0"/>
            <w:vAlign w:val="center"/>
          </w:tcPr>
          <w:p>
            <w:pPr>
              <w:spacing w:line="240" w:lineRule="auto"/>
              <w:jc w:val="center"/>
              <w:rPr>
                <w:rFonts w:hint="eastAsia" w:ascii="宋体" w:hAnsi="宋体" w:eastAsia="宋体" w:cs="宋体"/>
                <w:color w:val="auto"/>
                <w:sz w:val="18"/>
                <w:szCs w:val="18"/>
              </w:rPr>
            </w:pPr>
          </w:p>
        </w:tc>
        <w:tc>
          <w:tcPr>
            <w:tcW w:w="1440" w:type="dxa"/>
            <w:gridSpan w:val="2"/>
            <w:noWrap w:val="0"/>
            <w:vAlign w:val="center"/>
          </w:tcPr>
          <w:p>
            <w:pPr>
              <w:spacing w:line="240" w:lineRule="auto"/>
              <w:jc w:val="center"/>
              <w:rPr>
                <w:rFonts w:hint="eastAsia" w:ascii="宋体" w:hAnsi="宋体" w:eastAsia="宋体" w:cs="宋体"/>
                <w:color w:val="auto"/>
                <w:sz w:val="18"/>
                <w:szCs w:val="18"/>
              </w:rPr>
            </w:pPr>
          </w:p>
        </w:tc>
        <w:tc>
          <w:tcPr>
            <w:tcW w:w="4500" w:type="dxa"/>
            <w:gridSpan w:val="4"/>
            <w:noWrap w:val="0"/>
            <w:vAlign w:val="center"/>
          </w:tcPr>
          <w:p>
            <w:pPr>
              <w:spacing w:line="240" w:lineRule="auto"/>
              <w:jc w:val="center"/>
              <w:rPr>
                <w:rFonts w:hint="eastAsia" w:ascii="宋体" w:hAnsi="宋体" w:eastAsia="宋体" w:cs="宋体"/>
                <w:color w:val="auto"/>
                <w:sz w:val="18"/>
                <w:szCs w:val="18"/>
              </w:rPr>
            </w:pPr>
          </w:p>
        </w:tc>
        <w:tc>
          <w:tcPr>
            <w:tcW w:w="2309" w:type="dxa"/>
            <w:gridSpan w:val="3"/>
            <w:noWrap w:val="0"/>
            <w:vAlign w:val="center"/>
          </w:tcPr>
          <w:p>
            <w:pPr>
              <w:spacing w:line="240" w:lineRule="auto"/>
              <w:jc w:val="center"/>
              <w:rPr>
                <w:rFonts w:hint="eastAsia" w:ascii="宋体" w:hAnsi="宋体" w:eastAsia="宋体" w:cs="宋体"/>
                <w:color w:val="auto"/>
                <w:sz w:val="18"/>
                <w:szCs w:val="18"/>
              </w:rPr>
            </w:pPr>
          </w:p>
        </w:tc>
      </w:tr>
    </w:tbl>
    <w:p>
      <w:pPr>
        <w:widowControl/>
        <w:ind w:firstLine="360" w:firstLineChars="200"/>
        <w:jc w:val="left"/>
        <w:textAlignment w:val="top"/>
        <w:outlineLvl w:val="1"/>
        <w:rPr>
          <w:rFonts w:hint="eastAsia" w:ascii="宋体" w:hAnsi="宋体" w:eastAsia="宋体" w:cs="宋体"/>
          <w:color w:val="auto"/>
          <w:sz w:val="18"/>
          <w:szCs w:val="18"/>
        </w:rPr>
      </w:pPr>
    </w:p>
    <w:p>
      <w:pPr>
        <w:widowControl/>
        <w:ind w:firstLine="360" w:firstLineChars="200"/>
        <w:jc w:val="left"/>
        <w:textAlignment w:val="top"/>
        <w:outlineLvl w:val="1"/>
        <w:rPr>
          <w:rFonts w:hint="eastAsia" w:ascii="宋体" w:hAnsi="宋体" w:eastAsia="宋体" w:cs="宋体"/>
          <w:color w:val="auto"/>
          <w:sz w:val="18"/>
          <w:szCs w:val="18"/>
          <w:u w:val="single"/>
        </w:rPr>
      </w:pPr>
      <w:r>
        <w:rPr>
          <w:rFonts w:hint="eastAsia" w:ascii="宋体" w:hAnsi="宋体" w:eastAsia="宋体" w:cs="宋体"/>
          <w:color w:val="auto"/>
          <w:sz w:val="18"/>
          <w:szCs w:val="18"/>
        </w:rPr>
        <w:t>填表人：</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rPr>
        <w:t xml:space="preserve">                                        审核人：</w:t>
      </w:r>
      <w:r>
        <w:rPr>
          <w:rFonts w:hint="eastAsia" w:ascii="宋体" w:hAnsi="宋体" w:eastAsia="宋体" w:cs="宋体"/>
          <w:color w:val="auto"/>
          <w:sz w:val="18"/>
          <w:szCs w:val="18"/>
          <w:u w:val="single"/>
        </w:rPr>
        <w:t xml:space="preserve">          </w:t>
      </w:r>
    </w:p>
    <w:p>
      <w:pPr>
        <w:widowControl/>
        <w:ind w:firstLine="0" w:firstLineChars="0"/>
        <w:jc w:val="left"/>
        <w:textAlignment w:val="top"/>
        <w:rPr>
          <w:rFonts w:hint="eastAsia" w:ascii="宋体" w:hAnsi="宋体" w:eastAsia="宋体" w:cs="宋体"/>
          <w:color w:val="auto"/>
          <w:sz w:val="18"/>
          <w:szCs w:val="18"/>
          <w:u w:val="single"/>
        </w:rPr>
      </w:pPr>
    </w:p>
    <w:p>
      <w:pPr>
        <w:widowControl/>
        <w:jc w:val="left"/>
        <w:textAlignment w:val="top"/>
        <w:rPr>
          <w:rFonts w:hint="eastAsia" w:ascii="宋体" w:hAnsi="宋体" w:eastAsia="宋体" w:cs="宋体"/>
          <w:b/>
          <w:bCs/>
          <w:color w:val="auto"/>
          <w:kern w:val="0"/>
          <w:sz w:val="18"/>
          <w:szCs w:val="18"/>
          <w:highlight w:val="none"/>
          <w:u w:val="none"/>
          <w:lang w:val="en-US" w:eastAsia="zh-CN" w:bidi="ar"/>
        </w:rPr>
      </w:pPr>
    </w:p>
    <w:p>
      <w:pPr>
        <w:widowControl/>
        <w:jc w:val="left"/>
        <w:textAlignment w:val="top"/>
        <w:rPr>
          <w:rFonts w:hint="eastAsia" w:ascii="宋体" w:hAnsi="宋体" w:eastAsia="宋体" w:cs="宋体"/>
          <w:b/>
          <w:bCs/>
          <w:color w:val="auto"/>
          <w:kern w:val="0"/>
          <w:sz w:val="18"/>
          <w:szCs w:val="18"/>
          <w:highlight w:val="none"/>
          <w:u w:val="none"/>
          <w:lang w:val="en-US" w:eastAsia="zh-CN" w:bidi="ar"/>
        </w:rPr>
      </w:pPr>
      <w:r>
        <w:rPr>
          <w:rFonts w:hint="eastAsia" w:ascii="宋体" w:hAnsi="宋体" w:eastAsia="宋体" w:cs="宋体"/>
          <w:b/>
          <w:bCs/>
          <w:color w:val="auto"/>
          <w:kern w:val="0"/>
          <w:sz w:val="18"/>
          <w:szCs w:val="18"/>
          <w:highlight w:val="none"/>
          <w:u w:val="none"/>
          <w:lang w:val="en-US" w:eastAsia="zh-CN" w:bidi="ar"/>
        </w:rPr>
        <w:t>注：</w:t>
      </w:r>
    </w:p>
    <w:p>
      <w:pPr>
        <w:widowControl/>
        <w:ind w:firstLine="361" w:firstLineChars="200"/>
        <w:jc w:val="left"/>
        <w:textAlignment w:val="top"/>
        <w:rPr>
          <w:rFonts w:hint="eastAsia" w:ascii="宋体" w:hAnsi="宋体" w:eastAsia="宋体" w:cs="宋体"/>
          <w:b/>
          <w:bCs/>
          <w:color w:val="auto"/>
          <w:kern w:val="0"/>
          <w:sz w:val="18"/>
          <w:szCs w:val="18"/>
          <w:highlight w:val="none"/>
          <w:u w:val="none"/>
          <w:lang w:bidi="ar"/>
        </w:rPr>
      </w:pPr>
      <w:r>
        <w:rPr>
          <w:rFonts w:hint="eastAsia" w:ascii="宋体" w:hAnsi="宋体" w:eastAsia="宋体" w:cs="宋体"/>
          <w:b/>
          <w:bCs/>
          <w:color w:val="auto"/>
          <w:kern w:val="0"/>
          <w:sz w:val="18"/>
          <w:szCs w:val="18"/>
          <w:highlight w:val="none"/>
          <w:u w:val="none"/>
          <w:lang w:val="en-US" w:eastAsia="zh-CN" w:bidi="ar"/>
        </w:rPr>
        <w:t>1、甲方可以根据实际工作需要，适当修改相关考核指标，乙方必须无条件接受</w:t>
      </w:r>
      <w:r>
        <w:rPr>
          <w:rFonts w:hint="eastAsia" w:ascii="宋体" w:hAnsi="宋体" w:eastAsia="宋体" w:cs="宋体"/>
          <w:b/>
          <w:bCs/>
          <w:color w:val="auto"/>
          <w:kern w:val="0"/>
          <w:sz w:val="18"/>
          <w:szCs w:val="18"/>
          <w:highlight w:val="none"/>
          <w:u w:val="none"/>
          <w:lang w:bidi="ar"/>
        </w:rPr>
        <w:t>。</w:t>
      </w:r>
    </w:p>
    <w:p>
      <w:pPr>
        <w:widowControl/>
        <w:ind w:firstLine="361" w:firstLineChars="200"/>
        <w:jc w:val="left"/>
        <w:textAlignment w:val="top"/>
        <w:rPr>
          <w:rFonts w:hint="default" w:ascii="宋体" w:hAnsi="宋体" w:eastAsia="宋体" w:cs="宋体"/>
          <w:b/>
          <w:bCs/>
          <w:color w:val="auto"/>
          <w:kern w:val="0"/>
          <w:sz w:val="18"/>
          <w:szCs w:val="18"/>
          <w:highlight w:val="none"/>
          <w:u w:val="none"/>
          <w:lang w:val="en-US" w:eastAsia="zh-CN" w:bidi="ar"/>
        </w:rPr>
      </w:pPr>
      <w:r>
        <w:rPr>
          <w:rFonts w:hint="eastAsia" w:ascii="宋体" w:hAnsi="宋体" w:eastAsia="宋体" w:cs="宋体"/>
          <w:b/>
          <w:bCs/>
          <w:color w:val="auto"/>
          <w:kern w:val="0"/>
          <w:sz w:val="18"/>
          <w:szCs w:val="18"/>
          <w:highlight w:val="none"/>
          <w:u w:val="none"/>
          <w:lang w:val="en-US" w:eastAsia="zh-CN" w:bidi="ar"/>
        </w:rPr>
        <w:t>2、甲方对乙方服务的考核：</w:t>
      </w:r>
    </w:p>
    <w:p>
      <w:pPr>
        <w:widowControl/>
        <w:ind w:firstLine="360" w:firstLineChars="200"/>
        <w:jc w:val="left"/>
        <w:textAlignment w:val="top"/>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u w:val="none"/>
          <w:lang w:val="en-US" w:eastAsia="zh-CN" w:bidi="ar"/>
        </w:rPr>
        <w:t>2.1甲方每年对乙方前期服务情况进行考核，每半年考核一次，每年考核平均分大于等于85分的为年度考核合格。</w:t>
      </w:r>
    </w:p>
    <w:p>
      <w:pPr>
        <w:widowControl/>
        <w:ind w:firstLine="360" w:firstLineChars="200"/>
        <w:jc w:val="left"/>
        <w:textAlignment w:val="top"/>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u w:val="none"/>
          <w:lang w:val="en-US" w:eastAsia="zh-CN" w:bidi="ar"/>
        </w:rPr>
        <w:t>2.2若年度考核不合格的，甲方有权提前解除乙方服务合同，取消乙方后续副资格，给甲方造成损失的，甲方有权依法索赔；</w:t>
      </w:r>
    </w:p>
    <w:p>
      <w:pPr>
        <w:pStyle w:val="14"/>
        <w:spacing w:line="240" w:lineRule="auto"/>
        <w:ind w:firstLine="360" w:firstLineChars="200"/>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color w:val="auto"/>
          <w:sz w:val="18"/>
          <w:szCs w:val="18"/>
          <w:highlight w:val="none"/>
          <w:lang w:val="en-US" w:eastAsia="zh-CN"/>
        </w:rPr>
        <w:t>2.3</w:t>
      </w:r>
      <w:r>
        <w:rPr>
          <w:rFonts w:hint="eastAsia" w:ascii="宋体" w:hAnsi="宋体" w:eastAsia="宋体" w:cs="宋体"/>
          <w:b w:val="0"/>
          <w:bCs w:val="0"/>
          <w:color w:val="auto"/>
          <w:kern w:val="0"/>
          <w:sz w:val="18"/>
          <w:szCs w:val="18"/>
          <w:highlight w:val="none"/>
          <w:u w:val="none"/>
          <w:lang w:val="en-US" w:eastAsia="zh-CN" w:bidi="ar"/>
        </w:rPr>
        <w:t>当事人一方要求变更或解除合同时，则应当在30日前通知对方；因变更或解除合同使一方遭受损失的，应由责任方负责赔偿（</w:t>
      </w:r>
      <w:r>
        <w:rPr>
          <w:rFonts w:hint="eastAsia" w:ascii="宋体" w:hAnsi="宋体" w:eastAsia="宋体" w:cs="宋体"/>
          <w:b/>
          <w:bCs/>
          <w:color w:val="auto"/>
          <w:kern w:val="0"/>
          <w:sz w:val="18"/>
          <w:szCs w:val="18"/>
          <w:highlight w:val="none"/>
          <w:u w:val="single"/>
          <w:lang w:val="en-US" w:eastAsia="zh-CN" w:bidi="ar"/>
        </w:rPr>
        <w:t>乙方考核不合格，或者甲方按合同规定解除合同除外）</w:t>
      </w:r>
      <w:r>
        <w:rPr>
          <w:rFonts w:hint="eastAsia" w:ascii="宋体" w:hAnsi="宋体" w:eastAsia="宋体" w:cs="宋体"/>
          <w:b w:val="0"/>
          <w:bCs w:val="0"/>
          <w:color w:val="auto"/>
          <w:kern w:val="0"/>
          <w:sz w:val="18"/>
          <w:szCs w:val="18"/>
          <w:highlight w:val="none"/>
          <w:u w:val="none"/>
          <w:lang w:val="en-US" w:eastAsia="zh-CN" w:bidi="ar"/>
        </w:rPr>
        <w:t>。</w:t>
      </w:r>
    </w:p>
    <w:p>
      <w:pPr>
        <w:widowControl/>
        <w:ind w:firstLine="360" w:firstLineChars="200"/>
        <w:jc w:val="left"/>
        <w:textAlignment w:val="top"/>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u w:val="none"/>
          <w:lang w:val="en-US" w:eastAsia="zh-CN" w:bidi="ar"/>
        </w:rPr>
        <w:t>2.4变更或解除合同的通知或协议应当采取书面形式，新的协议未签订之前，原合同仍然有效。</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pStyle w:val="3"/>
        <w:ind w:firstLine="440"/>
        <w:jc w:val="center"/>
        <w:rPr>
          <w:rFonts w:hint="eastAsia" w:ascii="宋体" w:hAnsi="宋体" w:eastAsia="宋体" w:cs="宋体"/>
          <w:sz w:val="44"/>
          <w:szCs w:val="44"/>
          <w:highlight w:val="none"/>
        </w:rPr>
      </w:pPr>
    </w:p>
    <w:p>
      <w:pPr>
        <w:pStyle w:val="3"/>
        <w:ind w:firstLine="440"/>
        <w:jc w:val="center"/>
        <w:rPr>
          <w:rFonts w:hint="eastAsia" w:ascii="宋体" w:hAnsi="宋体" w:eastAsia="宋体" w:cs="宋体"/>
          <w:szCs w:val="21"/>
          <w:highlight w:val="none"/>
        </w:rPr>
      </w:pPr>
      <w:r>
        <w:rPr>
          <w:rFonts w:hint="eastAsia" w:ascii="宋体" w:hAnsi="宋体" w:eastAsia="宋体" w:cs="宋体"/>
          <w:sz w:val="44"/>
          <w:szCs w:val="44"/>
          <w:highlight w:val="none"/>
        </w:rPr>
        <w:t>第三部分</w:t>
      </w:r>
      <w:bookmarkEnd w:id="179"/>
      <w:bookmarkEnd w:id="180"/>
      <w:bookmarkEnd w:id="181"/>
      <w:bookmarkEnd w:id="182"/>
      <w:bookmarkEnd w:id="183"/>
      <w:bookmarkEnd w:id="184"/>
      <w:bookmarkEnd w:id="185"/>
      <w:bookmarkEnd w:id="186"/>
      <w:bookmarkEnd w:id="187"/>
      <w:bookmarkEnd w:id="188"/>
      <w:r>
        <w:rPr>
          <w:rFonts w:hint="eastAsia" w:ascii="宋体" w:hAnsi="宋体" w:eastAsia="宋体" w:cs="宋体"/>
          <w:sz w:val="44"/>
          <w:szCs w:val="44"/>
          <w:highlight w:val="none"/>
        </w:rPr>
        <w:t xml:space="preserve"> 投标文件的编制格式</w:t>
      </w:r>
      <w:bookmarkEnd w:id="190"/>
    </w:p>
    <w:p>
      <w:pPr>
        <w:spacing w:before="120" w:beforeLines="50" w:after="120" w:afterLines="50"/>
        <w:rPr>
          <w:rFonts w:hint="eastAsia" w:ascii="宋体" w:hAnsi="宋体" w:eastAsia="宋体" w:cs="宋体"/>
          <w:sz w:val="22"/>
          <w:highlight w:val="none"/>
        </w:rPr>
      </w:pPr>
    </w:p>
    <w:p>
      <w:pPr>
        <w:spacing w:before="120" w:beforeLines="50" w:after="120" w:afterLines="50"/>
        <w:rPr>
          <w:rFonts w:hint="eastAsia" w:ascii="宋体" w:hAnsi="宋体" w:eastAsia="宋体" w:cs="宋体"/>
          <w:sz w:val="22"/>
          <w:highlight w:val="none"/>
        </w:rPr>
      </w:pPr>
      <w:r>
        <w:rPr>
          <w:rFonts w:hint="eastAsia" w:ascii="宋体" w:hAnsi="宋体" w:eastAsia="宋体" w:cs="宋体"/>
          <w:sz w:val="22"/>
          <w:highlight w:val="none"/>
        </w:rPr>
        <w:t>（技术资信标封面，供参考）</w:t>
      </w:r>
    </w:p>
    <w:p>
      <w:pPr>
        <w:spacing w:line="460" w:lineRule="exact"/>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pPr>
        <w:jc w:val="right"/>
        <w:rPr>
          <w:rFonts w:hint="eastAsia" w:ascii="宋体" w:hAnsi="宋体" w:eastAsia="宋体" w:cs="宋体"/>
          <w:szCs w:val="24"/>
          <w:highlight w:val="none"/>
        </w:rPr>
      </w:pPr>
    </w:p>
    <w:p>
      <w:pPr>
        <w:rPr>
          <w:rFonts w:hint="eastAsia" w:ascii="宋体" w:hAnsi="宋体" w:eastAsia="宋体" w:cs="宋体"/>
          <w:szCs w:val="24"/>
          <w:highlight w:val="none"/>
        </w:rPr>
      </w:pPr>
    </w:p>
    <w:p>
      <w:pPr>
        <w:ind w:left="480" w:hanging="480" w:hangingChars="200"/>
        <w:rPr>
          <w:rFonts w:hint="eastAsia" w:ascii="宋体" w:hAnsi="宋体" w:eastAsia="宋体" w:cs="宋体"/>
          <w:sz w:val="24"/>
          <w:szCs w:val="24"/>
          <w:highlight w:val="none"/>
        </w:rPr>
      </w:pPr>
    </w:p>
    <w:p>
      <w:pPr>
        <w:rPr>
          <w:rFonts w:hint="eastAsia" w:ascii="宋体" w:hAnsi="宋体" w:eastAsia="宋体" w:cs="宋体"/>
          <w:szCs w:val="24"/>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投标文件</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技 术 资 信 标</w:t>
      </w:r>
    </w:p>
    <w:p>
      <w:pPr>
        <w:spacing w:line="480" w:lineRule="auto"/>
        <w:jc w:val="center"/>
        <w:rPr>
          <w:rFonts w:hint="eastAsia" w:ascii="宋体" w:hAnsi="宋体" w:eastAsia="宋体" w:cs="宋体"/>
          <w:sz w:val="44"/>
          <w:szCs w:val="44"/>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autoSpaceDE w:val="0"/>
        <w:autoSpaceDN w:val="0"/>
        <w:adjustRightInd w:val="0"/>
        <w:spacing w:after="120"/>
        <w:ind w:firstLine="210" w:firstLineChars="100"/>
        <w:jc w:val="left"/>
        <w:rPr>
          <w:rFonts w:hint="eastAsia" w:ascii="宋体" w:hAnsi="宋体" w:eastAsia="宋体" w:cs="宋体"/>
          <w:szCs w:val="24"/>
          <w:highlight w:val="none"/>
        </w:rPr>
      </w:pPr>
    </w:p>
    <w:p>
      <w:pPr>
        <w:spacing w:line="360" w:lineRule="auto"/>
        <w:rPr>
          <w:rFonts w:hint="eastAsia" w:ascii="宋体" w:hAnsi="宋体" w:eastAsia="宋体" w:cs="宋体"/>
          <w:szCs w:val="21"/>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（盖单位公章）</w:t>
      </w:r>
    </w:p>
    <w:p>
      <w:pPr>
        <w:rPr>
          <w:rFonts w:hint="eastAsia" w:ascii="宋体" w:hAnsi="宋体" w:eastAsia="宋体" w:cs="宋体"/>
          <w:sz w:val="28"/>
          <w:szCs w:val="28"/>
          <w:highlight w:val="none"/>
          <w:u w:val="singl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autoSpaceDE w:val="0"/>
        <w:autoSpaceDN w:val="0"/>
        <w:adjustRightInd w:val="0"/>
        <w:spacing w:after="120"/>
        <w:jc w:val="center"/>
        <w:rPr>
          <w:rFonts w:hint="eastAsia" w:ascii="宋体" w:hAnsi="宋体" w:eastAsia="宋体" w:cs="宋体"/>
          <w:b/>
          <w:bCs/>
          <w:sz w:val="52"/>
          <w:szCs w:val="52"/>
          <w:highlight w:val="none"/>
        </w:rPr>
      </w:pPr>
      <w:r>
        <w:rPr>
          <w:rFonts w:hint="eastAsia" w:ascii="宋体" w:hAnsi="宋体" w:eastAsia="宋体" w:cs="宋体"/>
          <w:szCs w:val="24"/>
          <w:highlight w:val="none"/>
        </w:rPr>
        <w:br w:type="page"/>
      </w:r>
    </w:p>
    <w:p>
      <w:pPr>
        <w:jc w:val="center"/>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t>目录</w:t>
      </w:r>
    </w:p>
    <w:tbl>
      <w:tblPr>
        <w:tblStyle w:val="2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p>
        </w:tc>
        <w:tc>
          <w:tcPr>
            <w:tcW w:w="7122" w:type="dxa"/>
            <w:vAlign w:val="center"/>
          </w:tcPr>
          <w:p>
            <w:pP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105" w:type="dxa"/>
            <w:vAlign w:val="center"/>
          </w:tcPr>
          <w:p>
            <w:pPr>
              <w:jc w:val="center"/>
              <w:rPr>
                <w:rFonts w:hint="eastAsia" w:ascii="宋体" w:hAnsi="宋体" w:eastAsia="宋体" w:cs="宋体"/>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pPr>
              <w:tabs>
                <w:tab w:val="left" w:pos="5355"/>
              </w:tabs>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rPr>
              <w:t>投标声明书</w:t>
            </w:r>
          </w:p>
        </w:tc>
        <w:tc>
          <w:tcPr>
            <w:tcW w:w="1105"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参加国企采购活动前三年内，在经营活动中没有重大违法记录。请在投标声明书中如实填写</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供应商简介</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7122"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b/>
                <w:sz w:val="18"/>
                <w:szCs w:val="18"/>
                <w:highlight w:val="none"/>
              </w:rPr>
              <w:t>资信证明文件（本项为评分量化内容，非强制性要求）</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5.1</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投标人获得国家、省、部级荣誉证书</w:t>
            </w:r>
            <w:r>
              <w:rPr>
                <w:rFonts w:hint="eastAsia" w:ascii="宋体" w:hAnsi="宋体" w:eastAsia="宋体" w:cs="宋体"/>
                <w:sz w:val="18"/>
                <w:szCs w:val="18"/>
                <w:highlight w:val="none"/>
                <w:lang w:val="en-US" w:eastAsia="zh-CN"/>
              </w:rPr>
              <w:t>等</w:t>
            </w: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如有，</w:t>
            </w:r>
            <w:r>
              <w:rPr>
                <w:rFonts w:hint="eastAsia" w:ascii="宋体" w:hAnsi="宋体" w:eastAsia="宋体" w:cs="宋体"/>
                <w:sz w:val="18"/>
                <w:szCs w:val="18"/>
                <w:highlight w:val="none"/>
              </w:rPr>
              <w:t>复印件加盖公章）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5.2</w:t>
            </w:r>
          </w:p>
        </w:tc>
        <w:tc>
          <w:tcPr>
            <w:tcW w:w="7122" w:type="dxa"/>
            <w:vAlign w:val="center"/>
          </w:tcPr>
          <w:p>
            <w:pPr>
              <w:tabs>
                <w:tab w:val="left" w:pos="5355"/>
              </w:tabs>
              <w:rPr>
                <w:rFonts w:hint="eastAsia" w:ascii="宋体" w:hAnsi="宋体" w:eastAsia="宋体" w:cs="宋体"/>
                <w:sz w:val="18"/>
                <w:szCs w:val="18"/>
                <w:highlight w:val="none"/>
              </w:rPr>
            </w:pPr>
            <w:r>
              <w:rPr>
                <w:rFonts w:hint="eastAsia" w:ascii="宋体" w:hAnsi="宋体" w:eastAsia="宋体" w:cs="宋体"/>
                <w:sz w:val="18"/>
                <w:szCs w:val="18"/>
                <w:highlight w:val="none"/>
              </w:rPr>
              <w:t>投标供应商认为需要提供的其他资格证明文件（如有，复印件加盖公章）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拟投入设备、工具、耗材一览表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拟派</w:t>
            </w:r>
            <w:r>
              <w:rPr>
                <w:rFonts w:hint="eastAsia" w:ascii="宋体" w:hAnsi="宋体" w:eastAsia="宋体" w:cs="宋体"/>
                <w:sz w:val="18"/>
                <w:szCs w:val="18"/>
                <w:highlight w:val="none"/>
              </w:rPr>
              <w:t>项目负责人情况表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项目</w:t>
            </w:r>
            <w:r>
              <w:rPr>
                <w:rFonts w:hint="eastAsia" w:ascii="宋体" w:hAnsi="宋体" w:eastAsia="宋体" w:cs="宋体"/>
                <w:sz w:val="18"/>
                <w:szCs w:val="18"/>
                <w:highlight w:val="none"/>
                <w:lang w:val="en-US" w:eastAsia="zh-CN"/>
              </w:rPr>
              <w:t>服务人员汇总</w:t>
            </w:r>
            <w:r>
              <w:rPr>
                <w:rFonts w:hint="eastAsia" w:ascii="宋体" w:hAnsi="宋体" w:eastAsia="宋体" w:cs="宋体"/>
                <w:sz w:val="18"/>
                <w:szCs w:val="18"/>
                <w:highlight w:val="none"/>
              </w:rPr>
              <w:t>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9</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w:t>
            </w:r>
            <w:r>
              <w:rPr>
                <w:rFonts w:hint="eastAsia" w:ascii="宋体" w:hAnsi="宋体" w:eastAsia="宋体" w:cs="宋体"/>
                <w:sz w:val="18"/>
                <w:szCs w:val="18"/>
                <w:highlight w:val="none"/>
                <w:lang w:eastAsia="zh-CN"/>
              </w:rPr>
              <w:t>2020年1月1日以来</w:t>
            </w:r>
            <w:r>
              <w:rPr>
                <w:rFonts w:hint="eastAsia" w:ascii="宋体" w:hAnsi="宋体" w:eastAsia="宋体" w:cs="宋体"/>
                <w:sz w:val="18"/>
                <w:szCs w:val="18"/>
                <w:highlight w:val="none"/>
              </w:rPr>
              <w:t>同类项目业绩一览表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10</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根据采购文件中的采购内容及要求以及技术资信评分项目，</w:t>
            </w:r>
            <w:r>
              <w:rPr>
                <w:rFonts w:hint="eastAsia" w:ascii="宋体" w:hAnsi="宋体" w:eastAsia="宋体" w:cs="宋体"/>
                <w:sz w:val="18"/>
                <w:szCs w:val="18"/>
                <w:highlight w:val="none"/>
                <w:lang w:val="en-US" w:eastAsia="zh-CN"/>
              </w:rPr>
              <w:t>投标人认为</w:t>
            </w:r>
            <w:r>
              <w:rPr>
                <w:rFonts w:hint="eastAsia" w:ascii="宋体" w:hAnsi="宋体" w:eastAsia="宋体" w:cs="宋体"/>
                <w:sz w:val="18"/>
                <w:szCs w:val="18"/>
                <w:highlight w:val="none"/>
              </w:rPr>
              <w:t>需要提供的</w:t>
            </w:r>
            <w:r>
              <w:rPr>
                <w:rFonts w:hint="eastAsia" w:ascii="宋体" w:hAnsi="宋体" w:eastAsia="宋体" w:cs="宋体"/>
                <w:sz w:val="18"/>
                <w:szCs w:val="18"/>
                <w:highlight w:val="none"/>
                <w:lang w:val="en-US" w:eastAsia="zh-CN"/>
              </w:rPr>
              <w:t>其他</w:t>
            </w:r>
            <w:r>
              <w:rPr>
                <w:rFonts w:hint="eastAsia" w:ascii="宋体" w:hAnsi="宋体" w:eastAsia="宋体" w:cs="宋体"/>
                <w:sz w:val="18"/>
                <w:szCs w:val="18"/>
                <w:highlight w:val="none"/>
              </w:rPr>
              <w:t>文件和资料</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格式自拟</w:t>
            </w:r>
            <w:r>
              <w:rPr>
                <w:rFonts w:hint="eastAsia" w:ascii="宋体" w:hAnsi="宋体" w:eastAsia="宋体" w:cs="宋体"/>
                <w:sz w:val="18"/>
                <w:szCs w:val="18"/>
                <w:highlight w:val="none"/>
                <w:lang w:eastAsia="zh-CN"/>
              </w:rPr>
              <w:t>）</w:t>
            </w:r>
          </w:p>
        </w:tc>
        <w:tc>
          <w:tcPr>
            <w:tcW w:w="1105" w:type="dxa"/>
            <w:vAlign w:val="center"/>
          </w:tcPr>
          <w:p>
            <w:pPr>
              <w:jc w:val="center"/>
              <w:rPr>
                <w:rFonts w:hint="eastAsia" w:ascii="宋体" w:hAnsi="宋体" w:eastAsia="宋体" w:cs="宋体"/>
                <w:sz w:val="18"/>
                <w:szCs w:val="18"/>
                <w:highlight w:val="none"/>
                <w:lang w:val="en-US" w:eastAsia="zh-CN"/>
              </w:rPr>
            </w:pPr>
          </w:p>
        </w:tc>
      </w:tr>
    </w:tbl>
    <w:p>
      <w:pPr>
        <w:pStyle w:val="13"/>
        <w:rPr>
          <w:rFonts w:hint="eastAsia" w:ascii="宋体" w:hAnsi="宋体" w:eastAsia="宋体" w:cs="宋体"/>
          <w:snapToGrid w:val="0"/>
          <w:sz w:val="32"/>
          <w:szCs w:val="20"/>
          <w:highlight w:val="none"/>
        </w:rPr>
      </w:pPr>
    </w:p>
    <w:p>
      <w:pPr>
        <w:pStyle w:val="13"/>
        <w:rPr>
          <w:rFonts w:hint="eastAsia" w:ascii="宋体" w:hAnsi="宋体" w:eastAsia="宋体" w:cs="宋体"/>
          <w:snapToGrid w:val="0"/>
          <w:sz w:val="32"/>
          <w:szCs w:val="20"/>
          <w:highlight w:val="none"/>
        </w:rPr>
      </w:pPr>
    </w:p>
    <w:p>
      <w:pPr>
        <w:jc w:val="left"/>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br w:type="page"/>
      </w:r>
    </w:p>
    <w:p>
      <w:pPr>
        <w:pStyle w:val="3"/>
        <w:ind w:firstLine="210"/>
        <w:rPr>
          <w:rFonts w:hint="eastAsia" w:ascii="宋体" w:hAnsi="宋体" w:eastAsia="宋体" w:cs="宋体"/>
          <w:highlight w:val="none"/>
        </w:rPr>
      </w:pPr>
    </w:p>
    <w:p>
      <w:pPr>
        <w:spacing w:line="460" w:lineRule="exact"/>
        <w:jc w:val="center"/>
        <w:rPr>
          <w:rFonts w:hint="eastAsia" w:ascii="宋体" w:hAnsi="宋体" w:eastAsia="宋体" w:cs="宋体"/>
          <w:highlight w:val="none"/>
        </w:rPr>
      </w:pPr>
      <w:r>
        <w:rPr>
          <w:rFonts w:hint="eastAsia" w:ascii="宋体" w:hAnsi="宋体" w:eastAsia="宋体" w:cs="宋体"/>
          <w:b/>
          <w:bCs/>
          <w:sz w:val="30"/>
          <w:szCs w:val="30"/>
          <w:highlight w:val="none"/>
        </w:rPr>
        <w:t>评分索引表</w:t>
      </w:r>
    </w:p>
    <w:p>
      <w:pPr>
        <w:spacing w:line="460" w:lineRule="exact"/>
        <w:jc w:val="center"/>
        <w:rPr>
          <w:rFonts w:hint="eastAsia" w:ascii="宋体" w:hAnsi="宋体" w:eastAsia="宋体" w:cs="宋体"/>
          <w:b/>
          <w:bCs/>
          <w:sz w:val="30"/>
          <w:szCs w:val="30"/>
          <w:highlight w:val="none"/>
        </w:rPr>
      </w:pPr>
      <w:r>
        <w:rPr>
          <w:rFonts w:hint="eastAsia" w:ascii="宋体" w:hAnsi="宋体" w:eastAsia="宋体" w:cs="宋体"/>
          <w:highlight w:val="non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5144"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评分项目</w:t>
            </w:r>
          </w:p>
        </w:tc>
        <w:tc>
          <w:tcPr>
            <w:tcW w:w="2690"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查阅指引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bl>
    <w:p>
      <w:pPr>
        <w:spacing w:line="42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说明：</w:t>
      </w:r>
    </w:p>
    <w:p>
      <w:pPr>
        <w:pStyle w:val="55"/>
        <w:numPr>
          <w:ilvl w:val="0"/>
          <w:numId w:val="22"/>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建议此表放在技术资信标封面后第一页，</w:t>
      </w:r>
      <w:r>
        <w:rPr>
          <w:rFonts w:hint="eastAsia" w:ascii="宋体" w:hAnsi="宋体" w:eastAsia="宋体" w:cs="宋体"/>
          <w:sz w:val="24"/>
          <w:szCs w:val="24"/>
        </w:rPr>
        <w:t>方便评委打分时可以快速查阅到与评分项有关的内容</w:t>
      </w:r>
      <w:r>
        <w:rPr>
          <w:rFonts w:hint="eastAsia" w:ascii="宋体" w:hAnsi="宋体" w:eastAsia="宋体" w:cs="宋体"/>
          <w:sz w:val="24"/>
          <w:szCs w:val="24"/>
          <w:highlight w:val="none"/>
        </w:rPr>
        <w:t>。</w:t>
      </w:r>
    </w:p>
    <w:p>
      <w:pPr>
        <w:pStyle w:val="55"/>
        <w:numPr>
          <w:ilvl w:val="0"/>
          <w:numId w:val="22"/>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格式可自拟。</w:t>
      </w:r>
    </w:p>
    <w:p>
      <w:pPr>
        <w:pStyle w:val="3"/>
        <w:ind w:firstLine="210"/>
        <w:rPr>
          <w:rFonts w:hint="eastAsia" w:ascii="宋体" w:hAnsi="宋体" w:eastAsia="宋体" w:cs="宋体"/>
          <w:highlight w:val="none"/>
        </w:rPr>
      </w:pPr>
    </w:p>
    <w:p>
      <w:pPr>
        <w:overflowPunct w:val="0"/>
        <w:spacing w:line="460" w:lineRule="exact"/>
        <w:rPr>
          <w:rFonts w:hint="eastAsia" w:ascii="宋体" w:hAnsi="宋体" w:eastAsia="宋体" w:cs="宋体"/>
          <w:b/>
          <w:bCs/>
          <w:sz w:val="22"/>
          <w:highlight w:val="none"/>
        </w:rPr>
      </w:pPr>
      <w:r>
        <w:rPr>
          <w:rFonts w:hint="eastAsia" w:ascii="宋体" w:hAnsi="宋体" w:eastAsia="宋体" w:cs="宋体"/>
          <w:b/>
          <w:bCs/>
          <w:sz w:val="22"/>
          <w:highlight w:val="none"/>
        </w:rPr>
        <w:br w:type="page"/>
      </w:r>
      <w:r>
        <w:rPr>
          <w:rFonts w:hint="eastAsia" w:ascii="宋体" w:hAnsi="宋体" w:eastAsia="宋体" w:cs="宋体"/>
          <w:b/>
          <w:bCs/>
          <w:sz w:val="22"/>
          <w:highlight w:val="none"/>
        </w:rPr>
        <w:t>附件一</w:t>
      </w:r>
    </w:p>
    <w:p>
      <w:pPr>
        <w:overflowPunct w:val="0"/>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 标 函</w:t>
      </w:r>
    </w:p>
    <w:p>
      <w:pPr>
        <w:overflowPunct w:val="0"/>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温州金桥建设开发有限公司</w:t>
      </w:r>
      <w:r>
        <w:rPr>
          <w:rFonts w:hint="eastAsia" w:ascii="宋体" w:hAnsi="宋体" w:eastAsia="宋体" w:cs="宋体"/>
          <w:sz w:val="22"/>
          <w:highlight w:val="none"/>
        </w:rPr>
        <w:t>：</w:t>
      </w:r>
    </w:p>
    <w:p>
      <w:pPr>
        <w:overflowPunct w:val="0"/>
        <w:spacing w:line="4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根据贵方为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项目（采购编号：</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rPr>
        <w:t xml:space="preserve"> </w:t>
      </w:r>
      <w:r>
        <w:rPr>
          <w:rFonts w:hint="eastAsia" w:ascii="宋体" w:hAnsi="宋体" w:eastAsia="宋体" w:cs="宋体"/>
          <w:sz w:val="22"/>
          <w:highlight w:val="none"/>
        </w:rPr>
        <w:t>）的投标邀请，我方</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（投标供应商名称）作为投标供应商正式授权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（授权代表全名，职务）代表我方处理有关本投标的一切事宜。</w:t>
      </w:r>
    </w:p>
    <w:p>
      <w:pPr>
        <w:overflowPunct w:val="0"/>
        <w:adjustRightInd w:val="0"/>
        <w:spacing w:line="420" w:lineRule="exact"/>
        <w:ind w:firstLine="440"/>
        <w:textAlignment w:val="baseline"/>
        <w:rPr>
          <w:rFonts w:hint="eastAsia" w:ascii="宋体" w:hAnsi="宋体" w:eastAsia="宋体" w:cs="宋体"/>
          <w:kern w:val="0"/>
          <w:sz w:val="22"/>
          <w:szCs w:val="20"/>
          <w:highlight w:val="none"/>
        </w:rPr>
      </w:pPr>
      <w:r>
        <w:rPr>
          <w:rFonts w:hint="eastAsia" w:ascii="宋体" w:hAnsi="宋体" w:eastAsia="宋体" w:cs="宋体"/>
          <w:kern w:val="0"/>
          <w:sz w:val="22"/>
          <w:highlight w:val="none"/>
        </w:rPr>
        <w:t>在此提交的投标文件中，包括如下内</w:t>
      </w:r>
      <w:r>
        <w:rPr>
          <w:rFonts w:hint="eastAsia" w:ascii="宋体" w:hAnsi="宋体" w:eastAsia="宋体" w:cs="宋体"/>
          <w:kern w:val="0"/>
          <w:sz w:val="22"/>
          <w:szCs w:val="20"/>
          <w:highlight w:val="none"/>
        </w:rPr>
        <w:t>容，并已分别单独密封装袋：</w:t>
      </w:r>
    </w:p>
    <w:p>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（—）按“投标供应商须知”要求编制的投标文件技术标【正本一份，副本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（二）按“投标供应商须知”要求编制的投标文件商务（报价）标【正本一份，副本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我方己完全明白采购文件的所有条款要求，并重申以下几点：</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（一）本投标文件的有效期自投标截止日起</w:t>
      </w:r>
      <w:r>
        <w:rPr>
          <w:rFonts w:hint="eastAsia" w:ascii="宋体" w:hAnsi="宋体" w:eastAsia="宋体" w:cs="宋体"/>
          <w:b/>
          <w:sz w:val="22"/>
          <w:szCs w:val="24"/>
          <w:highlight w:val="none"/>
          <w:u w:val="single"/>
        </w:rPr>
        <w:t xml:space="preserve"> 90 </w:t>
      </w:r>
      <w:r>
        <w:rPr>
          <w:rFonts w:hint="eastAsia" w:ascii="宋体" w:hAnsi="宋体" w:eastAsia="宋体" w:cs="宋体"/>
          <w:b/>
          <w:sz w:val="22"/>
          <w:szCs w:val="24"/>
          <w:highlight w:val="none"/>
        </w:rPr>
        <w:t>天内</w:t>
      </w:r>
      <w:r>
        <w:rPr>
          <w:rFonts w:hint="eastAsia" w:ascii="宋体" w:hAnsi="宋体" w:eastAsia="宋体" w:cs="宋体"/>
          <w:sz w:val="22"/>
          <w:szCs w:val="24"/>
          <w:highlight w:val="none"/>
        </w:rPr>
        <w:t>有效，如中标，有效期将延至合同终止日为止；</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（二）我方已详细研究了采购文件的所有内容包括修改书（如有）和所有已提供的参考资料以及有关附件，我方完全理解并同意放弃在此方面提出含糊意见或误解的一切权力；</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（三）我方明白并愿意在规定的开标时间之后，</w:t>
      </w:r>
      <w:r>
        <w:rPr>
          <w:rFonts w:hint="eastAsia" w:ascii="宋体" w:hAnsi="宋体" w:eastAsia="宋体" w:cs="宋体"/>
          <w:sz w:val="22"/>
          <w:szCs w:val="24"/>
          <w:highlight w:val="none"/>
          <w:lang w:val="en-US" w:eastAsia="zh-CN"/>
        </w:rPr>
        <w:t>如我方出现投标人须知第三条第13.4款规定的情况之一的，我方</w:t>
      </w:r>
      <w:r>
        <w:rPr>
          <w:rFonts w:hint="eastAsia" w:ascii="宋体" w:hAnsi="宋体" w:eastAsia="宋体" w:cs="宋体"/>
          <w:sz w:val="22"/>
          <w:szCs w:val="24"/>
          <w:highlight w:val="none"/>
        </w:rPr>
        <w:t>投标保证金将被贵方没收；</w:t>
      </w:r>
    </w:p>
    <w:p>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）我方同意提供按照贵方可能要求的与投标有关的一切数据或资料；</w:t>
      </w:r>
    </w:p>
    <w:p>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五</w:t>
      </w:r>
      <w:r>
        <w:rPr>
          <w:rFonts w:hint="eastAsia" w:ascii="宋体" w:hAnsi="宋体" w:eastAsia="宋体" w:cs="宋体"/>
          <w:sz w:val="22"/>
          <w:szCs w:val="24"/>
          <w:highlight w:val="none"/>
        </w:rPr>
        <w:t>）我方理解贵方不一定接受最低报价。</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六</w:t>
      </w:r>
      <w:r>
        <w:rPr>
          <w:rFonts w:hint="eastAsia" w:ascii="宋体" w:hAnsi="宋体" w:eastAsia="宋体" w:cs="宋体"/>
          <w:sz w:val="22"/>
          <w:szCs w:val="24"/>
          <w:highlight w:val="none"/>
        </w:rPr>
        <w:t>）我方如果中标，将保证履行采购文件以及采购文件修改书（如有）中的全部责任和义务，按质、按量、按期完成《合同书》中的全部任务。</w:t>
      </w:r>
    </w:p>
    <w:p>
      <w:pPr>
        <w:overflowPunct w:val="0"/>
        <w:spacing w:line="420" w:lineRule="exact"/>
        <w:ind w:left="315"/>
        <w:rPr>
          <w:rFonts w:hint="eastAsia" w:ascii="宋体" w:hAnsi="宋体" w:eastAsia="宋体" w:cs="宋体"/>
          <w:sz w:val="22"/>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七</w:t>
      </w:r>
      <w:r>
        <w:rPr>
          <w:rFonts w:hint="eastAsia" w:ascii="宋体" w:hAnsi="宋体" w:eastAsia="宋体" w:cs="宋体"/>
          <w:sz w:val="22"/>
          <w:szCs w:val="24"/>
          <w:highlight w:val="none"/>
        </w:rPr>
        <w:t>）所有与本投标有关的函件请发往下列地址：</w:t>
      </w:r>
    </w:p>
    <w:p>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地址</w:t>
      </w:r>
      <w:r>
        <w:rPr>
          <w:rFonts w:hint="eastAsia" w:ascii="宋体" w:hAnsi="宋体" w:eastAsia="宋体" w:cs="宋体"/>
          <w:sz w:val="22"/>
          <w:highlight w:val="none"/>
          <w:u w:val="single"/>
        </w:rPr>
        <w:t xml:space="preserve">                           </w:t>
      </w:r>
    </w:p>
    <w:p>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电话</w:t>
      </w:r>
      <w:r>
        <w:rPr>
          <w:rFonts w:hint="eastAsia" w:ascii="宋体" w:hAnsi="宋体" w:eastAsia="宋体" w:cs="宋体"/>
          <w:sz w:val="22"/>
          <w:highlight w:val="none"/>
          <w:u w:val="single"/>
        </w:rPr>
        <w:t xml:space="preserve">                           </w:t>
      </w:r>
    </w:p>
    <w:p>
      <w:pPr>
        <w:overflowPunct w:val="0"/>
        <w:spacing w:line="420" w:lineRule="exact"/>
        <w:ind w:firstLine="435"/>
        <w:rPr>
          <w:rFonts w:hint="eastAsia" w:ascii="宋体" w:hAnsi="宋体" w:eastAsia="宋体" w:cs="宋体"/>
          <w:sz w:val="22"/>
          <w:highlight w:val="none"/>
          <w:u w:val="single"/>
        </w:rPr>
      </w:pPr>
      <w:r>
        <w:rPr>
          <w:rFonts w:hint="eastAsia" w:ascii="宋体" w:hAnsi="宋体" w:eastAsia="宋体" w:cs="宋体"/>
          <w:sz w:val="22"/>
          <w:highlight w:val="none"/>
        </w:rPr>
        <w:t xml:space="preserve">   传真</w:t>
      </w:r>
      <w:r>
        <w:rPr>
          <w:rFonts w:hint="eastAsia" w:ascii="宋体" w:hAnsi="宋体" w:eastAsia="宋体" w:cs="宋体"/>
          <w:sz w:val="22"/>
          <w:highlight w:val="none"/>
          <w:u w:val="single"/>
        </w:rPr>
        <w:t xml:space="preserve">                           </w:t>
      </w:r>
    </w:p>
    <w:p>
      <w:pPr>
        <w:overflowPunct w:val="0"/>
        <w:spacing w:line="420" w:lineRule="exact"/>
        <w:ind w:firstLine="770" w:firstLineChars="350"/>
        <w:rPr>
          <w:rFonts w:hint="eastAsia" w:ascii="宋体" w:hAnsi="宋体" w:eastAsia="宋体" w:cs="宋体"/>
          <w:sz w:val="22"/>
          <w:highlight w:val="none"/>
          <w:u w:val="single"/>
        </w:rPr>
      </w:pPr>
      <w:r>
        <w:rPr>
          <w:rFonts w:hint="eastAsia" w:ascii="宋体" w:hAnsi="宋体" w:eastAsia="宋体" w:cs="宋体"/>
          <w:sz w:val="22"/>
          <w:highlight w:val="none"/>
        </w:rPr>
        <w:t>电子邮件</w:t>
      </w:r>
      <w:r>
        <w:rPr>
          <w:rFonts w:hint="eastAsia" w:ascii="宋体" w:hAnsi="宋体" w:eastAsia="宋体" w:cs="宋体"/>
          <w:sz w:val="22"/>
          <w:highlight w:val="none"/>
          <w:u w:val="single"/>
        </w:rPr>
        <w:t xml:space="preserve">                       </w:t>
      </w:r>
    </w:p>
    <w:p>
      <w:pPr>
        <w:spacing w:line="360" w:lineRule="auto"/>
        <w:rPr>
          <w:rFonts w:hint="eastAsia" w:ascii="宋体" w:hAnsi="宋体" w:eastAsia="宋体" w:cs="宋体"/>
          <w:bCs/>
          <w:sz w:val="22"/>
          <w:highlight w:val="none"/>
        </w:rPr>
      </w:pPr>
    </w:p>
    <w:p>
      <w:pPr>
        <w:spacing w:line="360" w:lineRule="auto"/>
        <w:rPr>
          <w:rFonts w:hint="eastAsia" w:ascii="宋体" w:hAnsi="宋体" w:eastAsia="宋体" w:cs="宋体"/>
          <w:bCs/>
          <w:sz w:val="22"/>
          <w:highlight w:val="none"/>
        </w:rPr>
      </w:pPr>
      <w:r>
        <w:rPr>
          <w:rFonts w:hint="eastAsia" w:ascii="宋体" w:hAnsi="宋体" w:eastAsia="宋体" w:cs="宋体"/>
          <w:bCs/>
          <w:sz w:val="22"/>
          <w:highlight w:val="none"/>
        </w:rPr>
        <w:t>投标人全称（盖公章）：</w:t>
      </w:r>
    </w:p>
    <w:p>
      <w:pPr>
        <w:spacing w:line="360" w:lineRule="auto"/>
        <w:rPr>
          <w:rFonts w:hint="eastAsia" w:ascii="宋体" w:hAnsi="宋体" w:eastAsia="宋体" w:cs="宋体"/>
          <w:bCs/>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w:t>
      </w:r>
      <w:r>
        <w:rPr>
          <w:rFonts w:hint="eastAsia" w:ascii="宋体" w:hAnsi="宋体" w:eastAsia="宋体" w:cs="宋体"/>
          <w:bCs/>
          <w:sz w:val="22"/>
          <w:highlight w:val="none"/>
        </w:rPr>
        <w:t>（签字</w:t>
      </w:r>
      <w:r>
        <w:rPr>
          <w:rFonts w:hint="eastAsia" w:ascii="宋体" w:hAnsi="宋体" w:eastAsia="宋体" w:cs="宋体"/>
          <w:sz w:val="22"/>
          <w:highlight w:val="none"/>
        </w:rPr>
        <w:t>或盖章</w:t>
      </w:r>
      <w:r>
        <w:rPr>
          <w:rFonts w:hint="eastAsia" w:ascii="宋体" w:hAnsi="宋体" w:eastAsia="宋体" w:cs="宋体"/>
          <w:bCs/>
          <w:sz w:val="22"/>
          <w:highlight w:val="none"/>
        </w:rPr>
        <w:t>）：</w:t>
      </w:r>
    </w:p>
    <w:p>
      <w:pPr>
        <w:spacing w:line="380" w:lineRule="exact"/>
        <w:rPr>
          <w:rFonts w:hint="eastAsia" w:ascii="宋体" w:hAnsi="宋体" w:eastAsia="宋体" w:cs="宋体"/>
          <w:bCs/>
          <w:sz w:val="22"/>
          <w:highlight w:val="none"/>
        </w:rPr>
      </w:pPr>
      <w:r>
        <w:rPr>
          <w:rFonts w:hint="eastAsia" w:ascii="宋体" w:hAnsi="宋体" w:eastAsia="宋体" w:cs="宋体"/>
          <w:bCs/>
          <w:sz w:val="22"/>
          <w:highlight w:val="none"/>
        </w:rPr>
        <w:t>日  期：</w:t>
      </w:r>
    </w:p>
    <w:p>
      <w:pPr>
        <w:spacing w:line="380" w:lineRule="exact"/>
        <w:rPr>
          <w:rFonts w:hint="eastAsia" w:ascii="宋体" w:hAnsi="宋体" w:eastAsia="宋体" w:cs="宋体"/>
          <w:sz w:val="22"/>
          <w:highlight w:val="none"/>
        </w:rPr>
      </w:pPr>
      <w:r>
        <w:rPr>
          <w:rFonts w:hint="eastAsia" w:ascii="宋体" w:hAnsi="宋体" w:eastAsia="宋体" w:cs="宋体"/>
          <w:b/>
          <w:sz w:val="22"/>
          <w:highlight w:val="none"/>
          <w:u w:val="single"/>
        </w:rPr>
        <w:t>▲不提供投标函的投标文件将被视为未实质性响应采购文件。</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tabs>
          <w:tab w:val="left" w:pos="900"/>
        </w:tabs>
        <w:rPr>
          <w:rFonts w:hint="eastAsia" w:ascii="宋体" w:hAnsi="宋体" w:eastAsia="宋体" w:cs="宋体"/>
          <w:sz w:val="22"/>
          <w:highlight w:val="none"/>
        </w:rPr>
      </w:pPr>
      <w:r>
        <w:rPr>
          <w:rFonts w:hint="eastAsia" w:ascii="宋体" w:hAnsi="宋体" w:eastAsia="宋体" w:cs="宋体"/>
          <w:b/>
          <w:sz w:val="24"/>
          <w:szCs w:val="24"/>
          <w:highlight w:val="none"/>
        </w:rPr>
        <w:t>附件二</w:t>
      </w:r>
    </w:p>
    <w:p>
      <w:pPr>
        <w:spacing w:line="460" w:lineRule="exact"/>
        <w:ind w:firstLine="437"/>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技术规格、商务条款偏离表</w:t>
      </w:r>
    </w:p>
    <w:p>
      <w:pPr>
        <w:spacing w:line="380" w:lineRule="exact"/>
        <w:rPr>
          <w:rFonts w:hint="eastAsia" w:ascii="宋体" w:hAnsi="宋体" w:eastAsia="宋体" w:cs="宋体"/>
          <w:b/>
          <w:bCs/>
          <w:sz w:val="22"/>
          <w:highlight w:val="none"/>
        </w:rPr>
      </w:pPr>
      <w:r>
        <w:rPr>
          <w:rFonts w:hint="eastAsia" w:ascii="宋体" w:hAnsi="宋体" w:eastAsia="宋体" w:cs="宋体"/>
          <w:b/>
          <w:bCs/>
          <w:sz w:val="22"/>
          <w:highlight w:val="none"/>
        </w:rPr>
        <w:t xml:space="preserve">项目名称：                          采购编号：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196"/>
        <w:gridCol w:w="14"/>
        <w:gridCol w:w="2323"/>
        <w:gridCol w:w="1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Merge w:val="restart"/>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正偏离或负偏离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210" w:type="dxa"/>
            <w:gridSpan w:val="2"/>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23"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实际响应的具体内容</w:t>
            </w:r>
          </w:p>
        </w:tc>
        <w:tc>
          <w:tcPr>
            <w:tcW w:w="1147" w:type="dxa"/>
            <w:vMerge w:val="continue"/>
            <w:vAlign w:val="center"/>
          </w:tcPr>
          <w:p>
            <w:pPr>
              <w:autoSpaceDE w:val="0"/>
              <w:autoSpaceDN w:val="0"/>
              <w:adjustRightInd w:val="0"/>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技  术  偏  离</w:t>
            </w: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96"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37" w:type="dxa"/>
            <w:gridSpan w:val="2"/>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47" w:type="dxa"/>
            <w:vAlign w:val="center"/>
          </w:tcPr>
          <w:p>
            <w:pPr>
              <w:autoSpaceDE w:val="0"/>
              <w:autoSpaceDN w:val="0"/>
              <w:adjustRightInd w:val="0"/>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商  务  偏  离</w:t>
            </w: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bl>
    <w:p>
      <w:pPr>
        <w:rPr>
          <w:rFonts w:hint="eastAsia" w:ascii="宋体" w:hAnsi="宋体" w:eastAsia="宋体" w:cs="宋体"/>
          <w:szCs w:val="21"/>
          <w:highlight w:val="none"/>
        </w:rPr>
      </w:pPr>
      <w:r>
        <w:rPr>
          <w:rFonts w:hint="eastAsia" w:ascii="宋体" w:hAnsi="宋体" w:eastAsia="宋体" w:cs="宋体"/>
          <w:szCs w:val="21"/>
          <w:highlight w:val="none"/>
        </w:rPr>
        <w:t>注：1、此表可扩展使用。</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2、不填写此表视为完全响应采购文件内容。</w:t>
      </w:r>
    </w:p>
    <w:p>
      <w:pPr>
        <w:ind w:firstLine="422" w:firstLineChars="200"/>
        <w:rPr>
          <w:rFonts w:hint="eastAsia" w:ascii="宋体" w:hAnsi="宋体" w:eastAsia="宋体" w:cs="宋体"/>
          <w:b/>
          <w:szCs w:val="21"/>
          <w:highlight w:val="none"/>
          <w:u w:val="single"/>
        </w:rPr>
      </w:pPr>
      <w:r>
        <w:rPr>
          <w:rFonts w:hint="eastAsia" w:ascii="宋体" w:hAnsi="宋体" w:eastAsia="宋体" w:cs="宋体"/>
          <w:b/>
          <w:szCs w:val="21"/>
          <w:highlight w:val="none"/>
          <w:u w:val="single"/>
        </w:rPr>
        <w:t>3、▲不提供“技术规格、商务条款偏离表”的投标文件将被视为未实质性响应采购文件。</w:t>
      </w:r>
    </w:p>
    <w:p>
      <w:pPr>
        <w:pStyle w:val="13"/>
        <w:rPr>
          <w:rFonts w:hint="eastAsia"/>
        </w:rPr>
      </w:pPr>
    </w:p>
    <w:p>
      <w:pPr>
        <w:spacing w:line="380" w:lineRule="exact"/>
        <w:ind w:firstLine="4417" w:firstLineChars="2000"/>
        <w:rPr>
          <w:rFonts w:hint="eastAsia" w:ascii="宋体" w:hAnsi="宋体" w:eastAsia="宋体" w:cs="宋体"/>
          <w:b/>
          <w:sz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w:t>
      </w:r>
    </w:p>
    <w:p>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附件三</w:t>
      </w:r>
    </w:p>
    <w:p>
      <w:pPr>
        <w:spacing w:line="460" w:lineRule="exact"/>
        <w:jc w:val="center"/>
        <w:rPr>
          <w:rFonts w:hint="eastAsia" w:ascii="宋体" w:hAnsi="宋体" w:eastAsia="宋体" w:cs="宋体"/>
          <w:b/>
          <w:sz w:val="28"/>
          <w:szCs w:val="28"/>
          <w:highlight w:val="none"/>
        </w:rPr>
      </w:pPr>
      <w:r>
        <w:rPr>
          <w:rFonts w:hint="eastAsia" w:ascii="宋体" w:hAnsi="宋体" w:eastAsia="宋体" w:cs="宋体"/>
          <w:b/>
          <w:bCs/>
          <w:sz w:val="28"/>
          <w:szCs w:val="28"/>
          <w:highlight w:val="none"/>
        </w:rPr>
        <w:t>资格证明文件</w:t>
      </w:r>
    </w:p>
    <w:p>
      <w:pPr>
        <w:tabs>
          <w:tab w:val="left" w:pos="0"/>
          <w:tab w:val="left" w:pos="420"/>
        </w:tabs>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授权书</w:t>
      </w:r>
    </w:p>
    <w:p>
      <w:pPr>
        <w:spacing w:line="420" w:lineRule="exact"/>
        <w:jc w:val="center"/>
        <w:rPr>
          <w:rFonts w:hint="eastAsia" w:ascii="宋体" w:hAnsi="宋体" w:eastAsia="宋体" w:cs="宋体"/>
          <w:sz w:val="22"/>
          <w:highlight w:val="none"/>
        </w:rPr>
      </w:pPr>
      <w:r>
        <w:rPr>
          <w:rFonts w:hint="eastAsia" w:ascii="宋体" w:hAnsi="宋体" w:eastAsia="宋体" w:cs="宋体"/>
          <w:sz w:val="22"/>
          <w:highlight w:val="none"/>
        </w:rPr>
        <w:t>（授权代表参加投标时提供）</w:t>
      </w:r>
    </w:p>
    <w:p>
      <w:pPr>
        <w:spacing w:line="420" w:lineRule="exact"/>
        <w:rPr>
          <w:rFonts w:hint="eastAsia" w:ascii="宋体" w:hAnsi="宋体" w:eastAsia="宋体" w:cs="宋体"/>
          <w:sz w:val="22"/>
          <w:highlight w:val="none"/>
          <w:lang w:eastAsia="zh-CN"/>
        </w:rPr>
      </w:pPr>
    </w:p>
    <w:p>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温州金桥建设开发有限公司</w:t>
      </w:r>
      <w:r>
        <w:rPr>
          <w:rFonts w:hint="eastAsia" w:ascii="宋体" w:hAnsi="宋体" w:eastAsia="宋体" w:cs="宋体"/>
          <w:sz w:val="22"/>
          <w:highlight w:val="none"/>
        </w:rPr>
        <w:t>：</w:t>
      </w:r>
    </w:p>
    <w:p>
      <w:pPr>
        <w:spacing w:line="460" w:lineRule="exact"/>
        <w:rPr>
          <w:rFonts w:hint="eastAsia" w:ascii="宋体" w:hAnsi="宋体" w:eastAsia="宋体" w:cs="宋体"/>
          <w:sz w:val="22"/>
          <w:highlight w:val="none"/>
        </w:rPr>
      </w:pPr>
    </w:p>
    <w:p>
      <w:pPr>
        <w:spacing w:line="460" w:lineRule="exact"/>
        <w:ind w:firstLine="550" w:firstLineChars="25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（投标人全称）</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（全权代表姓名）为全权代表，参加贵处组织的（采购项目名称、编号）的采购活动，全权代表我方处理采购活动中的一切事宜。</w:t>
      </w:r>
    </w:p>
    <w:p>
      <w:pPr>
        <w:spacing w:line="460" w:lineRule="exact"/>
        <w:ind w:firstLine="2955"/>
        <w:rPr>
          <w:rFonts w:hint="eastAsia" w:ascii="宋体" w:hAnsi="宋体" w:eastAsia="宋体" w:cs="宋体"/>
          <w:sz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 xml:space="preserve"> (签字或盖章)：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     年    月   日</w:t>
      </w:r>
    </w:p>
    <w:p>
      <w:pPr>
        <w:spacing w:line="460" w:lineRule="exact"/>
        <w:rPr>
          <w:rFonts w:hint="eastAsia" w:ascii="宋体" w:hAnsi="宋体" w:eastAsia="宋体" w:cs="宋体"/>
          <w:sz w:val="22"/>
          <w:highlight w:val="none"/>
        </w:rPr>
      </w:pPr>
      <w:r>
        <w:rPr>
          <w:rFonts w:hint="eastAsia" w:ascii="宋体" w:hAnsi="宋体" w:eastAsia="宋体" w:cs="宋体"/>
          <w:sz w:val="22"/>
          <w:highlight w:val="none"/>
        </w:rPr>
        <w:t>附：</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授权代表姓名：</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职务：</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详细通讯地址：</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电话：</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传真：</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邮政编码:</w:t>
      </w:r>
    </w:p>
    <w:p>
      <w:pPr>
        <w:spacing w:line="460" w:lineRule="exact"/>
        <w:rPr>
          <w:rFonts w:hint="eastAsia" w:ascii="宋体" w:hAnsi="宋体" w:eastAsia="宋体" w:cs="宋体"/>
          <w:bCs/>
          <w:sz w:val="22"/>
          <w:highlight w:val="none"/>
        </w:rPr>
      </w:pPr>
    </w:p>
    <w:tbl>
      <w:tblPr>
        <w:tblStyle w:val="25"/>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pPr>
              <w:spacing w:line="3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投标人代表身份证复印件</w:t>
            </w:r>
          </w:p>
          <w:p>
            <w:pPr>
              <w:spacing w:line="380" w:lineRule="exact"/>
              <w:jc w:val="center"/>
              <w:rPr>
                <w:rFonts w:hint="eastAsia" w:ascii="宋体" w:hAnsi="宋体" w:eastAsia="宋体" w:cs="宋体"/>
                <w:bCs/>
                <w:sz w:val="28"/>
                <w:szCs w:val="24"/>
                <w:highlight w:val="none"/>
              </w:rPr>
            </w:pPr>
          </w:p>
        </w:tc>
      </w:tr>
    </w:tbl>
    <w:p>
      <w:pPr>
        <w:spacing w:line="400" w:lineRule="exact"/>
        <w:ind w:firstLine="140" w:firstLineChars="64"/>
        <w:rPr>
          <w:rFonts w:hint="eastAsia" w:ascii="宋体" w:hAnsi="宋体" w:eastAsia="宋体" w:cs="宋体"/>
          <w:sz w:val="22"/>
          <w:szCs w:val="24"/>
          <w:highlight w:val="none"/>
        </w:rPr>
      </w:pPr>
    </w:p>
    <w:p>
      <w:pPr>
        <w:widowControl/>
        <w:spacing w:line="480" w:lineRule="atLeast"/>
        <w:jc w:val="center"/>
        <w:rPr>
          <w:rFonts w:hint="eastAsia" w:ascii="宋体" w:hAnsi="宋体" w:eastAsia="宋体" w:cs="宋体"/>
          <w:bCs/>
          <w:kern w:val="0"/>
          <w:sz w:val="32"/>
          <w:szCs w:val="32"/>
          <w:highlight w:val="none"/>
        </w:rPr>
      </w:pPr>
      <w:r>
        <w:rPr>
          <w:rFonts w:hint="eastAsia" w:ascii="宋体" w:hAnsi="宋体" w:eastAsia="宋体" w:cs="宋体"/>
          <w:sz w:val="22"/>
          <w:szCs w:val="24"/>
          <w:highlight w:val="none"/>
        </w:rPr>
        <w:br w:type="page"/>
      </w:r>
      <w:r>
        <w:rPr>
          <w:rFonts w:hint="eastAsia" w:ascii="宋体" w:hAnsi="宋体" w:eastAsia="宋体" w:cs="宋体"/>
          <w:bCs/>
          <w:kern w:val="0"/>
          <w:sz w:val="32"/>
          <w:szCs w:val="32"/>
          <w:highlight w:val="none"/>
          <w:lang w:eastAsia="zh-CN"/>
        </w:rPr>
        <w:t>法定代表人</w:t>
      </w:r>
      <w:r>
        <w:rPr>
          <w:rFonts w:hint="eastAsia" w:ascii="宋体" w:hAnsi="宋体" w:eastAsia="宋体" w:cs="宋体"/>
          <w:bCs/>
          <w:kern w:val="0"/>
          <w:sz w:val="32"/>
          <w:szCs w:val="32"/>
          <w:highlight w:val="none"/>
        </w:rPr>
        <w:t>资格证明书</w:t>
      </w:r>
    </w:p>
    <w:p>
      <w:pPr>
        <w:widowControl/>
        <w:spacing w:line="480" w:lineRule="atLeast"/>
        <w:jc w:val="center"/>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（如</w:t>
      </w:r>
      <w:r>
        <w:rPr>
          <w:rFonts w:hint="eastAsia" w:ascii="宋体" w:hAnsi="宋体" w:eastAsia="宋体" w:cs="宋体"/>
          <w:bCs/>
          <w:kern w:val="0"/>
          <w:sz w:val="28"/>
          <w:szCs w:val="28"/>
          <w:highlight w:val="none"/>
          <w:lang w:eastAsia="zh-CN"/>
        </w:rPr>
        <w:t>法定代表人</w:t>
      </w:r>
      <w:r>
        <w:rPr>
          <w:rFonts w:hint="eastAsia" w:ascii="宋体" w:hAnsi="宋体" w:eastAsia="宋体" w:cs="宋体"/>
          <w:bCs/>
          <w:kern w:val="0"/>
          <w:sz w:val="28"/>
          <w:szCs w:val="28"/>
          <w:highlight w:val="none"/>
        </w:rPr>
        <w:t>参加投标时提供）</w:t>
      </w:r>
    </w:p>
    <w:p>
      <w:pPr>
        <w:widowControl/>
        <w:spacing w:line="360" w:lineRule="auto"/>
        <w:rPr>
          <w:rFonts w:hint="eastAsia" w:ascii="宋体" w:hAnsi="宋体" w:eastAsia="宋体" w:cs="宋体"/>
          <w:sz w:val="24"/>
          <w:szCs w:val="24"/>
          <w:highlight w:val="none"/>
          <w:u w:val="single"/>
        </w:rPr>
      </w:pPr>
    </w:p>
    <w:p>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温州金桥建设开发有限公司</w:t>
      </w:r>
      <w:r>
        <w:rPr>
          <w:rFonts w:hint="eastAsia" w:ascii="宋体" w:hAnsi="宋体" w:eastAsia="宋体" w:cs="宋体"/>
          <w:sz w:val="22"/>
          <w:highlight w:val="none"/>
        </w:rPr>
        <w:t>：</w:t>
      </w:r>
    </w:p>
    <w:p>
      <w:pPr>
        <w:widowControl/>
        <w:spacing w:line="360" w:lineRule="auto"/>
        <w:ind w:left="420" w:firstLine="473"/>
        <w:jc w:val="left"/>
        <w:rPr>
          <w:rFonts w:hint="eastAsia" w:ascii="宋体" w:hAnsi="宋体" w:eastAsia="宋体" w:cs="宋体"/>
          <w:kern w:val="0"/>
          <w:sz w:val="24"/>
          <w:szCs w:val="24"/>
          <w:highlight w:val="none"/>
        </w:rPr>
      </w:pP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姓名：          性别：           年龄：            职务：        </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本人系</w:t>
      </w:r>
      <w:r>
        <w:rPr>
          <w:rFonts w:hint="eastAsia" w:ascii="宋体" w:hAnsi="宋体" w:eastAsia="宋体" w:cs="宋体"/>
          <w:kern w:val="0"/>
          <w:sz w:val="24"/>
          <w:szCs w:val="24"/>
          <w:highlight w:val="none"/>
          <w:u w:val="single"/>
        </w:rPr>
        <w:t xml:space="preserve">       &lt;投标人名称&gt;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。为你单位组织的采购编号为</w:t>
      </w:r>
      <w:r>
        <w:rPr>
          <w:rFonts w:hint="eastAsia" w:ascii="宋体" w:hAnsi="宋体" w:eastAsia="宋体" w:cs="宋体"/>
          <w:b/>
          <w:bCs/>
          <w:spacing w:val="20"/>
          <w:kern w:val="0"/>
          <w:sz w:val="24"/>
          <w:szCs w:val="24"/>
          <w:highlight w:val="none"/>
          <w:u w:val="single"/>
        </w:rPr>
        <w:t xml:space="preserve">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采购项目，签署上述项目的投标文件、进行合同谈判、签署合同和处理与之有关的一切事务。</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widowControl/>
        <w:spacing w:line="360" w:lineRule="auto"/>
        <w:ind w:left="-540" w:firstLine="540"/>
        <w:jc w:val="center"/>
        <w:rPr>
          <w:rFonts w:hint="eastAsia" w:ascii="宋体" w:hAnsi="宋体" w:eastAsia="宋体" w:cs="宋体"/>
          <w:b/>
          <w:bCs/>
          <w:kern w:val="0"/>
          <w:sz w:val="24"/>
          <w:szCs w:val="24"/>
          <w:highlight w:val="none"/>
        </w:rPr>
      </w:pPr>
    </w:p>
    <w:p>
      <w:pPr>
        <w:widowControl/>
        <w:spacing w:line="360" w:lineRule="auto"/>
        <w:ind w:left="-540" w:firstLine="540"/>
        <w:jc w:val="center"/>
        <w:rPr>
          <w:rFonts w:hint="eastAsia" w:ascii="宋体" w:hAnsi="宋体" w:eastAsia="宋体" w:cs="宋体"/>
          <w:b/>
          <w:bCs/>
          <w:kern w:val="0"/>
          <w:sz w:val="24"/>
          <w:szCs w:val="24"/>
          <w:highlight w:val="none"/>
        </w:rPr>
      </w:pPr>
    </w:p>
    <w:p>
      <w:pPr>
        <w:widowControl/>
        <w:spacing w:line="360" w:lineRule="auto"/>
        <w:ind w:left="-540" w:firstLine="54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（※此处请粘贴</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身份证复印件※）</w:t>
      </w:r>
    </w:p>
    <w:p>
      <w:pPr>
        <w:widowControl/>
        <w:spacing w:line="480" w:lineRule="auto"/>
        <w:ind w:left="420" w:firstLine="473"/>
        <w:jc w:val="left"/>
        <w:rPr>
          <w:rFonts w:hint="eastAsia" w:ascii="宋体" w:hAnsi="宋体" w:eastAsia="宋体" w:cs="宋体"/>
          <w:kern w:val="0"/>
          <w:sz w:val="24"/>
          <w:szCs w:val="24"/>
          <w:highlight w:val="none"/>
        </w:rPr>
      </w:pPr>
    </w:p>
    <w:p>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投标人名称（加盖公章）：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（签字</w:t>
      </w:r>
      <w:r>
        <w:rPr>
          <w:rFonts w:hint="eastAsia" w:ascii="宋体" w:hAnsi="宋体" w:eastAsia="宋体" w:cs="宋体"/>
          <w:sz w:val="22"/>
          <w:highlight w:val="none"/>
        </w:rPr>
        <w:t>或盖章</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p>
    <w:p>
      <w:pPr>
        <w:widowControl/>
        <w:snapToGrid w:val="0"/>
        <w:spacing w:before="60" w:line="480" w:lineRule="auto"/>
        <w:ind w:firstLine="189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签署日期：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月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日</w:t>
      </w:r>
    </w:p>
    <w:p>
      <w:pPr>
        <w:widowControl/>
        <w:rPr>
          <w:rFonts w:hint="eastAsia" w:ascii="宋体" w:hAnsi="宋体" w:eastAsia="宋体" w:cs="宋体"/>
          <w:kern w:val="0"/>
          <w:szCs w:val="21"/>
          <w:highlight w:val="none"/>
        </w:rPr>
      </w:pPr>
    </w:p>
    <w:p>
      <w:pPr>
        <w:widowControl/>
        <w:rPr>
          <w:rFonts w:hint="eastAsia" w:ascii="宋体" w:hAnsi="宋体" w:eastAsia="宋体" w:cs="宋体"/>
          <w:kern w:val="0"/>
          <w:szCs w:val="21"/>
          <w:highlight w:val="none"/>
        </w:rPr>
      </w:pPr>
    </w:p>
    <w:p>
      <w:pPr>
        <w:widowControl/>
        <w:spacing w:line="480" w:lineRule="atLeast"/>
        <w:jc w:val="center"/>
        <w:rPr>
          <w:rFonts w:hint="eastAsia" w:ascii="宋体" w:hAnsi="宋体" w:eastAsia="宋体" w:cs="宋体"/>
          <w:b/>
          <w:bCs/>
          <w:kern w:val="0"/>
          <w:sz w:val="24"/>
          <w:szCs w:val="24"/>
          <w:highlight w:val="none"/>
        </w:rPr>
      </w:pPr>
    </w:p>
    <w:p>
      <w:pPr>
        <w:spacing w:line="460" w:lineRule="exact"/>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说明：</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参加本采购项目投标的，仅须提供此证明书。</w:t>
      </w:r>
    </w:p>
    <w:p>
      <w:pPr>
        <w:spacing w:line="460" w:lineRule="exact"/>
        <w:jc w:val="center"/>
        <w:rPr>
          <w:rFonts w:hint="eastAsia" w:ascii="宋体" w:hAnsi="宋体" w:eastAsia="宋体" w:cs="宋体"/>
          <w:b/>
          <w:bCs/>
          <w:kern w:val="0"/>
          <w:sz w:val="24"/>
          <w:szCs w:val="24"/>
          <w:highlight w:val="none"/>
        </w:rPr>
      </w:pPr>
    </w:p>
    <w:p>
      <w:pPr>
        <w:spacing w:line="460" w:lineRule="exact"/>
        <w:jc w:val="center"/>
        <w:rPr>
          <w:rFonts w:hint="eastAsia" w:ascii="宋体" w:hAnsi="宋体" w:eastAsia="宋体" w:cs="宋体"/>
          <w:b/>
          <w:bCs/>
          <w:kern w:val="0"/>
          <w:sz w:val="24"/>
          <w:szCs w:val="24"/>
          <w:highlight w:val="none"/>
        </w:rPr>
      </w:pPr>
    </w:p>
    <w:p>
      <w:pPr>
        <w:rPr>
          <w:rFonts w:hint="eastAsia" w:ascii="宋体" w:hAnsi="宋体" w:eastAsia="宋体" w:cs="宋体"/>
          <w:b/>
          <w:bCs/>
          <w:sz w:val="24"/>
          <w:szCs w:val="24"/>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4"/>
          <w:szCs w:val="24"/>
          <w:highlight w:val="none"/>
        </w:rPr>
        <w:t>（2）投标供应商企业法人有效营业执照（或法人登记证书）复印件加盖单位公章</w:t>
      </w:r>
    </w:p>
    <w:p>
      <w:pPr>
        <w:rPr>
          <w:rFonts w:hint="eastAsia" w:ascii="宋体" w:hAnsi="宋体" w:eastAsia="宋体" w:cs="宋体"/>
          <w:b/>
          <w:bCs/>
          <w:sz w:val="24"/>
          <w:szCs w:val="24"/>
          <w:highlight w:val="none"/>
        </w:rPr>
      </w:pPr>
    </w:p>
    <w:p>
      <w:pPr>
        <w:snapToGrid w:val="0"/>
        <w:spacing w:before="50" w:after="120" w:afterLines="50"/>
        <w:jc w:val="left"/>
        <w:rPr>
          <w:rFonts w:hint="eastAsia" w:ascii="宋体" w:hAnsi="宋体" w:eastAsia="宋体" w:cs="宋体"/>
          <w:b/>
          <w:sz w:val="24"/>
          <w:szCs w:val="24"/>
          <w:highlight w:val="none"/>
        </w:rPr>
      </w:pPr>
    </w:p>
    <w:p>
      <w:pPr>
        <w:snapToGrid w:val="0"/>
        <w:spacing w:before="50" w:after="120" w:afterLines="5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以上证书若为复印件，须加盖投标人单位公章</w:t>
      </w: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附件四</w:t>
      </w:r>
    </w:p>
    <w:p>
      <w:pPr>
        <w:snapToGrid w:val="0"/>
        <w:spacing w:before="120" w:beforeLines="50" w:after="50"/>
        <w:jc w:val="center"/>
        <w:rPr>
          <w:rFonts w:hint="eastAsia" w:ascii="宋体" w:hAnsi="宋体" w:eastAsia="宋体" w:cs="宋体"/>
          <w:b/>
          <w:sz w:val="30"/>
          <w:szCs w:val="24"/>
          <w:highlight w:val="none"/>
        </w:rPr>
      </w:pPr>
    </w:p>
    <w:p>
      <w:pPr>
        <w:snapToGrid w:val="0"/>
        <w:spacing w:before="120" w:beforeLines="50" w:after="50"/>
        <w:jc w:val="center"/>
        <w:rPr>
          <w:rFonts w:hint="eastAsia" w:ascii="宋体" w:hAnsi="宋体" w:eastAsia="宋体" w:cs="宋体"/>
          <w:b/>
          <w:sz w:val="24"/>
          <w:szCs w:val="20"/>
          <w:highlight w:val="none"/>
        </w:rPr>
      </w:pPr>
      <w:r>
        <w:rPr>
          <w:rFonts w:hint="eastAsia" w:ascii="宋体" w:hAnsi="宋体" w:eastAsia="宋体" w:cs="宋体"/>
          <w:b/>
          <w:sz w:val="30"/>
          <w:szCs w:val="24"/>
          <w:highlight w:val="none"/>
        </w:rPr>
        <w:t>（</w:t>
      </w:r>
      <w:r>
        <w:rPr>
          <w:rFonts w:hint="eastAsia" w:ascii="宋体" w:hAnsi="宋体" w:eastAsia="宋体" w:cs="宋体"/>
          <w:b/>
          <w:sz w:val="30"/>
          <w:szCs w:val="24"/>
          <w:highlight w:val="none"/>
          <w:lang w:val="en-US" w:eastAsia="zh-CN"/>
        </w:rPr>
        <w:t>3</w:t>
      </w:r>
      <w:r>
        <w:rPr>
          <w:rFonts w:hint="eastAsia" w:ascii="宋体" w:hAnsi="宋体" w:eastAsia="宋体" w:cs="宋体"/>
          <w:b/>
          <w:sz w:val="30"/>
          <w:szCs w:val="24"/>
          <w:highlight w:val="none"/>
        </w:rPr>
        <w:t>）投标声明书</w:t>
      </w:r>
    </w:p>
    <w:p>
      <w:pPr>
        <w:snapToGrid w:val="0"/>
        <w:spacing w:before="120" w:beforeLines="50" w:after="50"/>
        <w:rPr>
          <w:rFonts w:hint="eastAsia" w:ascii="宋体" w:hAnsi="宋体" w:eastAsia="宋体" w:cs="宋体"/>
          <w:sz w:val="22"/>
          <w:highlight w:val="none"/>
        </w:rPr>
      </w:pPr>
    </w:p>
    <w:p>
      <w:pPr>
        <w:snapToGrid w:val="0"/>
        <w:spacing w:before="120" w:beforeLines="50" w:after="50"/>
        <w:rPr>
          <w:rFonts w:hint="eastAsia" w:ascii="宋体" w:hAnsi="宋体" w:eastAsia="宋体" w:cs="宋体"/>
          <w:sz w:val="22"/>
          <w:highlight w:val="none"/>
        </w:rPr>
      </w:pPr>
      <w:r>
        <w:rPr>
          <w:rFonts w:hint="eastAsia" w:ascii="宋体" w:hAnsi="宋体" w:eastAsia="宋体" w:cs="宋体"/>
          <w:sz w:val="22"/>
          <w:highlight w:val="none"/>
        </w:rPr>
        <w:t>致：</w:t>
      </w:r>
      <w:r>
        <w:rPr>
          <w:rFonts w:hint="eastAsia" w:ascii="宋体" w:hAnsi="宋体" w:eastAsia="宋体" w:cs="宋体"/>
          <w:sz w:val="22"/>
          <w:highlight w:val="none"/>
          <w:lang w:eastAsia="zh-CN"/>
        </w:rPr>
        <w:t>温州金桥建设开发有限公司</w:t>
      </w:r>
      <w:r>
        <w:rPr>
          <w:rFonts w:hint="eastAsia" w:ascii="宋体" w:hAnsi="宋体" w:eastAsia="宋体" w:cs="宋体"/>
          <w:sz w:val="22"/>
          <w:highlight w:val="none"/>
        </w:rPr>
        <w:t>：</w:t>
      </w:r>
    </w:p>
    <w:p>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（投标人名称）系中华人民共和国合法企业/单位，经营地址</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我</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（姓名）系</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（投标人名称）的</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，我方愿意参加贵方组织的</w:t>
      </w:r>
      <w:r>
        <w:rPr>
          <w:rFonts w:hint="eastAsia" w:ascii="宋体" w:hAnsi="宋体" w:eastAsia="宋体" w:cs="宋体"/>
          <w:sz w:val="22"/>
          <w:highlight w:val="none"/>
          <w:u w:val="single"/>
        </w:rPr>
        <w:t xml:space="preserve">   （项目名称名称、项目编号）     </w:t>
      </w:r>
      <w:r>
        <w:rPr>
          <w:rFonts w:hint="eastAsia" w:ascii="宋体" w:hAnsi="宋体" w:eastAsia="宋体" w:cs="宋体"/>
          <w:sz w:val="22"/>
          <w:highlight w:val="none"/>
        </w:rPr>
        <w:t>项目的投标，为便于贵方公正、择优地确定中标人及其投标服务，我方就参加本次投标有关事项郑重声明如下：</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1.本投标有效期自开标日起 ______日。</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2.我方向贵方提交的所有投标文件、资料都是准确的和真实的。</w:t>
      </w:r>
    </w:p>
    <w:p>
      <w:pPr>
        <w:snapToGrid w:val="0"/>
        <w:spacing w:before="120" w:line="320" w:lineRule="exact"/>
        <w:ind w:firstLine="440" w:firstLineChars="200"/>
        <w:rPr>
          <w:rFonts w:hint="eastAsia" w:ascii="宋体" w:hAnsi="宋体" w:eastAsia="宋体" w:cs="宋体"/>
          <w:sz w:val="22"/>
          <w:highlight w:val="none"/>
          <w:lang w:eastAsia="zh-CN"/>
        </w:rPr>
      </w:pPr>
      <w:r>
        <w:rPr>
          <w:rFonts w:hint="eastAsia" w:ascii="宋体" w:hAnsi="宋体" w:eastAsia="宋体" w:cs="宋体"/>
          <w:sz w:val="22"/>
          <w:highlight w:val="none"/>
        </w:rPr>
        <w:t>3.我方不是采购人的附属机构</w:t>
      </w:r>
      <w:r>
        <w:rPr>
          <w:rFonts w:hint="eastAsia" w:ascii="宋体" w:hAnsi="宋体" w:eastAsia="宋体" w:cs="宋体"/>
          <w:sz w:val="22"/>
          <w:highlight w:val="none"/>
          <w:lang w:eastAsia="zh-CN"/>
        </w:rPr>
        <w:t>。</w:t>
      </w:r>
    </w:p>
    <w:p>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rPr>
        <w:t>4.我方</w:t>
      </w:r>
      <w:r>
        <w:rPr>
          <w:rFonts w:hint="eastAsia" w:ascii="宋体" w:hAnsi="宋体" w:eastAsia="宋体" w:cs="宋体"/>
          <w:sz w:val="22"/>
          <w:highlight w:val="none"/>
          <w:lang w:val="en-US" w:eastAsia="zh-CN"/>
        </w:rPr>
        <w:t>未</w:t>
      </w:r>
      <w:r>
        <w:rPr>
          <w:rFonts w:hint="eastAsia" w:ascii="宋体" w:hAnsi="宋体" w:eastAsia="宋体" w:cs="宋体"/>
          <w:sz w:val="22"/>
          <w:highlight w:val="none"/>
        </w:rPr>
        <w:t>参加</w:t>
      </w:r>
      <w:r>
        <w:rPr>
          <w:rFonts w:hint="eastAsia" w:ascii="宋体" w:hAnsi="宋体" w:eastAsia="宋体" w:cs="宋体"/>
          <w:sz w:val="22"/>
          <w:highlight w:val="none"/>
          <w:lang w:val="en-US" w:eastAsia="zh-CN"/>
        </w:rPr>
        <w:t>过</w:t>
      </w:r>
      <w:r>
        <w:rPr>
          <w:rFonts w:hint="eastAsia" w:ascii="宋体" w:hAnsi="宋体" w:eastAsia="宋体" w:cs="宋体"/>
          <w:sz w:val="22"/>
          <w:highlight w:val="none"/>
        </w:rPr>
        <w:t>本采购项目的整体设计、规范编制或者项目管理、监理、检测等服务</w:t>
      </w:r>
      <w:r>
        <w:rPr>
          <w:rFonts w:hint="eastAsia" w:ascii="宋体" w:hAnsi="宋体" w:eastAsia="宋体" w:cs="宋体"/>
          <w:sz w:val="22"/>
          <w:highlight w:val="none"/>
          <w:lang w:val="en-US" w:eastAsia="zh-CN"/>
        </w:rPr>
        <w:t>工作。</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5.我</w:t>
      </w:r>
      <w:r>
        <w:rPr>
          <w:rFonts w:hint="eastAsia" w:ascii="宋体" w:hAnsi="宋体" w:eastAsia="宋体" w:cs="宋体"/>
          <w:kern w:val="0"/>
          <w:sz w:val="22"/>
          <w:highlight w:val="none"/>
        </w:rPr>
        <w:t>方</w:t>
      </w:r>
      <w:r>
        <w:rPr>
          <w:rFonts w:hint="eastAsia" w:ascii="宋体" w:hAnsi="宋体" w:eastAsia="宋体" w:cs="宋体"/>
          <w:sz w:val="22"/>
          <w:highlight w:val="none"/>
        </w:rPr>
        <w:t>单位</w:t>
      </w:r>
      <w:r>
        <w:rPr>
          <w:rFonts w:hint="eastAsia" w:ascii="宋体" w:hAnsi="宋体" w:eastAsia="宋体" w:cs="宋体"/>
          <w:kern w:val="0"/>
          <w:sz w:val="22"/>
          <w:highlight w:val="none"/>
        </w:rPr>
        <w:t>负责人同时为下列单位的负责人：</w:t>
      </w:r>
    </w:p>
    <w:p>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kern w:val="0"/>
          <w:sz w:val="22"/>
          <w:highlight w:val="none"/>
        </w:rPr>
        <w:t>6</w:t>
      </w:r>
      <w:r>
        <w:rPr>
          <w:rFonts w:hint="eastAsia" w:ascii="宋体" w:hAnsi="宋体" w:eastAsia="宋体" w:cs="宋体"/>
          <w:sz w:val="22"/>
          <w:highlight w:val="none"/>
        </w:rPr>
        <w:t>.</w:t>
      </w:r>
      <w:r>
        <w:rPr>
          <w:rFonts w:hint="eastAsia" w:ascii="宋体" w:hAnsi="宋体" w:eastAsia="宋体" w:cs="宋体"/>
          <w:kern w:val="0"/>
          <w:sz w:val="22"/>
          <w:highlight w:val="none"/>
        </w:rPr>
        <w:t>我方直接控股的单位、由我方管理的单位，没有同时参加本</w:t>
      </w:r>
      <w:r>
        <w:rPr>
          <w:rFonts w:hint="eastAsia" w:ascii="宋体" w:hAnsi="宋体" w:eastAsia="宋体" w:cs="宋体"/>
          <w:sz w:val="22"/>
          <w:highlight w:val="none"/>
        </w:rPr>
        <w:t>合同项下</w:t>
      </w:r>
      <w:r>
        <w:rPr>
          <w:rFonts w:hint="eastAsia" w:ascii="宋体" w:hAnsi="宋体" w:eastAsia="宋体" w:cs="宋体"/>
          <w:kern w:val="0"/>
          <w:sz w:val="22"/>
          <w:highlight w:val="none"/>
        </w:rPr>
        <w:t>的投标。</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7.我方委托授权人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（姓名）为我单位的正式在职职工，以我方的名义参加</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本项目的投标活动，</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8.我方此次向贵方提供的服务名称为：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9.我方</w:t>
      </w:r>
      <w:r>
        <w:rPr>
          <w:rFonts w:hint="eastAsia" w:ascii="宋体" w:hAnsi="宋体" w:eastAsia="宋体" w:cs="宋体"/>
          <w:kern w:val="0"/>
          <w:sz w:val="22"/>
          <w:highlight w:val="none"/>
        </w:rPr>
        <w:t>参加本次国企采购活动前三年内，在经营活动中的重大违法记录</w:t>
      </w:r>
      <w:r>
        <w:rPr>
          <w:rFonts w:hint="eastAsia" w:ascii="宋体" w:hAnsi="宋体" w:eastAsia="宋体" w:cs="宋体"/>
          <w:sz w:val="22"/>
          <w:highlight w:val="none"/>
        </w:rPr>
        <w:t>有：</w:t>
      </w:r>
    </w:p>
    <w:p>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至本项目投标截止前，我方被列入“信用中国”网站(www.creditchina.gov.cn)“记录失信被执行人或重大税收违法案件当事人名单”记录名单情况：</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10.我方承诺具有履行合同所必需的所必需的场地、设备</w:t>
      </w:r>
      <w:r>
        <w:rPr>
          <w:rFonts w:hint="eastAsia" w:ascii="宋体" w:hAnsi="宋体" w:eastAsia="宋体" w:cs="宋体"/>
          <w:sz w:val="22"/>
          <w:highlight w:val="none"/>
          <w:lang w:eastAsia="zh-CN"/>
        </w:rPr>
        <w:t>、</w:t>
      </w:r>
      <w:r>
        <w:rPr>
          <w:rFonts w:hint="eastAsia" w:ascii="宋体" w:hAnsi="宋体" w:eastAsia="宋体" w:cs="宋体"/>
          <w:sz w:val="22"/>
          <w:highlight w:val="none"/>
        </w:rPr>
        <w:t>专业技术</w:t>
      </w:r>
      <w:r>
        <w:rPr>
          <w:rFonts w:hint="eastAsia" w:ascii="宋体" w:hAnsi="宋体" w:eastAsia="宋体" w:cs="宋体"/>
          <w:sz w:val="22"/>
          <w:highlight w:val="none"/>
          <w:lang w:val="en-US" w:eastAsia="zh-CN"/>
        </w:rPr>
        <w:t>和</w:t>
      </w:r>
      <w:r>
        <w:rPr>
          <w:rFonts w:hint="eastAsia" w:ascii="宋体" w:hAnsi="宋体" w:eastAsia="宋体" w:cs="宋体"/>
          <w:sz w:val="22"/>
          <w:highlight w:val="none"/>
        </w:rPr>
        <w:t>售后保障等能力。如有虚假，采购人可取消我方任何资格（投标/中标/签订合同），我方对此无任何异议。</w:t>
      </w:r>
    </w:p>
    <w:p>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11.以上事项如有虚假或隐瞒，我方愿意承担一切后果，并不再寻求任何旨在减轻或免除法律责任的辩解。</w:t>
      </w:r>
    </w:p>
    <w:p>
      <w:pPr>
        <w:snapToGrid w:val="0"/>
        <w:spacing w:before="120" w:beforeLines="50"/>
        <w:ind w:firstLine="200"/>
        <w:rPr>
          <w:rFonts w:hint="eastAsia" w:ascii="宋体" w:hAnsi="宋体" w:eastAsia="宋体" w:cs="宋体"/>
          <w:sz w:val="18"/>
          <w:szCs w:val="18"/>
          <w:highlight w:val="none"/>
        </w:rPr>
      </w:pPr>
    </w:p>
    <w:p>
      <w:pPr>
        <w:snapToGrid w:val="0"/>
        <w:spacing w:before="120" w:beforeLines="50" w:line="360" w:lineRule="auto"/>
        <w:ind w:firstLine="200"/>
        <w:rPr>
          <w:rFonts w:hint="eastAsia" w:ascii="宋体" w:hAnsi="宋体" w:eastAsia="宋体" w:cs="宋体"/>
          <w:sz w:val="22"/>
          <w:highlight w:val="none"/>
          <w:u w:val="single"/>
        </w:rPr>
      </w:pPr>
      <w:r>
        <w:rPr>
          <w:rFonts w:hint="eastAsia" w:ascii="宋体" w:hAnsi="宋体" w:eastAsia="宋体" w:cs="宋体"/>
          <w:sz w:val="22"/>
          <w:highlight w:val="none"/>
        </w:rPr>
        <w:t>法定代表人或授权委托人：</w:t>
      </w:r>
      <w:r>
        <w:rPr>
          <w:rFonts w:hint="eastAsia" w:ascii="宋体" w:hAnsi="宋体" w:eastAsia="宋体" w:cs="宋体"/>
          <w:sz w:val="22"/>
          <w:highlight w:val="none"/>
          <w:u w:val="single"/>
        </w:rPr>
        <w:t xml:space="preserve">     （签字或盖章） </w:t>
      </w:r>
    </w:p>
    <w:p>
      <w:pPr>
        <w:snapToGrid w:val="0"/>
        <w:spacing w:before="50" w:after="50" w:line="360" w:lineRule="auto"/>
        <w:ind w:firstLine="220" w:firstLineChars="100"/>
        <w:rPr>
          <w:rFonts w:hint="eastAsia" w:ascii="宋体" w:hAnsi="宋体" w:eastAsia="宋体" w:cs="宋体"/>
          <w:sz w:val="22"/>
          <w:highlight w:val="none"/>
          <w:u w:val="single"/>
        </w:rPr>
      </w:pPr>
      <w:r>
        <w:rPr>
          <w:rFonts w:hint="eastAsia" w:ascii="宋体" w:hAnsi="宋体" w:eastAsia="宋体" w:cs="宋体"/>
          <w:sz w:val="22"/>
          <w:highlight w:val="none"/>
        </w:rPr>
        <w:t>投标人全称：</w:t>
      </w:r>
      <w:r>
        <w:rPr>
          <w:rFonts w:hint="eastAsia" w:ascii="宋体" w:hAnsi="宋体" w:eastAsia="宋体" w:cs="宋体"/>
          <w:sz w:val="22"/>
          <w:highlight w:val="none"/>
          <w:u w:val="single"/>
        </w:rPr>
        <w:t xml:space="preserve">       （盖公章）           </w:t>
      </w:r>
    </w:p>
    <w:p>
      <w:pPr>
        <w:snapToGrid w:val="0"/>
        <w:spacing w:before="50" w:after="50" w:line="360" w:lineRule="auto"/>
        <w:ind w:firstLine="220" w:firstLineChars="100"/>
        <w:rPr>
          <w:rFonts w:hint="eastAsia" w:ascii="宋体" w:hAnsi="宋体" w:eastAsia="宋体" w:cs="宋体"/>
          <w:sz w:val="22"/>
          <w:szCs w:val="24"/>
          <w:highlight w:val="none"/>
        </w:rPr>
      </w:pPr>
      <w:r>
        <w:rPr>
          <w:rFonts w:hint="eastAsia" w:ascii="宋体" w:hAnsi="宋体" w:eastAsia="宋体" w:cs="宋体"/>
          <w:sz w:val="22"/>
          <w:highlight w:val="none"/>
        </w:rPr>
        <w:t>年    月    日</w:t>
      </w:r>
    </w:p>
    <w:p>
      <w:pPr>
        <w:ind w:left="826" w:hanging="826" w:hangingChars="294"/>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pStyle w:val="24"/>
        <w:ind w:left="0" w:firstLine="0" w:firstLineChars="0"/>
        <w:rPr>
          <w:rFonts w:hint="eastAsia" w:ascii="宋体" w:hAnsi="宋体" w:eastAsia="宋体" w:cs="宋体"/>
          <w:sz w:val="22"/>
          <w:highlight w:val="none"/>
        </w:rPr>
      </w:pPr>
      <w:r>
        <w:rPr>
          <w:rFonts w:hint="eastAsia" w:ascii="宋体" w:hAnsi="宋体" w:eastAsia="宋体" w:cs="宋体"/>
          <w:sz w:val="22"/>
          <w:highlight w:val="none"/>
        </w:rPr>
        <w:t>附件五</w:t>
      </w:r>
    </w:p>
    <w:p>
      <w:pPr>
        <w:pStyle w:val="3"/>
        <w:ind w:firstLine="0" w:firstLineChars="0"/>
        <w:rPr>
          <w:rFonts w:hint="eastAsia" w:ascii="宋体" w:hAnsi="宋体" w:eastAsia="宋体" w:cs="宋体"/>
          <w:b/>
          <w:bCs/>
          <w:sz w:val="28"/>
          <w:szCs w:val="28"/>
          <w:highlight w:val="none"/>
        </w:rPr>
      </w:pPr>
    </w:p>
    <w:p>
      <w:pPr>
        <w:spacing w:line="400" w:lineRule="exact"/>
        <w:jc w:val="center"/>
        <w:rPr>
          <w:rFonts w:hint="eastAsia" w:ascii="宋体" w:hAnsi="宋体" w:eastAsia="宋体" w:cs="宋体"/>
          <w:b/>
          <w:color w:val="auto"/>
          <w:sz w:val="24"/>
          <w:highlight w:val="none"/>
          <w:lang w:val="en-US" w:eastAsia="zh-CN"/>
        </w:rPr>
      </w:pPr>
      <w:bookmarkStart w:id="191" w:name="_Toc480556784"/>
      <w:r>
        <w:rPr>
          <w:rFonts w:hint="eastAsia" w:ascii="宋体" w:hAnsi="宋体" w:eastAsia="宋体" w:cs="宋体"/>
          <w:b/>
          <w:color w:val="auto"/>
          <w:sz w:val="24"/>
          <w:highlight w:val="none"/>
          <w:lang w:val="en-US" w:eastAsia="zh-CN"/>
        </w:rPr>
        <w:t>供应商简介</w:t>
      </w:r>
    </w:p>
    <w:p>
      <w:pPr>
        <w:pStyle w:val="2"/>
        <w:adjustRightInd w:val="0"/>
        <w:snapToGrid w:val="0"/>
        <w:spacing w:line="44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   名称及概况：</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（1）投标人名称：</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（2）地址：</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传真/电话号码：</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（3）成立和/或注册日期：</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（4）实收资本：</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（5）近期资产负债表（截止</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a）固定资产：</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b）流动资产：</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c）长期负债：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d）流动负债：</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e）净值：</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（6）主要负责人姓名：</w:t>
      </w:r>
      <w:r>
        <w:rPr>
          <w:rFonts w:hint="eastAsia" w:ascii="宋体" w:hAnsi="宋体" w:eastAsia="宋体" w:cs="宋体"/>
          <w:color w:val="auto"/>
          <w:sz w:val="22"/>
          <w:szCs w:val="22"/>
          <w:highlight w:val="none"/>
          <w:u w:val="single"/>
        </w:rPr>
        <w:t xml:space="preserve">                         </w:t>
      </w:r>
    </w:p>
    <w:p>
      <w:pPr>
        <w:spacing w:line="360" w:lineRule="exact"/>
        <w:ind w:left="663" w:hanging="663" w:hangingChars="3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 设施及其它情况：</w:t>
      </w:r>
    </w:p>
    <w:p>
      <w:pPr>
        <w:spacing w:line="400" w:lineRule="exact"/>
        <w:rPr>
          <w:rFonts w:hint="eastAsia" w:ascii="宋体" w:hAnsi="宋体" w:eastAsia="宋体" w:cs="宋体"/>
          <w:color w:val="auto"/>
          <w:sz w:val="22"/>
          <w:highlight w:val="none"/>
        </w:rPr>
      </w:pPr>
    </w:p>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拥有的服务设备</w:t>
      </w:r>
      <w:r>
        <w:rPr>
          <w:rFonts w:hint="eastAsia" w:ascii="宋体" w:hAnsi="宋体" w:eastAsia="宋体" w:cs="宋体"/>
          <w:color w:val="auto"/>
          <w:sz w:val="22"/>
          <w:highlight w:val="none"/>
        </w:rPr>
        <w:t xml:space="preserve">设施 </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rPr>
        <w:t xml:space="preserve">   </w:t>
      </w:r>
    </w:p>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职工（在职）人数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人，其中持证上岗的人数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专业人员构成</w:t>
      </w:r>
      <w:r>
        <w:rPr>
          <w:rFonts w:hint="eastAsia" w:ascii="宋体" w:hAnsi="宋体" w:eastAsia="宋体" w:cs="宋体"/>
          <w:color w:val="auto"/>
          <w:sz w:val="22"/>
          <w:highlight w:val="none"/>
          <w:u w:val="single"/>
        </w:rPr>
        <w:t xml:space="preserve">                                            </w:t>
      </w:r>
    </w:p>
    <w:p>
      <w:pPr>
        <w:spacing w:line="40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通过有关认证</w:t>
      </w:r>
      <w:r>
        <w:rPr>
          <w:rFonts w:hint="eastAsia" w:ascii="宋体" w:hAnsi="宋体" w:eastAsia="宋体" w:cs="宋体"/>
          <w:color w:val="auto"/>
          <w:sz w:val="22"/>
          <w:highlight w:val="none"/>
          <w:u w:val="single"/>
        </w:rPr>
        <w:t xml:space="preserve">                                                </w:t>
      </w:r>
    </w:p>
    <w:p>
      <w:pPr>
        <w:spacing w:line="360" w:lineRule="exact"/>
        <w:ind w:left="663" w:hanging="663" w:hangingChars="300"/>
        <w:jc w:val="left"/>
        <w:rPr>
          <w:rFonts w:hint="eastAsia" w:ascii="宋体" w:hAnsi="宋体" w:eastAsia="宋体" w:cs="宋体"/>
          <w:b/>
          <w:color w:val="auto"/>
          <w:sz w:val="22"/>
          <w:highlight w:val="none"/>
        </w:rPr>
      </w:pPr>
    </w:p>
    <w:p>
      <w:pPr>
        <w:spacing w:line="360" w:lineRule="exact"/>
        <w:ind w:left="663" w:hanging="663" w:hangingChars="300"/>
        <w:jc w:val="left"/>
        <w:rPr>
          <w:rFonts w:hint="eastAsia" w:ascii="宋体" w:hAnsi="宋体" w:eastAsia="宋体" w:cs="宋体"/>
          <w:color w:val="auto"/>
          <w:sz w:val="22"/>
          <w:highlight w:val="none"/>
        </w:rPr>
      </w:pPr>
      <w:r>
        <w:rPr>
          <w:rFonts w:hint="eastAsia" w:ascii="宋体" w:hAnsi="宋体" w:eastAsia="宋体" w:cs="宋体"/>
          <w:b/>
          <w:color w:val="auto"/>
          <w:sz w:val="22"/>
          <w:highlight w:val="none"/>
        </w:rPr>
        <w:t>3. 近三年的年营业总额</w:t>
      </w:r>
      <w:r>
        <w:rPr>
          <w:rFonts w:hint="eastAsia" w:ascii="宋体" w:hAnsi="宋体" w:eastAsia="宋体" w:cs="宋体"/>
          <w:b/>
          <w:color w:val="auto"/>
          <w:sz w:val="22"/>
          <w:highlight w:val="none"/>
          <w:u w:val="single"/>
        </w:rPr>
        <w:t xml:space="preserve">                       </w:t>
      </w:r>
    </w:p>
    <w:p>
      <w:pPr>
        <w:spacing w:line="400" w:lineRule="exact"/>
        <w:rPr>
          <w:rFonts w:hint="eastAsia" w:ascii="宋体" w:hAnsi="宋体" w:eastAsia="宋体" w:cs="宋体"/>
          <w:color w:val="auto"/>
          <w:sz w:val="22"/>
          <w:highlight w:val="none"/>
        </w:rPr>
      </w:pPr>
    </w:p>
    <w:p>
      <w:pPr>
        <w:spacing w:line="40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兹证明上述声明是真实、正确的、并提供了全部能提供的资料和数据，我们同意遵照贵方要求出示有关证明文件。</w:t>
      </w:r>
    </w:p>
    <w:p>
      <w:pPr>
        <w:spacing w:line="400" w:lineRule="exact"/>
        <w:rPr>
          <w:rFonts w:hint="eastAsia" w:ascii="宋体" w:hAnsi="宋体" w:eastAsia="宋体" w:cs="宋体"/>
          <w:color w:val="auto"/>
          <w:sz w:val="22"/>
          <w:highlight w:val="none"/>
        </w:rPr>
      </w:pPr>
    </w:p>
    <w:bookmarkEnd w:id="191"/>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spacing w:line="360" w:lineRule="auto"/>
        <w:rPr>
          <w:rFonts w:hint="eastAsia" w:ascii="宋体" w:hAnsi="宋体" w:eastAsia="宋体" w:cs="宋体"/>
          <w:sz w:val="22"/>
          <w:highlight w:val="none"/>
          <w:lang w:val="en-US" w:eastAsia="zh-CN"/>
        </w:rPr>
      </w:pPr>
      <w:r>
        <w:rPr>
          <w:rFonts w:hint="eastAsia" w:ascii="宋体" w:hAnsi="宋体" w:eastAsia="宋体" w:cs="宋体"/>
          <w:sz w:val="22"/>
          <w:highlight w:val="none"/>
        </w:rPr>
        <w:t>日  期：</w:t>
      </w:r>
      <w:r>
        <w:rPr>
          <w:rFonts w:hint="eastAsia" w:ascii="宋体" w:hAnsi="宋体" w:eastAsia="宋体" w:cs="宋体"/>
          <w:sz w:val="22"/>
          <w:highlight w:val="none"/>
          <w:lang w:val="en-US" w:eastAsia="zh-CN"/>
        </w:rPr>
        <w:t xml:space="preserve"> </w:t>
      </w:r>
    </w:p>
    <w:p>
      <w:pPr>
        <w:rPr>
          <w:rFonts w:hint="eastAsia" w:ascii="宋体" w:hAnsi="宋体" w:eastAsia="宋体" w:cs="宋体"/>
          <w:sz w:val="22"/>
          <w:highlight w:val="none"/>
        </w:rPr>
      </w:pPr>
      <w:r>
        <w:rPr>
          <w:rFonts w:hint="eastAsia" w:ascii="宋体" w:hAnsi="宋体" w:eastAsia="宋体" w:cs="宋体"/>
          <w:sz w:val="22"/>
          <w:highlight w:val="none"/>
        </w:rPr>
        <w:br w:type="page"/>
      </w:r>
    </w:p>
    <w:p>
      <w:pPr>
        <w:pStyle w:val="5"/>
        <w:adjustRightInd/>
        <w:snapToGrid/>
        <w:spacing w:before="120" w:after="120"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附件六  </w:t>
      </w:r>
    </w:p>
    <w:p>
      <w:pPr>
        <w:spacing w:before="120" w:beforeLines="50" w:after="120" w:afterLines="50"/>
        <w:ind w:right="-10"/>
        <w:jc w:val="center"/>
        <w:rPr>
          <w:rFonts w:hint="eastAsia" w:ascii="宋体" w:hAnsi="宋体" w:eastAsia="宋体" w:cs="宋体"/>
          <w:b/>
          <w:bCs/>
          <w:color w:val="auto"/>
          <w:sz w:val="30"/>
          <w:highlight w:val="none"/>
        </w:rPr>
      </w:pPr>
      <w:r>
        <w:rPr>
          <w:rFonts w:hint="eastAsia" w:ascii="宋体" w:hAnsi="宋体" w:eastAsia="宋体" w:cs="宋体"/>
          <w:b/>
          <w:bCs/>
          <w:color w:val="auto"/>
          <w:sz w:val="30"/>
          <w:highlight w:val="none"/>
        </w:rPr>
        <w:t>拟投入设备、工具、耗材一览表</w:t>
      </w:r>
    </w:p>
    <w:p>
      <w:pPr>
        <w:spacing w:after="120" w:afterLines="50"/>
        <w:rPr>
          <w:rFonts w:hint="eastAsia" w:ascii="宋体" w:hAnsi="宋体" w:eastAsia="宋体" w:cs="宋体"/>
          <w:color w:val="auto"/>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5"/>
        <w:tblW w:w="88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231"/>
        <w:gridCol w:w="1214"/>
        <w:gridCol w:w="1500"/>
        <w:gridCol w:w="1170"/>
        <w:gridCol w:w="7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809"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装备、工具、名称</w:t>
            </w:r>
          </w:p>
        </w:tc>
        <w:tc>
          <w:tcPr>
            <w:tcW w:w="1134"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规格型号</w:t>
            </w:r>
          </w:p>
        </w:tc>
        <w:tc>
          <w:tcPr>
            <w:tcW w:w="1231"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数量</w:t>
            </w:r>
          </w:p>
        </w:tc>
        <w:tc>
          <w:tcPr>
            <w:tcW w:w="1214"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产地</w:t>
            </w:r>
          </w:p>
        </w:tc>
        <w:tc>
          <w:tcPr>
            <w:tcW w:w="1500"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价格</w:t>
            </w:r>
            <w:r>
              <w:rPr>
                <w:rFonts w:hint="eastAsia" w:ascii="宋体" w:hAnsi="宋体" w:eastAsia="宋体" w:cs="宋体"/>
                <w:b/>
                <w:color w:val="auto"/>
                <w:sz w:val="18"/>
                <w:szCs w:val="18"/>
                <w:highlight w:val="none"/>
              </w:rPr>
              <w:t>（元）</w:t>
            </w:r>
          </w:p>
        </w:tc>
        <w:tc>
          <w:tcPr>
            <w:tcW w:w="1170"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包装形式</w:t>
            </w:r>
          </w:p>
        </w:tc>
        <w:tc>
          <w:tcPr>
            <w:tcW w:w="755"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bl>
    <w:p>
      <w:pPr>
        <w:spacing w:before="120" w:beforeLines="50"/>
        <w:ind w:left="840" w:right="-11" w:hanging="840" w:hangingChars="400"/>
        <w:rPr>
          <w:rFonts w:hint="eastAsia" w:ascii="宋体" w:hAnsi="宋体" w:eastAsia="宋体" w:cs="宋体"/>
          <w:color w:val="auto"/>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1. 本表所列为项目所需的装备及工具，请按每种装备、工具分别填写。</w:t>
      </w:r>
    </w:p>
    <w:p>
      <w:pPr>
        <w:spacing w:before="120" w:beforeLines="50"/>
        <w:ind w:right="-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本表中所列装备价格不计入投标总价，但装备的损耗及耗材等需包含在投标总价中。</w:t>
      </w:r>
    </w:p>
    <w:p>
      <w:pPr>
        <w:spacing w:before="120" w:beforeLines="50"/>
        <w:ind w:right="-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此表仅提供了表格形式，投标人应根据需要准备足够数量的表格来填写。</w:t>
      </w:r>
    </w:p>
    <w:p>
      <w:pPr>
        <w:rPr>
          <w:rFonts w:hint="eastAsia" w:ascii="宋体" w:hAnsi="宋体" w:eastAsia="宋体" w:cs="宋体"/>
          <w:b/>
          <w:color w:val="auto"/>
          <w:sz w:val="22"/>
          <w:szCs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日  期：</w:t>
      </w:r>
    </w:p>
    <w:p>
      <w:pPr>
        <w:spacing w:line="400" w:lineRule="exact"/>
        <w:rPr>
          <w:rFonts w:hint="eastAsia" w:ascii="宋体" w:hAnsi="宋体" w:eastAsia="宋体" w:cs="宋体"/>
          <w:color w:val="auto"/>
          <w:sz w:val="22"/>
          <w:szCs w:val="22"/>
          <w:highlight w:val="none"/>
        </w:rPr>
      </w:pPr>
    </w:p>
    <w:p>
      <w:pPr>
        <w:ind w:right="-10"/>
        <w:rPr>
          <w:rFonts w:hint="eastAsia" w:ascii="宋体" w:hAnsi="宋体" w:eastAsia="宋体" w:cs="宋体"/>
          <w:b/>
          <w:bCs/>
          <w:snapToGrid w:val="0"/>
          <w:color w:val="auto"/>
          <w:kern w:val="0"/>
          <w:sz w:val="28"/>
          <w:highlight w:val="none"/>
        </w:rPr>
      </w:pPr>
      <w:bookmarkStart w:id="192" w:name="_Toc336413112"/>
      <w:r>
        <w:rPr>
          <w:rFonts w:hint="eastAsia" w:ascii="宋体" w:hAnsi="宋体" w:eastAsia="宋体" w:cs="宋体"/>
          <w:color w:val="auto"/>
          <w:sz w:val="22"/>
          <w:szCs w:val="22"/>
          <w:highlight w:val="none"/>
        </w:rPr>
        <w:br w:type="page"/>
      </w:r>
      <w:bookmarkEnd w:id="192"/>
      <w:r>
        <w:rPr>
          <w:rFonts w:hint="eastAsia" w:ascii="宋体" w:hAnsi="宋体" w:eastAsia="宋体" w:cs="宋体"/>
          <w:b/>
          <w:snapToGrid w:val="0"/>
          <w:color w:val="auto"/>
          <w:kern w:val="0"/>
          <w:sz w:val="22"/>
          <w:szCs w:val="22"/>
          <w:highlight w:val="none"/>
        </w:rPr>
        <w:t>附件七</w:t>
      </w:r>
    </w:p>
    <w:p>
      <w:pPr>
        <w:ind w:right="-10"/>
        <w:jc w:val="center"/>
        <w:rPr>
          <w:rFonts w:hint="eastAsia" w:ascii="宋体" w:hAnsi="宋体" w:eastAsia="宋体" w:cs="宋体"/>
          <w:b/>
          <w:bCs/>
          <w:snapToGrid w:val="0"/>
          <w:color w:val="auto"/>
          <w:kern w:val="0"/>
          <w:sz w:val="28"/>
          <w:highlight w:val="none"/>
        </w:rPr>
      </w:pPr>
      <w:r>
        <w:rPr>
          <w:rFonts w:hint="eastAsia" w:ascii="宋体" w:hAnsi="宋体" w:eastAsia="宋体" w:cs="宋体"/>
          <w:b/>
          <w:bCs/>
          <w:snapToGrid w:val="0"/>
          <w:color w:val="auto"/>
          <w:kern w:val="0"/>
          <w:sz w:val="28"/>
          <w:highlight w:val="none"/>
        </w:rPr>
        <w:t>拟派项目负责人情况表</w:t>
      </w:r>
    </w:p>
    <w:p>
      <w:pP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 xml:space="preserve">       </w:t>
      </w:r>
    </w:p>
    <w:p>
      <w:pPr>
        <w:ind w:firstLine="1185" w:firstLineChars="539"/>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5"/>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451"/>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59" w:type="dxa"/>
            <w:tcBorders>
              <w:top w:val="single" w:color="auto" w:sz="12" w:space="0"/>
              <w:left w:val="single" w:color="auto" w:sz="12" w:space="0"/>
              <w:bottom w:val="single" w:color="auto" w:sz="4" w:space="0"/>
              <w:right w:val="single" w:color="auto" w:sz="4" w:space="0"/>
            </w:tcBorders>
            <w:noWrap w:val="0"/>
            <w:vAlign w:val="center"/>
          </w:tcPr>
          <w:p>
            <w:pPr>
              <w:pStyle w:val="69"/>
              <w:autoSpaceDE w:val="0"/>
              <w:autoSpaceDN w:val="0"/>
              <w:adjustRightInd w:val="0"/>
              <w:spacing w:line="240" w:lineRule="auto"/>
              <w:rPr>
                <w:rFonts w:hint="eastAsia" w:ascii="宋体" w:hAnsi="宋体" w:eastAsia="宋体" w:cs="宋体"/>
                <w:b w:val="0"/>
                <w:snapToGrid w:val="0"/>
                <w:color w:val="auto"/>
                <w:kern w:val="0"/>
                <w:sz w:val="18"/>
                <w:szCs w:val="18"/>
                <w:highlight w:val="none"/>
                <w:lang w:val="zh-CN"/>
              </w:rPr>
            </w:pPr>
            <w:r>
              <w:rPr>
                <w:rFonts w:hint="eastAsia" w:ascii="宋体" w:hAnsi="宋体" w:eastAsia="宋体" w:cs="宋体"/>
                <w:b w:val="0"/>
                <w:snapToGrid w:val="0"/>
                <w:color w:val="auto"/>
                <w:kern w:val="0"/>
                <w:sz w:val="18"/>
                <w:szCs w:val="18"/>
                <w:highlight w:val="none"/>
                <w:lang w:val="zh-CN"/>
              </w:rPr>
              <w:t>姓名</w:t>
            </w:r>
          </w:p>
        </w:tc>
        <w:tc>
          <w:tcPr>
            <w:tcW w:w="2451"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tcBorders>
              <w:top w:val="single" w:color="auto" w:sz="12" w:space="0"/>
              <w:left w:val="single" w:color="auto" w:sz="4" w:space="0"/>
              <w:bottom w:val="single" w:color="auto" w:sz="4" w:space="0"/>
              <w:right w:val="single" w:color="auto" w:sz="12" w:space="0"/>
            </w:tcBorders>
            <w:noWrap w:val="0"/>
            <w:vAlign w:val="center"/>
          </w:tcPr>
          <w:p>
            <w:pPr>
              <w:pStyle w:val="69"/>
              <w:autoSpaceDE w:val="0"/>
              <w:autoSpaceDN w:val="0"/>
              <w:adjustRightInd w:val="0"/>
              <w:spacing w:line="360" w:lineRule="auto"/>
              <w:rPr>
                <w:rFonts w:hint="eastAsia" w:ascii="宋体" w:hAnsi="宋体" w:eastAsia="宋体" w:cs="宋体"/>
                <w:b w:val="0"/>
                <w:snapToGrid w:val="0"/>
                <w:color w:val="auto"/>
                <w:kern w:val="0"/>
                <w:sz w:val="18"/>
                <w:szCs w:val="18"/>
                <w:highlight w:val="none"/>
                <w:lang w:val="zh-CN"/>
              </w:rPr>
            </w:pPr>
            <w:r>
              <w:rPr>
                <w:rFonts w:hint="eastAsia" w:ascii="宋体" w:hAnsi="宋体" w:eastAsia="宋体" w:cs="宋体"/>
                <w:b w:val="0"/>
                <w:snapToGrid w:val="0"/>
                <w:color w:val="auto"/>
                <w:kern w:val="0"/>
                <w:sz w:val="18"/>
                <w:szCs w:val="18"/>
                <w:highlight w:val="none"/>
                <w:lang w:val="zh-CN"/>
              </w:rPr>
              <w:t>近年来主要工作业绩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性别</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restart"/>
            <w:tcBorders>
              <w:top w:val="single" w:color="auto" w:sz="4" w:space="0"/>
              <w:left w:val="single" w:color="auto" w:sz="4" w:space="0"/>
              <w:bottom w:val="single" w:color="auto" w:sz="4" w:space="0"/>
              <w:right w:val="single" w:color="auto" w:sz="12" w:space="0"/>
            </w:tcBorders>
            <w:noWrap w:val="0"/>
            <w:vAlign w:val="center"/>
          </w:tcPr>
          <w:p>
            <w:pPr>
              <w:pStyle w:val="70"/>
              <w:widowControl w:val="0"/>
              <w:autoSpaceDE w:val="0"/>
              <w:autoSpaceDN w:val="0"/>
              <w:adjustRightInd w:val="0"/>
              <w:spacing w:before="0" w:beforeAutospacing="0" w:after="0" w:afterAutospacing="0" w:line="360" w:lineRule="auto"/>
              <w:ind w:left="447" w:hanging="447"/>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注：业绩证明应提供旁证材料</w:t>
            </w:r>
          </w:p>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r>
              <w:rPr>
                <w:rFonts w:hint="eastAsia" w:ascii="宋体" w:hAnsi="宋体" w:eastAsia="宋体" w:cs="宋体"/>
                <w:snapToGrid w:val="0"/>
                <w:color w:val="auto"/>
                <w:kern w:val="0"/>
                <w:sz w:val="18"/>
                <w:szCs w:val="18"/>
                <w:highlight w:val="none"/>
              </w:rPr>
              <w:t>（合同或中标通知书）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年龄</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职称</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毕业时间</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学校专业</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联系电话</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rPr>
              <w:t>最近一年工作状况</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59" w:type="dxa"/>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拟在本项目中担任主要工作</w:t>
            </w:r>
          </w:p>
        </w:tc>
        <w:tc>
          <w:tcPr>
            <w:tcW w:w="7324" w:type="dxa"/>
            <w:gridSpan w:val="2"/>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bl>
    <w:p>
      <w:pPr>
        <w:pStyle w:val="10"/>
        <w:spacing w:line="400" w:lineRule="exact"/>
        <w:ind w:firstLine="442" w:firstLineChars="200"/>
        <w:jc w:val="left"/>
        <w:rPr>
          <w:rFonts w:hint="eastAsia" w:ascii="宋体" w:hAnsi="宋体" w:eastAsia="宋体" w:cs="宋体"/>
          <w:snapToGrid w:val="0"/>
          <w:color w:val="auto"/>
          <w:sz w:val="22"/>
          <w:szCs w:val="22"/>
          <w:highlight w:val="none"/>
        </w:rPr>
      </w:pPr>
      <w:r>
        <w:rPr>
          <w:rFonts w:hint="eastAsia" w:ascii="宋体" w:hAnsi="宋体" w:eastAsia="宋体" w:cs="宋体"/>
          <w:b/>
          <w:snapToGrid w:val="0"/>
          <w:color w:val="auto"/>
          <w:sz w:val="22"/>
          <w:szCs w:val="22"/>
          <w:highlight w:val="none"/>
        </w:rPr>
        <w:t>注：本表后应附人员身份证、在本单位社保证明等复印件</w:t>
      </w:r>
      <w:r>
        <w:rPr>
          <w:rFonts w:hint="eastAsia" w:ascii="宋体" w:hAnsi="宋体" w:eastAsia="宋体" w:cs="宋体"/>
          <w:snapToGrid w:val="0"/>
          <w:color w:val="auto"/>
          <w:sz w:val="22"/>
          <w:szCs w:val="22"/>
          <w:highlight w:val="none"/>
        </w:rPr>
        <w:t>。</w:t>
      </w:r>
    </w:p>
    <w:p>
      <w:pPr>
        <w:pStyle w:val="14"/>
        <w:spacing w:line="400" w:lineRule="atLeast"/>
        <w:ind w:left="660" w:hanging="660" w:hangingChars="300"/>
        <w:rPr>
          <w:rFonts w:hint="eastAsia" w:ascii="宋体" w:hAnsi="宋体" w:eastAsia="宋体" w:cs="宋体"/>
          <w:snapToGrid w:val="0"/>
          <w:color w:val="auto"/>
          <w:sz w:val="22"/>
          <w:szCs w:val="22"/>
          <w:highlight w:val="none"/>
        </w:rPr>
      </w:pPr>
    </w:p>
    <w:p>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pPr>
        <w:spacing w:line="38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z w:val="21"/>
          <w:szCs w:val="21"/>
          <w:highlight w:val="none"/>
        </w:rPr>
        <w:t>日  期：</w:t>
      </w:r>
    </w:p>
    <w:p>
      <w:pPr>
        <w:spacing w:line="380" w:lineRule="exact"/>
        <w:ind w:firstLine="4400" w:firstLineChars="2000"/>
        <w:rPr>
          <w:rFonts w:hint="eastAsia" w:ascii="宋体" w:hAnsi="宋体" w:eastAsia="宋体" w:cs="宋体"/>
          <w:snapToGrid w:val="0"/>
          <w:color w:val="auto"/>
          <w:kern w:val="0"/>
          <w:sz w:val="22"/>
          <w:szCs w:val="22"/>
          <w:highlight w:val="none"/>
        </w:rPr>
      </w:pPr>
    </w:p>
    <w:p>
      <w:pPr>
        <w:spacing w:line="380" w:lineRule="exact"/>
        <w:ind w:firstLine="4400" w:firstLineChars="2000"/>
        <w:rPr>
          <w:rFonts w:hint="eastAsia" w:ascii="宋体" w:hAnsi="宋体" w:eastAsia="宋体" w:cs="宋体"/>
          <w:snapToGrid w:val="0"/>
          <w:color w:val="auto"/>
          <w:kern w:val="0"/>
          <w:sz w:val="22"/>
          <w:szCs w:val="22"/>
          <w:highlight w:val="none"/>
        </w:rPr>
      </w:pPr>
    </w:p>
    <w:p>
      <w:pP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br w:type="page"/>
      </w:r>
    </w:p>
    <w:p>
      <w:pPr>
        <w:spacing w:before="240" w:beforeLines="100" w:after="120" w:afterLines="50" w:line="400" w:lineRule="exact"/>
        <w:jc w:val="left"/>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附件八</w:t>
      </w:r>
    </w:p>
    <w:p>
      <w:pPr>
        <w:spacing w:before="240" w:beforeLines="100" w:after="120" w:afterLines="50" w:line="400" w:lineRule="exact"/>
        <w:jc w:val="center"/>
        <w:rPr>
          <w:rFonts w:hint="eastAsia" w:ascii="宋体" w:hAnsi="宋体" w:eastAsia="宋体" w:cs="宋体"/>
          <w:bCs/>
          <w:color w:val="auto"/>
          <w:kern w:val="0"/>
          <w:sz w:val="32"/>
          <w:highlight w:val="none"/>
        </w:rPr>
      </w:pPr>
      <w:r>
        <w:rPr>
          <w:rFonts w:hint="eastAsia" w:ascii="宋体" w:hAnsi="宋体" w:eastAsia="宋体" w:cs="宋体"/>
          <w:b/>
          <w:bCs/>
          <w:color w:val="auto"/>
          <w:kern w:val="0"/>
          <w:sz w:val="30"/>
          <w:highlight w:val="none"/>
        </w:rPr>
        <w:t>项目服务人员汇总表</w:t>
      </w:r>
    </w:p>
    <w:p>
      <w:pPr>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5"/>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948"/>
        <w:gridCol w:w="720"/>
        <w:gridCol w:w="720"/>
        <w:gridCol w:w="780"/>
        <w:gridCol w:w="900"/>
        <w:gridCol w:w="821"/>
        <w:gridCol w:w="1186"/>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28" w:type="dxa"/>
            <w:tcBorders>
              <w:top w:val="single" w:color="auto" w:sz="12" w:space="0"/>
              <w:left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948"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本项目</w:t>
            </w:r>
          </w:p>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主要工作</w:t>
            </w:r>
          </w:p>
        </w:tc>
        <w:tc>
          <w:tcPr>
            <w:tcW w:w="720"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年龄</w:t>
            </w:r>
          </w:p>
        </w:tc>
        <w:tc>
          <w:tcPr>
            <w:tcW w:w="720"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性别</w:t>
            </w:r>
          </w:p>
        </w:tc>
        <w:tc>
          <w:tcPr>
            <w:tcW w:w="780" w:type="dxa"/>
            <w:tcBorders>
              <w:top w:val="single" w:color="auto" w:sz="12" w:space="0"/>
              <w:bottom w:val="single" w:color="auto" w:sz="12" w:space="0"/>
              <w:right w:val="single" w:color="auto" w:sz="4"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职称/职务</w:t>
            </w:r>
          </w:p>
        </w:tc>
        <w:tc>
          <w:tcPr>
            <w:tcW w:w="900" w:type="dxa"/>
            <w:tcBorders>
              <w:top w:val="single" w:color="auto" w:sz="12" w:space="0"/>
              <w:left w:val="single" w:color="auto" w:sz="4"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专业/</w:t>
            </w:r>
          </w:p>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年限</w:t>
            </w:r>
          </w:p>
        </w:tc>
        <w:tc>
          <w:tcPr>
            <w:tcW w:w="821"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承诺</w:t>
            </w:r>
          </w:p>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到位率</w:t>
            </w:r>
          </w:p>
        </w:tc>
        <w:tc>
          <w:tcPr>
            <w:tcW w:w="1186"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到现场服务起止时间</w:t>
            </w:r>
          </w:p>
        </w:tc>
        <w:tc>
          <w:tcPr>
            <w:tcW w:w="2001" w:type="dxa"/>
            <w:tcBorders>
              <w:top w:val="single" w:color="auto" w:sz="12" w:space="0"/>
              <w:bottom w:val="single" w:color="auto" w:sz="12" w:space="0"/>
              <w:right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类似服务的经历、业绩、是否有上岗证等介绍（或另附简历）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top w:val="single" w:color="auto" w:sz="12" w:space="0"/>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tcBorders>
              <w:top w:val="single" w:color="auto" w:sz="12" w:space="0"/>
            </w:tcBorders>
            <w:noWrap w:val="0"/>
            <w:vAlign w:val="center"/>
          </w:tcPr>
          <w:p>
            <w:pPr>
              <w:pStyle w:val="59"/>
              <w:widowControl w:val="0"/>
              <w:pBdr>
                <w:left w:val="none" w:color="auto" w:sz="0" w:space="0"/>
                <w:bottom w:val="none" w:color="auto" w:sz="0" w:space="0"/>
                <w:right w:val="none" w:color="auto" w:sz="0" w:space="0"/>
              </w:pBdr>
              <w:spacing w:before="0" w:beforeAutospacing="0" w:after="0" w:afterAutospacing="0"/>
              <w:textAlignment w:val="auto"/>
              <w:rPr>
                <w:rFonts w:hint="eastAsia" w:ascii="宋体" w:hAnsi="宋体" w:eastAsia="宋体" w:cs="宋体"/>
                <w:color w:val="auto"/>
                <w:sz w:val="18"/>
                <w:szCs w:val="18"/>
                <w:highlight w:val="none"/>
              </w:rPr>
            </w:pPr>
          </w:p>
        </w:tc>
        <w:tc>
          <w:tcPr>
            <w:tcW w:w="720" w:type="dxa"/>
            <w:tcBorders>
              <w:top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720" w:type="dxa"/>
            <w:tcBorders>
              <w:top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780" w:type="dxa"/>
            <w:tcBorders>
              <w:top w:val="single" w:color="auto" w:sz="12" w:space="0"/>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top w:val="single" w:color="auto" w:sz="12" w:space="0"/>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tcBorders>
              <w:top w:val="single" w:color="auto" w:sz="12" w:space="0"/>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1186" w:type="dxa"/>
            <w:tcBorders>
              <w:top w:val="single" w:color="auto" w:sz="12" w:space="0"/>
              <w:left w:val="single" w:color="auto" w:sz="4" w:space="0"/>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2001" w:type="dxa"/>
            <w:tcBorders>
              <w:top w:val="single" w:color="auto" w:sz="12" w:space="0"/>
              <w:left w:val="single" w:color="auto" w:sz="4" w:space="0"/>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pStyle w:val="15"/>
              <w:ind w:left="5250"/>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9104" w:type="dxa"/>
            <w:gridSpan w:val="9"/>
            <w:tcBorders>
              <w:left w:val="single" w:color="auto" w:sz="12" w:space="0"/>
              <w:bottom w:val="single" w:color="auto" w:sz="12" w:space="0"/>
              <w:right w:val="single" w:color="auto" w:sz="12" w:space="0"/>
            </w:tcBorders>
            <w:noWrap w:val="0"/>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一旦我单位中标，将实行</w:t>
            </w:r>
            <w:r>
              <w:rPr>
                <w:rFonts w:hint="eastAsia" w:ascii="宋体" w:hAnsi="宋体" w:eastAsia="宋体" w:cs="宋体"/>
                <w:color w:val="auto"/>
                <w:kern w:val="0"/>
                <w:sz w:val="18"/>
                <w:szCs w:val="18"/>
                <w:highlight w:val="none"/>
                <w:lang w:eastAsia="zh-CN"/>
              </w:rPr>
              <w:t>物业经理</w:t>
            </w:r>
            <w:r>
              <w:rPr>
                <w:rFonts w:hint="eastAsia" w:ascii="宋体" w:hAnsi="宋体" w:eastAsia="宋体" w:cs="宋体"/>
                <w:color w:val="auto"/>
                <w:kern w:val="0"/>
                <w:sz w:val="18"/>
                <w:szCs w:val="18"/>
                <w:highlight w:val="none"/>
              </w:rPr>
              <w:t>（负责人）负责制，我方保证并配备上述项目管理机构。上述填报内容真实，若不真实，愿按有关规定接受处理。</w:t>
            </w:r>
          </w:p>
        </w:tc>
      </w:tr>
    </w:tbl>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注：1、</w:t>
      </w:r>
      <w:r>
        <w:rPr>
          <w:rFonts w:hint="eastAsia" w:ascii="宋体" w:hAnsi="宋体" w:eastAsia="宋体" w:cs="宋体"/>
          <w:color w:val="auto"/>
          <w:highlight w:val="none"/>
          <w:lang w:val="en-US" w:eastAsia="zh-CN"/>
        </w:rPr>
        <w:t>本表格可暂时只填写项目管理人员的，驻守保安人员如已明确的也可填入本表，未明确的驻守人员可在表述中明确招聘标准及到岗时间</w:t>
      </w:r>
      <w:r>
        <w:rPr>
          <w:rFonts w:hint="eastAsia" w:ascii="宋体" w:hAnsi="宋体" w:eastAsia="宋体" w:cs="宋体"/>
          <w:color w:val="auto"/>
          <w:highlight w:val="none"/>
        </w:rPr>
        <w:t>；</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2、本表人员有资格证书的应随表提交职称、资格证书复印件（加盖公章）。</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3、列入本表人员如要更换，需经</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单位同意；擅自更换或不到位属违约行为。</w:t>
      </w: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pPr>
        <w:spacing w:line="360" w:lineRule="auto"/>
        <w:jc w:val="both"/>
        <w:rPr>
          <w:rFonts w:hint="eastAsia" w:ascii="宋体" w:hAnsi="宋体" w:eastAsia="宋体" w:cs="宋体"/>
          <w:b/>
          <w:color w:val="auto"/>
          <w:sz w:val="48"/>
          <w:szCs w:val="48"/>
          <w:highlight w:val="none"/>
        </w:rPr>
      </w:pPr>
      <w:r>
        <w:rPr>
          <w:rFonts w:hint="eastAsia" w:ascii="宋体" w:hAnsi="宋体" w:eastAsia="宋体" w:cs="宋体"/>
          <w:sz w:val="21"/>
          <w:szCs w:val="21"/>
          <w:highlight w:val="none"/>
        </w:rPr>
        <w:t>日  期：</w:t>
      </w:r>
    </w:p>
    <w:p>
      <w:pPr>
        <w:jc w:val="center"/>
        <w:rPr>
          <w:rFonts w:hint="eastAsia" w:ascii="宋体" w:hAnsi="宋体" w:eastAsia="宋体" w:cs="宋体"/>
          <w:b/>
          <w:color w:val="auto"/>
          <w:sz w:val="48"/>
          <w:szCs w:val="48"/>
          <w:highlight w:val="none"/>
        </w:rPr>
      </w:pPr>
    </w:p>
    <w:p>
      <w:pPr>
        <w:spacing w:before="120" w:after="120" w:line="3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附件九</w:t>
      </w:r>
    </w:p>
    <w:p>
      <w:pPr>
        <w:spacing w:before="120" w:after="120" w:line="38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20</w:t>
      </w:r>
      <w:r>
        <w:rPr>
          <w:rFonts w:hint="eastAsia" w:ascii="宋体" w:hAnsi="宋体" w:eastAsia="宋体" w:cs="宋体"/>
          <w:b/>
          <w:bCs/>
          <w:color w:val="auto"/>
          <w:szCs w:val="21"/>
          <w:highlight w:val="none"/>
          <w:lang w:val="en-US" w:eastAsia="zh-CN"/>
        </w:rPr>
        <w:t>20</w:t>
      </w:r>
      <w:r>
        <w:rPr>
          <w:rFonts w:hint="eastAsia" w:ascii="宋体" w:hAnsi="宋体" w:eastAsia="宋体" w:cs="宋体"/>
          <w:b/>
          <w:bCs/>
          <w:color w:val="auto"/>
          <w:szCs w:val="21"/>
          <w:highlight w:val="none"/>
          <w:lang w:eastAsia="zh-CN"/>
        </w:rPr>
        <w:t>年1月1日以来</w:t>
      </w:r>
      <w:r>
        <w:rPr>
          <w:rFonts w:hint="eastAsia" w:ascii="宋体" w:hAnsi="宋体" w:eastAsia="宋体" w:cs="宋体"/>
          <w:b/>
          <w:bCs/>
          <w:color w:val="auto"/>
          <w:szCs w:val="21"/>
          <w:highlight w:val="none"/>
        </w:rPr>
        <w:t>同类项目业绩一览表</w:t>
      </w:r>
    </w:p>
    <w:p>
      <w:pPr>
        <w:rPr>
          <w:rFonts w:hint="eastAsia" w:ascii="宋体" w:hAnsi="宋体" w:eastAsia="宋体" w:cs="宋体"/>
          <w:color w:val="auto"/>
          <w:highlight w:val="none"/>
          <w:lang w:val="zh-CN"/>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5"/>
        <w:tblW w:w="91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876"/>
        <w:gridCol w:w="3024"/>
        <w:gridCol w:w="1188"/>
        <w:gridCol w:w="9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6"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项目名称</w:t>
            </w:r>
          </w:p>
        </w:tc>
        <w:tc>
          <w:tcPr>
            <w:tcW w:w="1876"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使用单位</w:t>
            </w:r>
          </w:p>
        </w:tc>
        <w:tc>
          <w:tcPr>
            <w:tcW w:w="3024"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地址/联系电话</w:t>
            </w:r>
          </w:p>
        </w:tc>
        <w:tc>
          <w:tcPr>
            <w:tcW w:w="1188"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合同金额</w:t>
            </w:r>
            <w:r>
              <w:rPr>
                <w:rFonts w:hint="eastAsia" w:ascii="宋体" w:hAnsi="宋体" w:eastAsia="宋体" w:cs="宋体"/>
                <w:color w:val="auto"/>
                <w:sz w:val="18"/>
                <w:szCs w:val="18"/>
                <w:highlight w:val="none"/>
              </w:rPr>
              <w:t>（万元）</w:t>
            </w:r>
          </w:p>
        </w:tc>
        <w:tc>
          <w:tcPr>
            <w:tcW w:w="998" w:type="dxa"/>
            <w:noWrap w:val="0"/>
            <w:vAlign w:val="center"/>
          </w:tcPr>
          <w:p>
            <w:pPr>
              <w:pStyle w:val="69"/>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bl>
    <w:p>
      <w:pPr>
        <w:spacing w:before="120" w:beforeLines="50" w:line="360" w:lineRule="exact"/>
        <w:ind w:right="-21" w:rightChars="-10"/>
        <w:rPr>
          <w:rFonts w:hint="eastAsia" w:ascii="宋体" w:hAnsi="宋体" w:eastAsia="宋体" w:cs="宋体"/>
          <w:color w:val="auto"/>
          <w:highlight w:val="none"/>
        </w:rPr>
      </w:pPr>
      <w:r>
        <w:rPr>
          <w:rFonts w:hint="eastAsia" w:ascii="宋体" w:hAnsi="宋体" w:eastAsia="宋体" w:cs="宋体"/>
          <w:color w:val="auto"/>
          <w:highlight w:val="none"/>
        </w:rPr>
        <w:t>注：1.提供投标人在国内的同类项目服务业绩，每项业绩须附证明文件，以提供的合同或中标通知书为准（合同</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中标通知书复印件加盖公章，</w:t>
      </w:r>
      <w:r>
        <w:rPr>
          <w:rFonts w:hint="eastAsia" w:ascii="宋体" w:hAnsi="宋体" w:eastAsia="宋体" w:cs="宋体"/>
          <w:color w:val="auto"/>
          <w:highlight w:val="none"/>
          <w:lang w:val="en-US" w:eastAsia="zh-CN"/>
        </w:rPr>
        <w:t>同时须按技术资信评分细则要求提供相关</w:t>
      </w:r>
      <w:r>
        <w:rPr>
          <w:rFonts w:hint="eastAsia" w:ascii="宋体" w:hAnsi="宋体" w:eastAsia="宋体" w:cs="宋体"/>
          <w:color w:val="auto"/>
          <w:highlight w:val="none"/>
        </w:rPr>
        <w:t>原件）。</w:t>
      </w:r>
    </w:p>
    <w:p>
      <w:pPr>
        <w:spacing w:before="120" w:beforeLines="50" w:line="360" w:lineRule="exact"/>
        <w:ind w:right="-21" w:rightChars="-1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2.投标人不按此要求填写此项内容及提供相应的证明材料将视为无业绩，在技术资信评审中将不予认可。</w:t>
      </w:r>
    </w:p>
    <w:p>
      <w:pPr>
        <w:spacing w:line="400" w:lineRule="exact"/>
        <w:ind w:firstLine="433" w:firstLineChars="196"/>
        <w:rPr>
          <w:rFonts w:hint="eastAsia" w:ascii="宋体" w:hAnsi="宋体" w:eastAsia="宋体" w:cs="宋体"/>
          <w:b/>
          <w:color w:val="auto"/>
          <w:sz w:val="22"/>
          <w:szCs w:val="22"/>
          <w:highlight w:val="none"/>
        </w:rPr>
      </w:pP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pPr>
        <w:spacing w:line="360" w:lineRule="auto"/>
        <w:jc w:val="both"/>
        <w:rPr>
          <w:rFonts w:hint="eastAsia" w:ascii="宋体" w:hAnsi="宋体" w:eastAsia="宋体" w:cs="宋体"/>
          <w:b/>
          <w:bCs/>
          <w:color w:val="auto"/>
          <w:sz w:val="20"/>
          <w:szCs w:val="20"/>
          <w:highlight w:val="none"/>
        </w:rPr>
      </w:pPr>
      <w:r>
        <w:rPr>
          <w:rFonts w:hint="eastAsia" w:ascii="宋体" w:hAnsi="宋体" w:eastAsia="宋体" w:cs="宋体"/>
          <w:sz w:val="21"/>
          <w:szCs w:val="21"/>
          <w:highlight w:val="none"/>
        </w:rPr>
        <w:t>日  期：</w:t>
      </w:r>
    </w:p>
    <w:p>
      <w:pPr>
        <w:spacing w:before="120" w:beforeLines="50" w:after="120" w:afterLines="50"/>
        <w:ind w:right="-10"/>
        <w:rPr>
          <w:rFonts w:hint="eastAsia" w:ascii="宋体" w:hAnsi="宋体" w:eastAsia="宋体" w:cs="宋体"/>
          <w:highlight w:val="none"/>
        </w:rPr>
      </w:pPr>
      <w:r>
        <w:rPr>
          <w:rFonts w:hint="eastAsia" w:ascii="宋体" w:hAnsi="宋体" w:eastAsia="宋体" w:cs="宋体"/>
          <w:b/>
          <w:bCs/>
          <w:color w:val="auto"/>
          <w:sz w:val="24"/>
          <w:highlight w:val="none"/>
        </w:rPr>
        <w:br w:type="page"/>
      </w:r>
    </w:p>
    <w:p>
      <w:pPr>
        <w:pStyle w:val="13"/>
        <w:rPr>
          <w:rFonts w:hint="eastAsia"/>
        </w:rPr>
      </w:pPr>
    </w:p>
    <w:p>
      <w:pPr>
        <w:spacing w:line="360" w:lineRule="auto"/>
        <w:jc w:val="left"/>
        <w:rPr>
          <w:rFonts w:hint="eastAsia" w:ascii="宋体" w:hAnsi="宋体" w:eastAsia="宋体" w:cs="宋体"/>
          <w:sz w:val="22"/>
          <w:highlight w:val="none"/>
        </w:rPr>
      </w:pPr>
      <w:r>
        <w:rPr>
          <w:rFonts w:hint="eastAsia" w:ascii="宋体" w:hAnsi="宋体" w:eastAsia="宋体" w:cs="宋体"/>
          <w:sz w:val="22"/>
          <w:highlight w:val="none"/>
        </w:rPr>
        <w:t>（商务（报价）标封面，供参考）</w:t>
      </w:r>
    </w:p>
    <w:p>
      <w:pPr>
        <w:rPr>
          <w:rFonts w:hint="eastAsia" w:ascii="宋体" w:hAnsi="宋体" w:eastAsia="宋体" w:cs="宋体"/>
          <w:szCs w:val="24"/>
          <w:highlight w:val="none"/>
        </w:rPr>
      </w:pPr>
    </w:p>
    <w:p>
      <w:pPr>
        <w:rPr>
          <w:rFonts w:hint="eastAsia" w:ascii="宋体" w:hAnsi="宋体" w:eastAsia="宋体" w:cs="宋体"/>
          <w:szCs w:val="24"/>
          <w:highlight w:val="none"/>
        </w:rPr>
      </w:pPr>
    </w:p>
    <w:p>
      <w:pPr>
        <w:ind w:left="562" w:hanging="562" w:hangingChars="200"/>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pPr>
        <w:ind w:left="562" w:hanging="562" w:hangingChars="200"/>
        <w:jc w:val="right"/>
        <w:rPr>
          <w:rFonts w:hint="eastAsia" w:ascii="宋体" w:hAnsi="宋体" w:eastAsia="宋体" w:cs="宋体"/>
          <w:b/>
          <w:bCs/>
          <w:sz w:val="28"/>
          <w:szCs w:val="28"/>
          <w:highlight w:val="none"/>
        </w:rPr>
      </w:pPr>
    </w:p>
    <w:p>
      <w:pPr>
        <w:rPr>
          <w:rFonts w:hint="eastAsia" w:ascii="宋体" w:hAnsi="宋体" w:eastAsia="宋体" w:cs="宋体"/>
          <w:szCs w:val="24"/>
          <w:highlight w:val="none"/>
        </w:rPr>
      </w:pPr>
    </w:p>
    <w:p>
      <w:pPr>
        <w:ind w:left="480" w:hanging="480" w:hangingChars="200"/>
        <w:rPr>
          <w:rFonts w:hint="eastAsia" w:ascii="宋体" w:hAnsi="宋体" w:eastAsia="宋体" w:cs="宋体"/>
          <w:sz w:val="24"/>
          <w:szCs w:val="24"/>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投标文件</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商 务（报 价） 标</w:t>
      </w:r>
    </w:p>
    <w:p>
      <w:p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pPr>
        <w:rPr>
          <w:rFonts w:hint="eastAsia" w:ascii="宋体" w:hAnsi="宋体" w:eastAsia="宋体" w:cs="宋体"/>
          <w:sz w:val="28"/>
          <w:szCs w:val="28"/>
          <w:highlight w:val="none"/>
          <w:u w:val="singl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rPr>
          <w:rFonts w:hint="eastAsia" w:ascii="宋体" w:hAnsi="宋体" w:eastAsia="宋体" w:cs="宋体"/>
          <w:sz w:val="28"/>
          <w:szCs w:val="28"/>
          <w:highlight w:val="none"/>
        </w:rPr>
      </w:pPr>
    </w:p>
    <w:p>
      <w:pPr>
        <w:overflowPunct w:val="0"/>
        <w:spacing w:line="380" w:lineRule="exact"/>
        <w:ind w:firstLine="2738" w:firstLineChars="978"/>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十一</w:t>
      </w:r>
      <w:r>
        <w:rPr>
          <w:rFonts w:hint="eastAsia" w:ascii="宋体" w:hAnsi="宋体" w:eastAsia="宋体" w:cs="宋体"/>
          <w:b/>
          <w:bCs/>
          <w:sz w:val="22"/>
          <w:highlight w:val="none"/>
        </w:rPr>
        <w:t xml:space="preserve"> </w:t>
      </w:r>
    </w:p>
    <w:p>
      <w:pPr>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开标一览表</w:t>
      </w:r>
    </w:p>
    <w:p>
      <w:pPr>
        <w:spacing w:line="380" w:lineRule="exact"/>
        <w:jc w:val="center"/>
        <w:rPr>
          <w:rFonts w:hint="eastAsia" w:ascii="宋体" w:hAnsi="宋体" w:eastAsia="宋体" w:cs="宋体"/>
          <w:bCs/>
          <w:sz w:val="28"/>
          <w:szCs w:val="24"/>
          <w:highlight w:val="none"/>
        </w:rPr>
      </w:pPr>
    </w:p>
    <w:p>
      <w:pPr>
        <w:tabs>
          <w:tab w:val="left" w:pos="7890"/>
        </w:tabs>
        <w:spacing w:line="380" w:lineRule="exact"/>
        <w:ind w:right="349" w:rightChars="166"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项目编号：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4849"/>
        <w:gridCol w:w="132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项目名称</w:t>
            </w:r>
          </w:p>
        </w:tc>
        <w:tc>
          <w:tcPr>
            <w:tcW w:w="48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投标总报价（元）</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服务期限</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lang w:eastAsia="zh-CN"/>
              </w:rPr>
            </w:pPr>
            <w:r>
              <w:rPr>
                <w:rFonts w:hint="eastAsia" w:ascii="宋体" w:hAnsi="宋体" w:eastAsia="宋体" w:cs="宋体"/>
                <w:sz w:val="22"/>
                <w:highlight w:val="none"/>
                <w:lang w:eastAsia="zh-CN"/>
              </w:rPr>
              <w:t>物业服务</w:t>
            </w:r>
          </w:p>
        </w:tc>
        <w:tc>
          <w:tcPr>
            <w:tcW w:w="4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大写：</w:t>
            </w: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小写：</w:t>
            </w:r>
          </w:p>
        </w:tc>
        <w:tc>
          <w:tcPr>
            <w:tcW w:w="132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1年</w:t>
            </w:r>
          </w:p>
        </w:tc>
        <w:tc>
          <w:tcPr>
            <w:tcW w:w="132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2"/>
                <w:highlight w:val="none"/>
              </w:rPr>
            </w:pPr>
          </w:p>
        </w:tc>
      </w:tr>
    </w:tbl>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说明：</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1、投标报价包含的内容详见投标人须知第12条规定。</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2、此栏内投标总报价应与附件</w:t>
      </w:r>
      <w:r>
        <w:rPr>
          <w:rFonts w:hint="eastAsia" w:ascii="宋体" w:hAnsi="宋体" w:eastAsia="宋体" w:cs="宋体"/>
          <w:sz w:val="22"/>
          <w:szCs w:val="24"/>
          <w:highlight w:val="none"/>
          <w:lang w:val="en-US" w:eastAsia="zh-CN"/>
        </w:rPr>
        <w:t>十二</w:t>
      </w:r>
      <w:r>
        <w:rPr>
          <w:rFonts w:hint="eastAsia" w:ascii="宋体" w:hAnsi="宋体" w:eastAsia="宋体" w:cs="宋体"/>
          <w:sz w:val="22"/>
          <w:szCs w:val="24"/>
          <w:highlight w:val="none"/>
        </w:rPr>
        <w:t>“投标分项报价表”中</w:t>
      </w:r>
      <w:r>
        <w:rPr>
          <w:rFonts w:hint="eastAsia" w:ascii="宋体" w:hAnsi="宋体" w:eastAsia="宋体" w:cs="宋体"/>
          <w:sz w:val="22"/>
          <w:szCs w:val="24"/>
          <w:highlight w:val="none"/>
          <w:lang w:val="en-US" w:eastAsia="zh-CN"/>
        </w:rPr>
        <w:t>合计</w:t>
      </w:r>
      <w:r>
        <w:rPr>
          <w:rFonts w:hint="eastAsia" w:ascii="宋体" w:hAnsi="宋体" w:eastAsia="宋体" w:cs="宋体"/>
          <w:sz w:val="22"/>
          <w:szCs w:val="24"/>
          <w:highlight w:val="none"/>
        </w:rPr>
        <w:t>总价相一致。</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u w:val="single"/>
        </w:rPr>
        <w:t>3、▲不提供此表格将被视为没有满足采购文件的实质性要求</w:t>
      </w:r>
      <w:r>
        <w:rPr>
          <w:rFonts w:hint="eastAsia" w:ascii="宋体" w:hAnsi="宋体" w:eastAsia="宋体" w:cs="宋体"/>
          <w:sz w:val="22"/>
          <w:szCs w:val="24"/>
          <w:highlight w:val="none"/>
        </w:rPr>
        <w:t>。</w:t>
      </w:r>
    </w:p>
    <w:p>
      <w:pPr>
        <w:spacing w:after="120"/>
        <w:jc w:val="left"/>
        <w:textAlignment w:val="baseline"/>
        <w:rPr>
          <w:rFonts w:hint="eastAsia" w:ascii="宋体" w:hAnsi="宋体" w:eastAsia="宋体" w:cs="宋体"/>
          <w:szCs w:val="24"/>
          <w:highlight w:val="none"/>
        </w:rPr>
      </w:pPr>
      <w:r>
        <w:rPr>
          <w:rFonts w:hint="eastAsia" w:ascii="宋体" w:hAnsi="宋体" w:eastAsia="宋体" w:cs="宋体"/>
          <w:sz w:val="22"/>
          <w:szCs w:val="24"/>
          <w:highlight w:val="none"/>
          <w:u w:val="single"/>
        </w:rPr>
        <w:t>4、▲以上报价不得出现在技术标中</w:t>
      </w:r>
      <w:r>
        <w:rPr>
          <w:rFonts w:hint="eastAsia" w:ascii="宋体" w:hAnsi="宋体" w:eastAsia="宋体" w:cs="宋体"/>
          <w:sz w:val="22"/>
          <w:szCs w:val="24"/>
          <w:highlight w:val="none"/>
        </w:rPr>
        <w:t>。</w:t>
      </w:r>
    </w:p>
    <w:p>
      <w:pPr>
        <w:spacing w:line="380" w:lineRule="exact"/>
        <w:rPr>
          <w:rFonts w:hint="eastAsia" w:ascii="宋体" w:hAnsi="宋体" w:eastAsia="宋体" w:cs="宋体"/>
          <w:b/>
          <w:bCs/>
          <w:sz w:val="22"/>
          <w:highlight w:val="none"/>
          <w:u w:val="single"/>
        </w:rPr>
      </w:pPr>
    </w:p>
    <w:p>
      <w:pPr>
        <w:spacing w:line="380" w:lineRule="exact"/>
        <w:rPr>
          <w:rFonts w:hint="eastAsia" w:ascii="宋体" w:hAnsi="宋体" w:eastAsia="宋体" w:cs="宋体"/>
          <w:sz w:val="22"/>
          <w:szCs w:val="24"/>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rPr>
          <w:rFonts w:hint="eastAsia" w:ascii="宋体" w:hAnsi="宋体" w:eastAsia="宋体" w:cs="宋体"/>
          <w:sz w:val="22"/>
          <w:highlight w:val="none"/>
        </w:rPr>
      </w:pPr>
      <w:r>
        <w:rPr>
          <w:rFonts w:hint="eastAsia" w:ascii="宋体" w:hAnsi="宋体" w:eastAsia="宋体" w:cs="宋体"/>
          <w:sz w:val="22"/>
          <w:highlight w:val="none"/>
        </w:rPr>
        <w:t>日  期：</w:t>
      </w:r>
    </w:p>
    <w:p>
      <w:pPr>
        <w:spacing w:line="380" w:lineRule="exact"/>
        <w:rPr>
          <w:rFonts w:hint="eastAsia" w:ascii="宋体" w:hAnsi="宋体" w:eastAsia="宋体" w:cs="宋体"/>
          <w:b/>
          <w:bCs/>
          <w:sz w:val="22"/>
          <w:highlight w:val="none"/>
          <w:lang w:eastAsia="zh-CN"/>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十二</w:t>
      </w:r>
    </w:p>
    <w:p>
      <w:pPr>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投标分项报价表</w:t>
      </w:r>
    </w:p>
    <w:p>
      <w:pPr>
        <w:spacing w:line="380" w:lineRule="exact"/>
        <w:ind w:firstLine="331" w:firstLineChars="150"/>
        <w:rPr>
          <w:rFonts w:hint="eastAsia" w:ascii="宋体" w:hAnsi="宋体" w:eastAsia="宋体" w:cs="宋体"/>
          <w:b/>
          <w:bCs/>
          <w:sz w:val="22"/>
          <w:highlight w:val="none"/>
        </w:rPr>
      </w:pPr>
      <w:bookmarkStart w:id="193" w:name="_Toc262105510"/>
      <w:bookmarkStart w:id="194" w:name="_Toc448846626"/>
      <w:bookmarkStart w:id="195" w:name="_Toc262049425"/>
      <w:bookmarkStart w:id="196" w:name="_Toc249758721"/>
      <w:bookmarkStart w:id="197" w:name="_Toc249758871"/>
      <w:r>
        <w:rPr>
          <w:rFonts w:hint="eastAsia" w:ascii="宋体" w:hAnsi="宋体" w:eastAsia="宋体" w:cs="宋体"/>
          <w:b/>
          <w:bCs/>
          <w:sz w:val="22"/>
          <w:highlight w:val="none"/>
        </w:rPr>
        <w:t xml:space="preserve">项目名称： </w:t>
      </w:r>
      <w:r>
        <w:rPr>
          <w:rFonts w:hint="eastAsia" w:ascii="宋体" w:hAnsi="宋体" w:eastAsia="宋体" w:cs="宋体"/>
          <w:sz w:val="22"/>
          <w:highlight w:val="none"/>
        </w:rPr>
        <w:t xml:space="preserve">                              </w:t>
      </w:r>
      <w:r>
        <w:rPr>
          <w:rFonts w:hint="eastAsia" w:ascii="宋体" w:hAnsi="宋体" w:eastAsia="宋体" w:cs="宋体"/>
          <w:b/>
          <w:bCs/>
          <w:sz w:val="22"/>
          <w:highlight w:val="none"/>
        </w:rPr>
        <w:t xml:space="preserve"> 项目编号：</w:t>
      </w:r>
    </w:p>
    <w:tbl>
      <w:tblPr>
        <w:tblStyle w:val="25"/>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132"/>
        <w:gridCol w:w="1143"/>
        <w:gridCol w:w="2870"/>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869" w:type="dxa"/>
            <w:noWrap w:val="0"/>
            <w:vAlign w:val="center"/>
          </w:tcPr>
          <w:p>
            <w:pPr>
              <w:spacing w:line="4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序号</w:t>
            </w:r>
          </w:p>
        </w:tc>
        <w:tc>
          <w:tcPr>
            <w:tcW w:w="3275" w:type="dxa"/>
            <w:gridSpan w:val="2"/>
            <w:noWrap w:val="0"/>
            <w:vAlign w:val="center"/>
          </w:tcPr>
          <w:p>
            <w:pPr>
              <w:spacing w:line="4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费 用 名 称</w:t>
            </w:r>
          </w:p>
        </w:tc>
        <w:tc>
          <w:tcPr>
            <w:tcW w:w="2870" w:type="dxa"/>
            <w:noWrap w:val="0"/>
            <w:vAlign w:val="center"/>
          </w:tcPr>
          <w:p>
            <w:pPr>
              <w:spacing w:line="4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报价（人民币元）</w:t>
            </w:r>
          </w:p>
        </w:tc>
        <w:tc>
          <w:tcPr>
            <w:tcW w:w="1668" w:type="dxa"/>
            <w:noWrap w:val="0"/>
            <w:vAlign w:val="center"/>
          </w:tcPr>
          <w:p>
            <w:pPr>
              <w:spacing w:line="4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jc w:val="center"/>
        </w:trPr>
        <w:tc>
          <w:tcPr>
            <w:tcW w:w="869" w:type="dxa"/>
            <w:noWrap w:val="0"/>
            <w:vAlign w:val="center"/>
          </w:tcPr>
          <w:p>
            <w:pPr>
              <w:spacing w:line="4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3275" w:type="dxa"/>
            <w:gridSpan w:val="2"/>
            <w:noWrap w:val="0"/>
            <w:vAlign w:val="center"/>
          </w:tcPr>
          <w:p>
            <w:pPr>
              <w:spacing w:line="420" w:lineRule="exact"/>
              <w:jc w:val="center"/>
              <w:rPr>
                <w:rFonts w:hint="eastAsia" w:ascii="宋体" w:hAnsi="宋体" w:eastAsia="宋体" w:cs="宋体"/>
                <w:color w:val="auto"/>
                <w:sz w:val="18"/>
                <w:szCs w:val="18"/>
              </w:rPr>
            </w:pPr>
          </w:p>
        </w:tc>
        <w:tc>
          <w:tcPr>
            <w:tcW w:w="2870" w:type="dxa"/>
            <w:noWrap w:val="0"/>
            <w:vAlign w:val="center"/>
          </w:tcPr>
          <w:p>
            <w:pPr>
              <w:spacing w:line="420" w:lineRule="exact"/>
              <w:jc w:val="center"/>
              <w:rPr>
                <w:rFonts w:hint="eastAsia" w:ascii="宋体" w:hAnsi="宋体" w:eastAsia="宋体" w:cs="宋体"/>
                <w:color w:val="auto"/>
                <w:sz w:val="18"/>
                <w:szCs w:val="18"/>
              </w:rPr>
            </w:pPr>
          </w:p>
        </w:tc>
        <w:tc>
          <w:tcPr>
            <w:tcW w:w="1668" w:type="dxa"/>
            <w:noWrap w:val="0"/>
            <w:vAlign w:val="center"/>
          </w:tcPr>
          <w:p>
            <w:pPr>
              <w:spacing w:line="42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jc w:val="center"/>
        </w:trPr>
        <w:tc>
          <w:tcPr>
            <w:tcW w:w="869" w:type="dxa"/>
            <w:noWrap w:val="0"/>
            <w:vAlign w:val="center"/>
          </w:tcPr>
          <w:p>
            <w:pPr>
              <w:spacing w:line="4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275" w:type="dxa"/>
            <w:gridSpan w:val="2"/>
            <w:noWrap w:val="0"/>
            <w:vAlign w:val="center"/>
          </w:tcPr>
          <w:p>
            <w:pPr>
              <w:spacing w:line="420" w:lineRule="exact"/>
              <w:jc w:val="center"/>
              <w:rPr>
                <w:rFonts w:hint="eastAsia" w:ascii="宋体" w:hAnsi="宋体" w:eastAsia="宋体" w:cs="宋体"/>
                <w:color w:val="auto"/>
                <w:sz w:val="18"/>
                <w:szCs w:val="18"/>
              </w:rPr>
            </w:pPr>
          </w:p>
        </w:tc>
        <w:tc>
          <w:tcPr>
            <w:tcW w:w="2870" w:type="dxa"/>
            <w:noWrap w:val="0"/>
            <w:vAlign w:val="center"/>
          </w:tcPr>
          <w:p>
            <w:pPr>
              <w:spacing w:line="420" w:lineRule="exact"/>
              <w:jc w:val="center"/>
              <w:rPr>
                <w:rFonts w:hint="eastAsia" w:ascii="宋体" w:hAnsi="宋体" w:eastAsia="宋体" w:cs="宋体"/>
                <w:color w:val="auto"/>
                <w:sz w:val="18"/>
                <w:szCs w:val="18"/>
              </w:rPr>
            </w:pPr>
          </w:p>
        </w:tc>
        <w:tc>
          <w:tcPr>
            <w:tcW w:w="1668" w:type="dxa"/>
            <w:noWrap w:val="0"/>
            <w:vAlign w:val="center"/>
          </w:tcPr>
          <w:p>
            <w:pPr>
              <w:spacing w:line="42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869" w:type="dxa"/>
            <w:noWrap w:val="0"/>
            <w:vAlign w:val="center"/>
          </w:tcPr>
          <w:p>
            <w:pPr>
              <w:spacing w:line="4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3275" w:type="dxa"/>
            <w:gridSpan w:val="2"/>
            <w:noWrap w:val="0"/>
            <w:vAlign w:val="center"/>
          </w:tcPr>
          <w:p>
            <w:pPr>
              <w:spacing w:line="420" w:lineRule="exact"/>
              <w:jc w:val="center"/>
              <w:rPr>
                <w:rFonts w:hint="eastAsia" w:ascii="宋体" w:hAnsi="宋体" w:eastAsia="宋体" w:cs="宋体"/>
                <w:color w:val="auto"/>
                <w:sz w:val="18"/>
                <w:szCs w:val="18"/>
              </w:rPr>
            </w:pPr>
          </w:p>
        </w:tc>
        <w:tc>
          <w:tcPr>
            <w:tcW w:w="2870" w:type="dxa"/>
            <w:noWrap w:val="0"/>
            <w:vAlign w:val="center"/>
          </w:tcPr>
          <w:p>
            <w:pPr>
              <w:spacing w:line="420" w:lineRule="exact"/>
              <w:jc w:val="center"/>
              <w:rPr>
                <w:rFonts w:hint="eastAsia" w:ascii="宋体" w:hAnsi="宋体" w:eastAsia="宋体" w:cs="宋体"/>
                <w:color w:val="auto"/>
                <w:sz w:val="18"/>
                <w:szCs w:val="18"/>
              </w:rPr>
            </w:pPr>
          </w:p>
        </w:tc>
        <w:tc>
          <w:tcPr>
            <w:tcW w:w="1668" w:type="dxa"/>
            <w:noWrap w:val="0"/>
            <w:vAlign w:val="center"/>
          </w:tcPr>
          <w:p>
            <w:pPr>
              <w:spacing w:line="42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869" w:type="dxa"/>
            <w:noWrap w:val="0"/>
            <w:vAlign w:val="center"/>
          </w:tcPr>
          <w:p>
            <w:pPr>
              <w:spacing w:line="4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3275" w:type="dxa"/>
            <w:gridSpan w:val="2"/>
            <w:noWrap w:val="0"/>
            <w:vAlign w:val="center"/>
          </w:tcPr>
          <w:p>
            <w:pPr>
              <w:spacing w:line="420" w:lineRule="exact"/>
              <w:jc w:val="center"/>
              <w:rPr>
                <w:rFonts w:hint="eastAsia" w:ascii="宋体" w:hAnsi="宋体" w:eastAsia="宋体" w:cs="宋体"/>
                <w:color w:val="auto"/>
                <w:sz w:val="18"/>
                <w:szCs w:val="18"/>
              </w:rPr>
            </w:pPr>
          </w:p>
        </w:tc>
        <w:tc>
          <w:tcPr>
            <w:tcW w:w="2870" w:type="dxa"/>
            <w:noWrap w:val="0"/>
            <w:vAlign w:val="center"/>
          </w:tcPr>
          <w:p>
            <w:pPr>
              <w:spacing w:line="420" w:lineRule="exact"/>
              <w:jc w:val="center"/>
              <w:rPr>
                <w:rFonts w:hint="eastAsia" w:ascii="宋体" w:hAnsi="宋体" w:eastAsia="宋体" w:cs="宋体"/>
                <w:color w:val="auto"/>
                <w:sz w:val="18"/>
                <w:szCs w:val="18"/>
              </w:rPr>
            </w:pPr>
          </w:p>
        </w:tc>
        <w:tc>
          <w:tcPr>
            <w:tcW w:w="1668" w:type="dxa"/>
            <w:noWrap w:val="0"/>
            <w:vAlign w:val="center"/>
          </w:tcPr>
          <w:p>
            <w:pPr>
              <w:spacing w:line="42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869" w:type="dxa"/>
            <w:noWrap w:val="0"/>
            <w:vAlign w:val="center"/>
          </w:tcPr>
          <w:p>
            <w:pPr>
              <w:spacing w:line="4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5</w:t>
            </w:r>
          </w:p>
        </w:tc>
        <w:tc>
          <w:tcPr>
            <w:tcW w:w="3275" w:type="dxa"/>
            <w:gridSpan w:val="2"/>
            <w:noWrap w:val="0"/>
            <w:vAlign w:val="center"/>
          </w:tcPr>
          <w:p>
            <w:pPr>
              <w:spacing w:line="420" w:lineRule="exact"/>
              <w:jc w:val="center"/>
              <w:rPr>
                <w:rFonts w:hint="eastAsia" w:ascii="宋体" w:hAnsi="宋体" w:eastAsia="宋体" w:cs="宋体"/>
                <w:color w:val="auto"/>
                <w:sz w:val="18"/>
                <w:szCs w:val="18"/>
              </w:rPr>
            </w:pPr>
          </w:p>
        </w:tc>
        <w:tc>
          <w:tcPr>
            <w:tcW w:w="2870" w:type="dxa"/>
            <w:noWrap w:val="0"/>
            <w:vAlign w:val="center"/>
          </w:tcPr>
          <w:p>
            <w:pPr>
              <w:spacing w:line="420" w:lineRule="exact"/>
              <w:jc w:val="center"/>
              <w:rPr>
                <w:rFonts w:hint="eastAsia" w:ascii="宋体" w:hAnsi="宋体" w:eastAsia="宋体" w:cs="宋体"/>
                <w:color w:val="auto"/>
                <w:sz w:val="18"/>
                <w:szCs w:val="18"/>
              </w:rPr>
            </w:pPr>
          </w:p>
        </w:tc>
        <w:tc>
          <w:tcPr>
            <w:tcW w:w="1668" w:type="dxa"/>
            <w:noWrap w:val="0"/>
            <w:vAlign w:val="center"/>
          </w:tcPr>
          <w:p>
            <w:pPr>
              <w:spacing w:line="42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869" w:type="dxa"/>
            <w:noWrap w:val="0"/>
            <w:vAlign w:val="center"/>
          </w:tcPr>
          <w:p>
            <w:pPr>
              <w:spacing w:line="4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6</w:t>
            </w:r>
          </w:p>
        </w:tc>
        <w:tc>
          <w:tcPr>
            <w:tcW w:w="3275" w:type="dxa"/>
            <w:gridSpan w:val="2"/>
            <w:noWrap w:val="0"/>
            <w:vAlign w:val="center"/>
          </w:tcPr>
          <w:p>
            <w:pPr>
              <w:spacing w:line="420" w:lineRule="exact"/>
              <w:jc w:val="center"/>
              <w:rPr>
                <w:rFonts w:hint="eastAsia" w:ascii="宋体" w:hAnsi="宋体" w:eastAsia="宋体" w:cs="宋体"/>
                <w:color w:val="auto"/>
                <w:sz w:val="18"/>
                <w:szCs w:val="18"/>
              </w:rPr>
            </w:pPr>
          </w:p>
        </w:tc>
        <w:tc>
          <w:tcPr>
            <w:tcW w:w="2870" w:type="dxa"/>
            <w:noWrap w:val="0"/>
            <w:vAlign w:val="center"/>
          </w:tcPr>
          <w:p>
            <w:pPr>
              <w:spacing w:line="420" w:lineRule="exact"/>
              <w:jc w:val="center"/>
              <w:rPr>
                <w:rFonts w:hint="eastAsia" w:ascii="宋体" w:hAnsi="宋体" w:eastAsia="宋体" w:cs="宋体"/>
                <w:color w:val="auto"/>
                <w:sz w:val="18"/>
                <w:szCs w:val="18"/>
              </w:rPr>
            </w:pPr>
          </w:p>
        </w:tc>
        <w:tc>
          <w:tcPr>
            <w:tcW w:w="1668" w:type="dxa"/>
            <w:noWrap w:val="0"/>
            <w:vAlign w:val="center"/>
          </w:tcPr>
          <w:p>
            <w:pPr>
              <w:spacing w:line="42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869" w:type="dxa"/>
            <w:noWrap w:val="0"/>
            <w:vAlign w:val="center"/>
          </w:tcPr>
          <w:p>
            <w:pPr>
              <w:spacing w:line="4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7</w:t>
            </w:r>
          </w:p>
        </w:tc>
        <w:tc>
          <w:tcPr>
            <w:tcW w:w="3275" w:type="dxa"/>
            <w:gridSpan w:val="2"/>
            <w:noWrap w:val="0"/>
            <w:vAlign w:val="center"/>
          </w:tcPr>
          <w:p>
            <w:pPr>
              <w:spacing w:line="420" w:lineRule="exact"/>
              <w:jc w:val="center"/>
              <w:rPr>
                <w:rFonts w:hint="eastAsia" w:ascii="宋体" w:hAnsi="宋体" w:eastAsia="宋体" w:cs="宋体"/>
                <w:color w:val="auto"/>
                <w:sz w:val="18"/>
                <w:szCs w:val="18"/>
              </w:rPr>
            </w:pPr>
          </w:p>
        </w:tc>
        <w:tc>
          <w:tcPr>
            <w:tcW w:w="2870" w:type="dxa"/>
            <w:noWrap w:val="0"/>
            <w:vAlign w:val="center"/>
          </w:tcPr>
          <w:p>
            <w:pPr>
              <w:spacing w:line="420" w:lineRule="exact"/>
              <w:jc w:val="center"/>
              <w:rPr>
                <w:rFonts w:hint="eastAsia" w:ascii="宋体" w:hAnsi="宋体" w:eastAsia="宋体" w:cs="宋体"/>
                <w:color w:val="auto"/>
                <w:sz w:val="18"/>
                <w:szCs w:val="18"/>
              </w:rPr>
            </w:pPr>
          </w:p>
        </w:tc>
        <w:tc>
          <w:tcPr>
            <w:tcW w:w="1668" w:type="dxa"/>
            <w:noWrap w:val="0"/>
            <w:vAlign w:val="center"/>
          </w:tcPr>
          <w:p>
            <w:pPr>
              <w:spacing w:line="42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869" w:type="dxa"/>
            <w:noWrap w:val="0"/>
            <w:vAlign w:val="center"/>
          </w:tcPr>
          <w:p>
            <w:pPr>
              <w:spacing w:line="4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8</w:t>
            </w:r>
          </w:p>
        </w:tc>
        <w:tc>
          <w:tcPr>
            <w:tcW w:w="3275" w:type="dxa"/>
            <w:gridSpan w:val="2"/>
            <w:noWrap w:val="0"/>
            <w:vAlign w:val="center"/>
          </w:tcPr>
          <w:p>
            <w:pPr>
              <w:spacing w:line="420" w:lineRule="exact"/>
              <w:jc w:val="center"/>
              <w:rPr>
                <w:rFonts w:hint="eastAsia" w:ascii="宋体" w:hAnsi="宋体" w:eastAsia="宋体" w:cs="宋体"/>
                <w:color w:val="auto"/>
                <w:sz w:val="18"/>
                <w:szCs w:val="18"/>
              </w:rPr>
            </w:pPr>
          </w:p>
        </w:tc>
        <w:tc>
          <w:tcPr>
            <w:tcW w:w="2870" w:type="dxa"/>
            <w:noWrap w:val="0"/>
            <w:vAlign w:val="center"/>
          </w:tcPr>
          <w:p>
            <w:pPr>
              <w:spacing w:line="420" w:lineRule="exact"/>
              <w:jc w:val="center"/>
              <w:rPr>
                <w:rFonts w:hint="eastAsia" w:ascii="宋体" w:hAnsi="宋体" w:eastAsia="宋体" w:cs="宋体"/>
                <w:color w:val="auto"/>
                <w:sz w:val="18"/>
                <w:szCs w:val="18"/>
              </w:rPr>
            </w:pPr>
          </w:p>
        </w:tc>
        <w:tc>
          <w:tcPr>
            <w:tcW w:w="1668" w:type="dxa"/>
            <w:noWrap w:val="0"/>
            <w:vAlign w:val="center"/>
          </w:tcPr>
          <w:p>
            <w:pPr>
              <w:spacing w:line="42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3001" w:type="dxa"/>
            <w:gridSpan w:val="2"/>
            <w:noWrap w:val="0"/>
            <w:vAlign w:val="center"/>
          </w:tcPr>
          <w:p>
            <w:pPr>
              <w:spacing w:line="4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合计总价（人民币元）:</w:t>
            </w:r>
          </w:p>
        </w:tc>
        <w:tc>
          <w:tcPr>
            <w:tcW w:w="5681" w:type="dxa"/>
            <w:gridSpan w:val="3"/>
            <w:noWrap w:val="0"/>
            <w:vAlign w:val="center"/>
          </w:tcPr>
          <w:p>
            <w:pPr>
              <w:spacing w:line="420" w:lineRule="exact"/>
              <w:rPr>
                <w:rFonts w:hint="eastAsia" w:ascii="宋体" w:hAnsi="宋体" w:eastAsia="宋体" w:cs="宋体"/>
                <w:color w:val="auto"/>
                <w:sz w:val="18"/>
                <w:szCs w:val="18"/>
                <w:u w:val="single"/>
              </w:rPr>
            </w:pP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rPr>
              <w:t>元</w:t>
            </w:r>
          </w:p>
        </w:tc>
      </w:tr>
    </w:tbl>
    <w:p>
      <w:pPr>
        <w:rPr>
          <w:rFonts w:hint="eastAsia" w:ascii="宋体" w:hAnsi="宋体" w:eastAsia="宋体" w:cs="宋体"/>
          <w:b/>
          <w:szCs w:val="21"/>
          <w:highlight w:val="none"/>
        </w:rPr>
      </w:pPr>
    </w:p>
    <w:p>
      <w:pPr>
        <w:rPr>
          <w:rFonts w:hint="eastAsia" w:ascii="宋体" w:hAnsi="宋体" w:eastAsia="宋体" w:cs="宋体"/>
          <w:b/>
          <w:szCs w:val="21"/>
          <w:highlight w:val="none"/>
          <w:lang w:val="en-US" w:eastAsia="zh-CN"/>
        </w:rPr>
      </w:pPr>
      <w:r>
        <w:rPr>
          <w:rFonts w:hint="eastAsia" w:ascii="宋体" w:hAnsi="宋体" w:eastAsia="宋体" w:cs="宋体"/>
          <w:b/>
          <w:szCs w:val="21"/>
          <w:highlight w:val="none"/>
        </w:rPr>
        <w:t>说明：</w:t>
      </w:r>
      <w:r>
        <w:rPr>
          <w:rFonts w:hint="eastAsia" w:ascii="宋体" w:hAnsi="宋体" w:eastAsia="宋体" w:cs="宋体"/>
          <w:b/>
          <w:szCs w:val="21"/>
          <w:highlight w:val="none"/>
          <w:lang w:val="en-US" w:eastAsia="zh-CN"/>
        </w:rPr>
        <w:t xml:space="preserve"> </w:t>
      </w:r>
    </w:p>
    <w:p>
      <w:pPr>
        <w:spacing w:line="24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1、以上核算需符合相关法律、法规及采购文件规定。</w:t>
      </w:r>
    </w:p>
    <w:p>
      <w:pPr>
        <w:spacing w:line="24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2、</w:t>
      </w:r>
      <w:r>
        <w:rPr>
          <w:rFonts w:hint="eastAsia" w:ascii="宋体" w:hAnsi="宋体" w:eastAsia="宋体" w:cs="宋体"/>
          <w:b/>
          <w:szCs w:val="21"/>
          <w:highlight w:val="none"/>
          <w:lang w:val="en-US" w:eastAsia="zh-CN"/>
        </w:rPr>
        <w:t>合计</w:t>
      </w:r>
      <w:r>
        <w:rPr>
          <w:rFonts w:hint="eastAsia" w:ascii="宋体" w:hAnsi="宋体" w:eastAsia="宋体" w:cs="宋体"/>
          <w:b/>
          <w:szCs w:val="21"/>
          <w:highlight w:val="none"/>
        </w:rPr>
        <w:t>总价应与附件</w:t>
      </w:r>
      <w:r>
        <w:rPr>
          <w:rFonts w:hint="eastAsia" w:ascii="宋体" w:hAnsi="宋体" w:eastAsia="宋体" w:cs="宋体"/>
          <w:b/>
          <w:szCs w:val="21"/>
          <w:highlight w:val="none"/>
          <w:lang w:val="en-US" w:eastAsia="zh-CN"/>
        </w:rPr>
        <w:t>十一</w:t>
      </w:r>
      <w:r>
        <w:rPr>
          <w:rFonts w:hint="eastAsia" w:ascii="宋体" w:hAnsi="宋体" w:eastAsia="宋体" w:cs="宋体"/>
          <w:b/>
          <w:szCs w:val="21"/>
          <w:highlight w:val="none"/>
        </w:rPr>
        <w:t>“开标一览表”中投标总报价相一致。</w:t>
      </w:r>
    </w:p>
    <w:p>
      <w:pPr>
        <w:spacing w:line="24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3、不提供详细分项报价将视为没有实质性响应采购文件。</w:t>
      </w:r>
    </w:p>
    <w:p>
      <w:pPr>
        <w:spacing w:line="24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4、本表可在不改变格式的情况下根据具体需要自行增减。</w:t>
      </w:r>
    </w:p>
    <w:p>
      <w:pPr>
        <w:pStyle w:val="13"/>
        <w:rPr>
          <w:rFonts w:hint="eastAsia" w:ascii="宋体" w:hAnsi="宋体" w:eastAsia="宋体" w:cs="宋体"/>
          <w:highlight w:val="none"/>
        </w:rPr>
      </w:pPr>
    </w:p>
    <w:p>
      <w:pPr>
        <w:spacing w:line="440" w:lineRule="exact"/>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40" w:lineRule="exact"/>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spacing w:line="440" w:lineRule="exact"/>
        <w:rPr>
          <w:rFonts w:hint="eastAsia" w:ascii="宋体" w:hAnsi="宋体" w:eastAsia="宋体" w:cs="宋体"/>
          <w:sz w:val="36"/>
          <w:szCs w:val="36"/>
          <w:highlight w:val="none"/>
        </w:rPr>
      </w:pPr>
      <w:r>
        <w:rPr>
          <w:rFonts w:hint="eastAsia" w:ascii="宋体" w:hAnsi="宋体" w:eastAsia="宋体" w:cs="宋体"/>
          <w:sz w:val="22"/>
          <w:highlight w:val="none"/>
        </w:rPr>
        <w:t>日 期：</w:t>
      </w:r>
    </w:p>
    <w:p>
      <w:pPr>
        <w:keepLines/>
        <w:spacing w:before="260" w:after="260"/>
        <w:jc w:val="center"/>
        <w:outlineLvl w:val="1"/>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bookmarkStart w:id="198" w:name="_Hlk69240860"/>
      <w:r>
        <w:rPr>
          <w:rFonts w:hint="eastAsia" w:ascii="宋体" w:hAnsi="宋体" w:eastAsia="宋体" w:cs="宋体"/>
          <w:sz w:val="36"/>
          <w:szCs w:val="36"/>
          <w:highlight w:val="none"/>
        </w:rPr>
        <w:t>第四部分   采购内容及要求</w:t>
      </w:r>
      <w:bookmarkEnd w:id="193"/>
      <w:bookmarkEnd w:id="194"/>
      <w:bookmarkEnd w:id="195"/>
      <w:bookmarkEnd w:id="196"/>
      <w:bookmarkEnd w:id="197"/>
    </w:p>
    <w:p>
      <w:pPr>
        <w:widowControl/>
        <w:outlineLvl w:val="1"/>
        <w:rPr>
          <w:rFonts w:hint="eastAsia" w:ascii="宋体" w:hAnsi="宋体" w:eastAsia="宋体" w:cs="宋体"/>
          <w:b/>
          <w:bCs/>
          <w:kern w:val="0"/>
          <w:szCs w:val="21"/>
          <w:highlight w:val="none"/>
        </w:rPr>
      </w:pPr>
      <w:bookmarkStart w:id="199" w:name="_Toc448846627"/>
      <w:bookmarkStart w:id="200" w:name="_Toc221356897"/>
      <w:bookmarkStart w:id="201" w:name="_Toc221374633"/>
      <w:bookmarkStart w:id="202" w:name="_Toc221356960"/>
    </w:p>
    <w:bookmarkEnd w:id="198"/>
    <w:bookmarkEnd w:id="199"/>
    <w:p>
      <w:pPr>
        <w:pStyle w:val="6"/>
        <w:numPr>
          <w:ilvl w:val="0"/>
          <w:numId w:val="0"/>
        </w:numPr>
        <w:spacing w:before="0" w:after="0" w:line="360" w:lineRule="auto"/>
        <w:rPr>
          <w:rFonts w:hint="eastAsia" w:ascii="宋体" w:hAnsi="宋体" w:eastAsia="宋体" w:cs="宋体"/>
          <w:color w:val="auto"/>
          <w:sz w:val="22"/>
          <w:szCs w:val="22"/>
        </w:rPr>
      </w:pPr>
      <w:bookmarkStart w:id="203" w:name="_Toc482259921"/>
      <w:bookmarkStart w:id="204" w:name="_Toc25230"/>
      <w:bookmarkStart w:id="205" w:name="OLE_LINK32"/>
      <w:bookmarkStart w:id="206" w:name="OLE_LINK31"/>
      <w:bookmarkStart w:id="207" w:name="_Toc479601381"/>
      <w:bookmarkStart w:id="208" w:name="_Toc26699"/>
      <w:bookmarkStart w:id="209" w:name="_Toc245191321"/>
      <w:bookmarkStart w:id="210" w:name="_Toc262049426"/>
      <w:bookmarkStart w:id="211" w:name="_Toc249758722"/>
      <w:bookmarkStart w:id="212" w:name="_Toc448846693"/>
      <w:bookmarkStart w:id="213" w:name="_Toc241404209"/>
      <w:bookmarkStart w:id="214" w:name="_Toc222114886"/>
      <w:bookmarkStart w:id="215" w:name="_Toc246261272"/>
      <w:bookmarkStart w:id="216" w:name="_Toc245722288"/>
      <w:bookmarkStart w:id="217" w:name="_Toc221423626"/>
      <w:bookmarkStart w:id="218" w:name="_Toc262105511"/>
      <w:bookmarkStart w:id="219" w:name="_Toc249758872"/>
      <w:bookmarkStart w:id="220" w:name="_Toc223716005"/>
      <w:bookmarkStart w:id="221" w:name="_Toc239145361"/>
      <w:r>
        <w:rPr>
          <w:rFonts w:hint="eastAsia" w:ascii="宋体" w:hAnsi="宋体" w:eastAsia="宋体" w:cs="宋体"/>
          <w:color w:val="auto"/>
          <w:sz w:val="22"/>
          <w:szCs w:val="22"/>
          <w:lang w:val="en-US" w:eastAsia="zh-CN"/>
        </w:rPr>
        <w:t>一、</w:t>
      </w:r>
      <w:r>
        <w:rPr>
          <w:rFonts w:hint="eastAsia" w:ascii="宋体" w:hAnsi="宋体" w:eastAsia="宋体" w:cs="宋体"/>
          <w:color w:val="auto"/>
          <w:sz w:val="22"/>
          <w:szCs w:val="22"/>
        </w:rPr>
        <w:t>项目概况</w:t>
      </w:r>
      <w:bookmarkEnd w:id="203"/>
      <w:bookmarkEnd w:id="204"/>
    </w:p>
    <w:p>
      <w:pPr>
        <w:tabs>
          <w:tab w:val="left" w:pos="720"/>
        </w:tabs>
        <w:spacing w:line="360" w:lineRule="auto"/>
        <w:rPr>
          <w:rFonts w:hint="eastAsia" w:ascii="宋体" w:hAnsi="宋体" w:eastAsia="宋体" w:cs="宋体"/>
          <w:color w:val="auto"/>
          <w:sz w:val="22"/>
          <w:szCs w:val="22"/>
          <w:lang w:eastAsia="zh-CN"/>
        </w:rPr>
      </w:pPr>
      <w:r>
        <w:rPr>
          <w:rFonts w:hint="eastAsia" w:ascii="宋体" w:hAnsi="宋体" w:eastAsia="宋体" w:cs="宋体"/>
          <w:b/>
          <w:color w:val="auto"/>
          <w:sz w:val="22"/>
          <w:szCs w:val="22"/>
        </w:rPr>
        <w:t xml:space="preserve">1. </w:t>
      </w:r>
      <w:r>
        <w:rPr>
          <w:rFonts w:hint="eastAsia" w:ascii="宋体" w:hAnsi="宋体" w:eastAsia="宋体" w:cs="宋体"/>
          <w:b/>
          <w:color w:val="auto"/>
          <w:sz w:val="22"/>
          <w:szCs w:val="22"/>
          <w:lang w:val="en-US" w:eastAsia="zh-CN"/>
        </w:rPr>
        <w:t>服务地点：</w:t>
      </w:r>
      <w:r>
        <w:rPr>
          <w:rFonts w:hint="eastAsia" w:ascii="宋体" w:hAnsi="宋体" w:eastAsia="宋体" w:cs="宋体"/>
          <w:b w:val="0"/>
          <w:bCs/>
          <w:color w:val="auto"/>
          <w:sz w:val="22"/>
          <w:szCs w:val="22"/>
          <w:lang w:val="en-US" w:eastAsia="zh-CN"/>
        </w:rPr>
        <w:t>珑头湾项目的配套设施看护及其周边部分路段安保、保洁等事项和采购人公司办公区域的日常管理维护进行物业管理服务</w:t>
      </w:r>
      <w:r>
        <w:rPr>
          <w:rFonts w:hint="eastAsia" w:ascii="宋体" w:hAnsi="宋体" w:eastAsia="宋体" w:cs="宋体"/>
          <w:color w:val="auto"/>
          <w:sz w:val="22"/>
          <w:szCs w:val="22"/>
          <w:lang w:eastAsia="zh-CN"/>
        </w:rPr>
        <w:t>。</w:t>
      </w:r>
    </w:p>
    <w:p>
      <w:pPr>
        <w:tabs>
          <w:tab w:val="left" w:pos="680"/>
          <w:tab w:val="left" w:pos="840"/>
        </w:tabs>
        <w:spacing w:line="360" w:lineRule="auto"/>
        <w:rPr>
          <w:rFonts w:hint="eastAsia" w:ascii="宋体" w:hAnsi="宋体" w:eastAsia="宋体" w:cs="宋体"/>
          <w:color w:val="auto"/>
          <w:sz w:val="22"/>
          <w:szCs w:val="22"/>
          <w:lang w:eastAsia="zh-CN"/>
        </w:rPr>
      </w:pPr>
      <w:r>
        <w:rPr>
          <w:rFonts w:hint="eastAsia" w:ascii="宋体" w:hAnsi="宋体" w:eastAsia="宋体" w:cs="宋体"/>
          <w:b/>
          <w:color w:val="auto"/>
          <w:sz w:val="22"/>
          <w:szCs w:val="22"/>
        </w:rPr>
        <w:t>2. 服务范围</w:t>
      </w:r>
      <w:r>
        <w:rPr>
          <w:rFonts w:hint="eastAsia" w:ascii="宋体" w:hAnsi="宋体" w:eastAsia="宋体" w:cs="宋体"/>
          <w:b/>
          <w:color w:val="auto"/>
          <w:sz w:val="22"/>
          <w:szCs w:val="22"/>
          <w:lang w:eastAsia="zh-CN"/>
        </w:rPr>
        <w:t>：</w:t>
      </w:r>
      <w:r>
        <w:rPr>
          <w:rFonts w:hint="eastAsia" w:ascii="宋体" w:hAnsi="宋体" w:eastAsia="宋体" w:cs="宋体"/>
          <w:color w:val="auto"/>
          <w:sz w:val="22"/>
          <w:szCs w:val="22"/>
        </w:rPr>
        <w:t>本项目服务范围包括</w:t>
      </w:r>
      <w:r>
        <w:rPr>
          <w:rFonts w:hint="eastAsia" w:ascii="宋体" w:hAnsi="宋体" w:eastAsia="宋体" w:cs="宋体"/>
          <w:color w:val="auto"/>
          <w:sz w:val="22"/>
          <w:szCs w:val="22"/>
          <w:lang w:eastAsia="zh-CN"/>
        </w:rPr>
        <w:t>：</w:t>
      </w:r>
    </w:p>
    <w:p>
      <w:pPr>
        <w:tabs>
          <w:tab w:val="left" w:pos="680"/>
          <w:tab w:val="left" w:pos="840"/>
        </w:tabs>
        <w:spacing w:line="36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）保安人员及保洁人员必须管好划定区域内道路畅通和保洁。根据</w:t>
      </w:r>
      <w:r>
        <w:rPr>
          <w:rFonts w:hint="eastAsia" w:ascii="宋体" w:hAnsi="宋体" w:eastAsia="宋体" w:cs="宋体"/>
          <w:color w:val="auto"/>
          <w:sz w:val="22"/>
          <w:szCs w:val="22"/>
          <w:lang w:val="en-US" w:eastAsia="zh-CN"/>
        </w:rPr>
        <w:t>采购人</w:t>
      </w:r>
      <w:r>
        <w:rPr>
          <w:rFonts w:hint="eastAsia" w:ascii="宋体" w:hAnsi="宋体" w:eastAsia="宋体" w:cs="宋体"/>
          <w:color w:val="auto"/>
          <w:sz w:val="22"/>
          <w:szCs w:val="22"/>
          <w:lang w:eastAsia="zh-CN"/>
        </w:rPr>
        <w:t>要求，</w:t>
      </w:r>
      <w:r>
        <w:rPr>
          <w:rFonts w:hint="eastAsia" w:ascii="宋体" w:hAnsi="宋体" w:eastAsia="宋体" w:cs="宋体"/>
          <w:color w:val="auto"/>
          <w:sz w:val="22"/>
          <w:szCs w:val="22"/>
          <w:lang w:val="en-US" w:eastAsia="zh-CN"/>
        </w:rPr>
        <w:t>物业公司</w:t>
      </w:r>
      <w:r>
        <w:rPr>
          <w:rFonts w:hint="eastAsia" w:ascii="宋体" w:hAnsi="宋体" w:eastAsia="宋体" w:cs="宋体"/>
          <w:color w:val="auto"/>
          <w:sz w:val="22"/>
          <w:szCs w:val="22"/>
          <w:lang w:eastAsia="zh-CN"/>
        </w:rPr>
        <w:t>需对龙头湾开发项目区域内道路畅通, 无明显的堆积垃圾和杂物。</w:t>
      </w:r>
    </w:p>
    <w:p>
      <w:pPr>
        <w:tabs>
          <w:tab w:val="left" w:pos="680"/>
          <w:tab w:val="left" w:pos="840"/>
        </w:tabs>
        <w:spacing w:line="36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）办公楼卫生保洁。根据</w:t>
      </w:r>
      <w:r>
        <w:rPr>
          <w:rFonts w:hint="eastAsia" w:ascii="宋体" w:hAnsi="宋体" w:eastAsia="宋体" w:cs="宋体"/>
          <w:color w:val="auto"/>
          <w:sz w:val="22"/>
          <w:szCs w:val="22"/>
          <w:lang w:val="en-US" w:eastAsia="zh-CN"/>
        </w:rPr>
        <w:t>采购人</w:t>
      </w:r>
      <w:r>
        <w:rPr>
          <w:rFonts w:hint="eastAsia" w:ascii="宋体" w:hAnsi="宋体" w:eastAsia="宋体" w:cs="宋体"/>
          <w:color w:val="auto"/>
          <w:sz w:val="22"/>
          <w:szCs w:val="22"/>
          <w:lang w:eastAsia="zh-CN"/>
        </w:rPr>
        <w:t>要求，</w:t>
      </w:r>
      <w:r>
        <w:rPr>
          <w:rFonts w:hint="eastAsia" w:ascii="宋体" w:hAnsi="宋体" w:eastAsia="宋体" w:cs="宋体"/>
          <w:color w:val="auto"/>
          <w:sz w:val="22"/>
          <w:szCs w:val="22"/>
          <w:lang w:val="en-US" w:eastAsia="zh-CN"/>
        </w:rPr>
        <w:t>物业公司</w:t>
      </w:r>
      <w:r>
        <w:rPr>
          <w:rFonts w:hint="eastAsia" w:ascii="宋体" w:hAnsi="宋体" w:eastAsia="宋体" w:cs="宋体"/>
          <w:color w:val="auto"/>
          <w:sz w:val="22"/>
          <w:szCs w:val="22"/>
          <w:lang w:eastAsia="zh-CN"/>
        </w:rPr>
        <w:t>需要对整个办公楼及宿舍环境卫生每天进行保洁，确保</w:t>
      </w:r>
      <w:r>
        <w:rPr>
          <w:rFonts w:hint="eastAsia" w:ascii="宋体" w:hAnsi="宋体" w:eastAsia="宋体" w:cs="宋体"/>
          <w:color w:val="auto"/>
          <w:sz w:val="22"/>
          <w:szCs w:val="22"/>
          <w:lang w:val="en-US" w:eastAsia="zh-CN"/>
        </w:rPr>
        <w:t>采购人</w:t>
      </w:r>
      <w:r>
        <w:rPr>
          <w:rFonts w:hint="eastAsia" w:ascii="宋体" w:hAnsi="宋体" w:eastAsia="宋体" w:cs="宋体"/>
          <w:color w:val="auto"/>
          <w:sz w:val="22"/>
          <w:szCs w:val="22"/>
          <w:lang w:eastAsia="zh-CN"/>
        </w:rPr>
        <w:t>办公场所和宿舍卫生清洁。</w:t>
      </w:r>
    </w:p>
    <w:p>
      <w:pPr>
        <w:tabs>
          <w:tab w:val="left" w:pos="680"/>
          <w:tab w:val="left" w:pos="840"/>
        </w:tabs>
        <w:spacing w:line="36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物业公司</w:t>
      </w:r>
      <w:r>
        <w:rPr>
          <w:rFonts w:hint="eastAsia" w:ascii="宋体" w:hAnsi="宋体" w:eastAsia="宋体" w:cs="宋体"/>
          <w:color w:val="auto"/>
          <w:sz w:val="22"/>
          <w:szCs w:val="22"/>
          <w:lang w:eastAsia="zh-CN"/>
        </w:rPr>
        <w:t>需要对</w:t>
      </w:r>
      <w:r>
        <w:rPr>
          <w:rFonts w:hint="eastAsia" w:ascii="宋体" w:hAnsi="宋体" w:eastAsia="宋体" w:cs="宋体"/>
          <w:color w:val="auto"/>
          <w:sz w:val="22"/>
          <w:szCs w:val="22"/>
          <w:lang w:val="en-US" w:eastAsia="zh-CN"/>
        </w:rPr>
        <w:t>采购人</w:t>
      </w:r>
      <w:r>
        <w:rPr>
          <w:rFonts w:hint="eastAsia" w:ascii="宋体" w:hAnsi="宋体" w:eastAsia="宋体" w:cs="宋体"/>
          <w:color w:val="auto"/>
          <w:sz w:val="22"/>
          <w:szCs w:val="22"/>
          <w:lang w:eastAsia="zh-CN"/>
        </w:rPr>
        <w:t>办公区域内的公共配套设施加强管理, 如发现公共配套设施损坏的情况，要及时向</w:t>
      </w:r>
      <w:r>
        <w:rPr>
          <w:rFonts w:hint="eastAsia" w:ascii="宋体" w:hAnsi="宋体" w:eastAsia="宋体" w:cs="宋体"/>
          <w:color w:val="auto"/>
          <w:sz w:val="22"/>
          <w:szCs w:val="22"/>
          <w:lang w:val="en-US" w:eastAsia="zh-CN"/>
        </w:rPr>
        <w:t>采购人</w:t>
      </w:r>
      <w:r>
        <w:rPr>
          <w:rFonts w:hint="eastAsia" w:ascii="宋体" w:hAnsi="宋体" w:eastAsia="宋体" w:cs="宋体"/>
          <w:color w:val="auto"/>
          <w:sz w:val="22"/>
          <w:szCs w:val="22"/>
          <w:lang w:eastAsia="zh-CN"/>
        </w:rPr>
        <w:t>汇报，并加以防护，待</w:t>
      </w:r>
      <w:r>
        <w:rPr>
          <w:rFonts w:hint="eastAsia" w:ascii="宋体" w:hAnsi="宋体" w:eastAsia="宋体" w:cs="宋体"/>
          <w:color w:val="auto"/>
          <w:sz w:val="22"/>
          <w:szCs w:val="22"/>
          <w:lang w:val="en-US" w:eastAsia="zh-CN"/>
        </w:rPr>
        <w:t>采购人</w:t>
      </w:r>
      <w:r>
        <w:rPr>
          <w:rFonts w:hint="eastAsia" w:ascii="宋体" w:hAnsi="宋体" w:eastAsia="宋体" w:cs="宋体"/>
          <w:color w:val="auto"/>
          <w:sz w:val="22"/>
          <w:szCs w:val="22"/>
          <w:lang w:eastAsia="zh-CN"/>
        </w:rPr>
        <w:t>修复，以免出现意外事故的发生。</w:t>
      </w:r>
    </w:p>
    <w:p>
      <w:pPr>
        <w:tabs>
          <w:tab w:val="left" w:pos="680"/>
          <w:tab w:val="left" w:pos="840"/>
        </w:tabs>
        <w:spacing w:line="36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lang w:eastAsia="zh-CN"/>
        </w:rPr>
        <w:t>）食堂早、中餐就餐服务。</w:t>
      </w:r>
    </w:p>
    <w:p>
      <w:pPr>
        <w:tabs>
          <w:tab w:val="left" w:pos="680"/>
          <w:tab w:val="left" w:pos="840"/>
        </w:tabs>
        <w:spacing w:line="360" w:lineRule="auto"/>
        <w:rPr>
          <w:rFonts w:hint="eastAsia" w:ascii="宋体" w:hAnsi="宋体" w:eastAsia="宋体" w:cs="宋体"/>
          <w:color w:val="auto"/>
          <w:spacing w:val="6"/>
          <w:sz w:val="22"/>
          <w:szCs w:val="22"/>
          <w:highlight w:val="none"/>
        </w:rPr>
      </w:pPr>
      <w:r>
        <w:rPr>
          <w:rFonts w:hint="eastAsia" w:ascii="宋体" w:hAnsi="宋体" w:eastAsia="宋体" w:cs="宋体"/>
          <w:b/>
          <w:color w:val="auto"/>
          <w:sz w:val="22"/>
          <w:szCs w:val="22"/>
        </w:rPr>
        <w:t>3. 承包期限</w:t>
      </w:r>
      <w:r>
        <w:rPr>
          <w:rFonts w:hint="eastAsia" w:ascii="宋体" w:hAnsi="宋体" w:eastAsia="宋体" w:cs="宋体"/>
          <w:b/>
          <w:color w:val="auto"/>
          <w:sz w:val="22"/>
          <w:szCs w:val="22"/>
          <w:lang w:eastAsia="zh-CN"/>
        </w:rPr>
        <w:t>：</w:t>
      </w:r>
      <w:r>
        <w:rPr>
          <w:rFonts w:hint="eastAsia" w:ascii="宋体" w:hAnsi="宋体" w:eastAsia="宋体" w:cs="宋体"/>
          <w:color w:val="auto"/>
          <w:spacing w:val="6"/>
          <w:sz w:val="22"/>
          <w:szCs w:val="22"/>
          <w:highlight w:val="none"/>
        </w:rPr>
        <w:t>本项目</w:t>
      </w:r>
      <w:r>
        <w:rPr>
          <w:rFonts w:hint="eastAsia" w:ascii="宋体" w:hAnsi="宋体" w:eastAsia="宋体" w:cs="宋体"/>
          <w:color w:val="auto"/>
          <w:szCs w:val="21"/>
          <w:highlight w:val="none"/>
        </w:rPr>
        <w:t>合同期限为1年，采用</w:t>
      </w:r>
      <w:r>
        <w:rPr>
          <w:rFonts w:hint="eastAsia" w:ascii="宋体" w:hAnsi="宋体" w:eastAsia="宋体" w:cs="宋体"/>
          <w:color w:val="auto"/>
          <w:spacing w:val="6"/>
          <w:sz w:val="22"/>
          <w:szCs w:val="22"/>
          <w:highlight w:val="none"/>
        </w:rPr>
        <w:t>1+1+1</w:t>
      </w:r>
      <w:r>
        <w:rPr>
          <w:rFonts w:hint="eastAsia" w:ascii="宋体" w:hAnsi="宋体" w:eastAsia="宋体" w:cs="宋体"/>
          <w:color w:val="auto"/>
          <w:szCs w:val="21"/>
          <w:highlight w:val="none"/>
          <w:lang w:val="en-US" w:eastAsia="zh-CN"/>
        </w:rPr>
        <w:t>模式</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即一年合同期满，经采购人考核合格</w:t>
      </w:r>
      <w:r>
        <w:rPr>
          <w:rFonts w:hint="eastAsia" w:ascii="宋体" w:hAnsi="宋体" w:eastAsia="宋体" w:cs="宋体"/>
          <w:color w:val="auto"/>
          <w:szCs w:val="21"/>
          <w:highlight w:val="none"/>
        </w:rPr>
        <w:t>，</w:t>
      </w:r>
      <w:r>
        <w:rPr>
          <w:rStyle w:val="73"/>
          <w:rFonts w:hint="eastAsia" w:ascii="宋体" w:hAnsi="宋体" w:eastAsia="宋体" w:cs="宋体"/>
          <w:color w:val="auto"/>
          <w:sz w:val="22"/>
          <w:szCs w:val="22"/>
          <w:lang w:val="en-US" w:eastAsia="zh-CN" w:bidi="ar-SA"/>
        </w:rPr>
        <w:t>在合同金额不变的情况下，</w:t>
      </w:r>
      <w:r>
        <w:rPr>
          <w:rStyle w:val="73"/>
          <w:rFonts w:hint="eastAsia" w:ascii="宋体" w:hAnsi="宋体" w:eastAsia="宋体" w:cs="宋体"/>
          <w:color w:val="auto"/>
          <w:sz w:val="22"/>
          <w:szCs w:val="22"/>
          <w:lang w:bidi="ar-SA"/>
        </w:rPr>
        <w:t>经</w:t>
      </w:r>
      <w:r>
        <w:rPr>
          <w:rStyle w:val="73"/>
          <w:rFonts w:hint="eastAsia" w:ascii="宋体" w:hAnsi="宋体" w:eastAsia="宋体" w:cs="宋体"/>
          <w:color w:val="auto"/>
          <w:sz w:val="22"/>
          <w:szCs w:val="22"/>
          <w:lang w:val="en-US" w:eastAsia="zh-CN" w:bidi="ar-SA"/>
        </w:rPr>
        <w:t>双方</w:t>
      </w:r>
      <w:r>
        <w:rPr>
          <w:rStyle w:val="73"/>
          <w:rFonts w:hint="eastAsia" w:ascii="宋体" w:hAnsi="宋体" w:eastAsia="宋体" w:cs="宋体"/>
          <w:color w:val="auto"/>
          <w:sz w:val="22"/>
          <w:szCs w:val="22"/>
          <w:lang w:bidi="ar-SA"/>
        </w:rPr>
        <w:t>协商一致后</w:t>
      </w:r>
      <w:r>
        <w:rPr>
          <w:rStyle w:val="73"/>
          <w:rFonts w:hint="eastAsia" w:ascii="宋体" w:hAnsi="宋体" w:eastAsia="宋体" w:cs="宋体"/>
          <w:color w:val="auto"/>
          <w:sz w:val="22"/>
          <w:szCs w:val="22"/>
          <w:lang w:eastAsia="zh-CN" w:bidi="ar-SA"/>
        </w:rPr>
        <w:t>，</w:t>
      </w:r>
      <w:r>
        <w:rPr>
          <w:rStyle w:val="73"/>
          <w:rFonts w:hint="eastAsia" w:ascii="宋体" w:hAnsi="宋体" w:eastAsia="宋体" w:cs="宋体"/>
          <w:color w:val="auto"/>
          <w:sz w:val="22"/>
          <w:szCs w:val="22"/>
          <w:lang w:bidi="ar-SA"/>
        </w:rPr>
        <w:t>可续签下一年</w:t>
      </w:r>
      <w:r>
        <w:rPr>
          <w:rStyle w:val="73"/>
          <w:rFonts w:hint="eastAsia" w:ascii="宋体" w:hAnsi="宋体" w:eastAsia="宋体" w:cs="宋体"/>
          <w:color w:val="auto"/>
          <w:sz w:val="22"/>
          <w:szCs w:val="22"/>
          <w:lang w:val="en-US" w:eastAsia="zh-CN" w:bidi="ar-SA"/>
        </w:rPr>
        <w:t>度合同。采购人对本条款具有决定权</w:t>
      </w:r>
      <w:r>
        <w:rPr>
          <w:rStyle w:val="73"/>
          <w:rFonts w:hint="eastAsia" w:ascii="宋体" w:hAnsi="宋体" w:eastAsia="宋体" w:cs="宋体"/>
          <w:color w:val="auto"/>
          <w:sz w:val="22"/>
          <w:szCs w:val="22"/>
          <w:lang w:bidi="ar-SA"/>
        </w:rPr>
        <w:t>。</w:t>
      </w:r>
    </w:p>
    <w:p>
      <w:pPr>
        <w:numPr>
          <w:ilvl w:val="0"/>
          <w:numId w:val="0"/>
        </w:numPr>
        <w:tabs>
          <w:tab w:val="left" w:pos="680"/>
          <w:tab w:val="left" w:pos="840"/>
        </w:tabs>
        <w:spacing w:line="360" w:lineRule="auto"/>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highlight w:val="none"/>
          <w:lang w:val="en-US" w:eastAsia="zh-CN"/>
        </w:rPr>
        <w:t>4. 各投标供应商于投标截止时间前自行前往现场进行踏勘，以获取本次投标所需的现场资料及数据，投标投标供应商若未到现场踏勘，引起的一切后果均由其自行负责，由此造成投标价的偏差均不予调整。</w:t>
      </w:r>
    </w:p>
    <w:p>
      <w:pPr>
        <w:numPr>
          <w:ilvl w:val="0"/>
          <w:numId w:val="0"/>
        </w:numPr>
        <w:tabs>
          <w:tab w:val="left" w:pos="680"/>
          <w:tab w:val="left" w:pos="840"/>
        </w:tabs>
        <w:spacing w:line="360" w:lineRule="auto"/>
        <w:rPr>
          <w:rFonts w:hint="eastAsia" w:ascii="宋体" w:hAnsi="宋体" w:eastAsia="宋体" w:cs="宋体"/>
          <w:b/>
          <w:color w:val="auto"/>
          <w:sz w:val="22"/>
          <w:szCs w:val="22"/>
        </w:rPr>
      </w:pPr>
      <w:r>
        <w:rPr>
          <w:rFonts w:hint="eastAsia" w:ascii="宋体" w:hAnsi="宋体" w:eastAsia="宋体" w:cs="宋体"/>
          <w:b/>
          <w:color w:val="auto"/>
          <w:sz w:val="22"/>
          <w:szCs w:val="22"/>
          <w:highlight w:val="none"/>
          <w:lang w:val="en-US" w:eastAsia="zh-CN"/>
        </w:rPr>
        <w:t xml:space="preserve">5. </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u w:val="single"/>
        </w:rPr>
        <w:t>本项目采购预算为人民币</w:t>
      </w:r>
      <w:r>
        <w:rPr>
          <w:rFonts w:hint="eastAsia" w:ascii="宋体" w:hAnsi="宋体" w:eastAsia="宋体" w:cs="宋体"/>
          <w:b/>
          <w:color w:val="auto"/>
          <w:sz w:val="22"/>
          <w:szCs w:val="22"/>
          <w:highlight w:val="none"/>
          <w:u w:val="single"/>
          <w:lang w:val="en-US" w:eastAsia="zh-CN"/>
        </w:rPr>
        <w:t>陆拾万</w:t>
      </w:r>
      <w:r>
        <w:rPr>
          <w:rFonts w:hint="eastAsia" w:ascii="宋体" w:hAnsi="宋体" w:eastAsia="宋体" w:cs="宋体"/>
          <w:b/>
          <w:color w:val="auto"/>
          <w:sz w:val="22"/>
          <w:szCs w:val="22"/>
          <w:highlight w:val="none"/>
          <w:u w:val="single"/>
        </w:rPr>
        <w:t>元整（￥</w:t>
      </w:r>
      <w:r>
        <w:rPr>
          <w:rFonts w:hint="eastAsia" w:ascii="宋体" w:hAnsi="宋体" w:eastAsia="宋体" w:cs="宋体"/>
          <w:b/>
          <w:color w:val="auto"/>
          <w:sz w:val="22"/>
          <w:szCs w:val="22"/>
          <w:highlight w:val="none"/>
          <w:u w:val="single"/>
          <w:lang w:val="en-US" w:eastAsia="zh-CN"/>
        </w:rPr>
        <w:t>600000</w:t>
      </w:r>
      <w:r>
        <w:rPr>
          <w:rFonts w:hint="eastAsia" w:ascii="宋体" w:hAnsi="宋体" w:eastAsia="宋体" w:cs="宋体"/>
          <w:b/>
          <w:color w:val="auto"/>
          <w:sz w:val="22"/>
          <w:szCs w:val="22"/>
          <w:highlight w:val="none"/>
          <w:u w:val="single"/>
        </w:rPr>
        <w:t>.00），</w:t>
      </w:r>
      <w:r>
        <w:rPr>
          <w:rFonts w:hint="eastAsia" w:ascii="宋体" w:hAnsi="宋体" w:eastAsia="宋体" w:cs="宋体"/>
          <w:b/>
          <w:color w:val="auto"/>
          <w:sz w:val="22"/>
          <w:szCs w:val="22"/>
          <w:highlight w:val="none"/>
          <w:u w:val="single"/>
          <w:lang w:val="en-US" w:eastAsia="zh-CN"/>
        </w:rPr>
        <w:t>投标</w:t>
      </w:r>
      <w:r>
        <w:rPr>
          <w:rFonts w:hint="eastAsia" w:ascii="宋体" w:hAnsi="宋体" w:eastAsia="宋体" w:cs="宋体"/>
          <w:b/>
          <w:color w:val="auto"/>
          <w:sz w:val="22"/>
          <w:szCs w:val="22"/>
          <w:u w:val="single"/>
        </w:rPr>
        <w:t>供应商报价不得超过</w:t>
      </w:r>
      <w:r>
        <w:rPr>
          <w:rFonts w:hint="eastAsia" w:ascii="宋体" w:hAnsi="宋体" w:eastAsia="宋体" w:cs="宋体"/>
          <w:b/>
          <w:color w:val="auto"/>
          <w:sz w:val="22"/>
          <w:szCs w:val="22"/>
          <w:u w:val="single"/>
          <w:lang w:val="en-US" w:eastAsia="zh-CN"/>
        </w:rPr>
        <w:t>采购</w:t>
      </w:r>
      <w:r>
        <w:rPr>
          <w:rFonts w:hint="eastAsia" w:ascii="宋体" w:hAnsi="宋体" w:eastAsia="宋体" w:cs="宋体"/>
          <w:b/>
          <w:color w:val="auto"/>
          <w:sz w:val="22"/>
          <w:szCs w:val="22"/>
          <w:u w:val="single"/>
        </w:rPr>
        <w:t>预算，否则作无效标处理</w:t>
      </w:r>
      <w:r>
        <w:rPr>
          <w:rFonts w:hint="eastAsia" w:ascii="宋体" w:hAnsi="宋体" w:eastAsia="宋体" w:cs="宋体"/>
          <w:b/>
          <w:color w:val="auto"/>
          <w:sz w:val="22"/>
          <w:szCs w:val="22"/>
        </w:rPr>
        <w:t>。</w:t>
      </w:r>
    </w:p>
    <w:p>
      <w:pPr>
        <w:spacing w:line="360" w:lineRule="auto"/>
        <w:jc w:val="left"/>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二、人员配置要求</w:t>
      </w:r>
    </w:p>
    <w:tbl>
      <w:tblPr>
        <w:tblStyle w:val="25"/>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3"/>
        <w:gridCol w:w="6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809" w:type="dxa"/>
            <w:noWrap w:val="0"/>
            <w:vAlign w:val="center"/>
          </w:tcPr>
          <w:p>
            <w:pPr>
              <w:spacing w:line="36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需求人员</w:t>
            </w:r>
          </w:p>
        </w:tc>
        <w:tc>
          <w:tcPr>
            <w:tcW w:w="993" w:type="dxa"/>
            <w:noWrap w:val="0"/>
            <w:vAlign w:val="center"/>
          </w:tcPr>
          <w:p>
            <w:pPr>
              <w:spacing w:line="36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人数</w:t>
            </w:r>
          </w:p>
        </w:tc>
        <w:tc>
          <w:tcPr>
            <w:tcW w:w="6673" w:type="dxa"/>
            <w:noWrap w:val="0"/>
            <w:vAlign w:val="center"/>
          </w:tcPr>
          <w:p>
            <w:pPr>
              <w:spacing w:line="36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09" w:type="dxa"/>
            <w:noWrap w:val="0"/>
            <w:vAlign w:val="center"/>
          </w:tcPr>
          <w:p>
            <w:pPr>
              <w:spacing w:line="36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保洁服务人员</w:t>
            </w:r>
          </w:p>
        </w:tc>
        <w:tc>
          <w:tcPr>
            <w:tcW w:w="993" w:type="dxa"/>
            <w:noWrap w:val="0"/>
            <w:vAlign w:val="center"/>
          </w:tcPr>
          <w:p>
            <w:pPr>
              <w:spacing w:line="360" w:lineRule="exact"/>
              <w:ind w:firstLine="440" w:firstLineChars="20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w:t>
            </w:r>
          </w:p>
        </w:tc>
        <w:tc>
          <w:tcPr>
            <w:tcW w:w="6673" w:type="dxa"/>
            <w:noWrap w:val="0"/>
            <w:vAlign w:val="center"/>
          </w:tcPr>
          <w:p>
            <w:pPr>
              <w:spacing w:line="360" w:lineRule="exact"/>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年龄55周岁以下，身高1.50米及以上，身体健康，无传染病及精神病史，体貌端正，仪容仪表良好,无违纪违规和犯罪记录。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809" w:type="dxa"/>
            <w:noWrap w:val="0"/>
            <w:vAlign w:val="center"/>
          </w:tcPr>
          <w:p>
            <w:pPr>
              <w:spacing w:line="36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保安人员</w:t>
            </w:r>
          </w:p>
        </w:tc>
        <w:tc>
          <w:tcPr>
            <w:tcW w:w="993" w:type="dxa"/>
            <w:noWrap w:val="0"/>
            <w:vAlign w:val="center"/>
          </w:tcPr>
          <w:p>
            <w:pPr>
              <w:spacing w:line="360" w:lineRule="exact"/>
              <w:ind w:firstLine="440" w:firstLineChars="20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w:t>
            </w:r>
          </w:p>
        </w:tc>
        <w:tc>
          <w:tcPr>
            <w:tcW w:w="6673" w:type="dxa"/>
            <w:noWrap w:val="0"/>
            <w:vAlign w:val="center"/>
          </w:tcPr>
          <w:p>
            <w:pPr>
              <w:spacing w:line="360" w:lineRule="exact"/>
              <w:jc w:val="left"/>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年龄55周岁以下，身高1.60米及以上，身体健康，无传染病及精神病史，体貌端正，仪容仪表良好,无违纪违规和犯罪记录，且必须经过正规的保安培训，持有中华人民共和国保安员证。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09" w:type="dxa"/>
            <w:noWrap w:val="0"/>
            <w:vAlign w:val="center"/>
          </w:tcPr>
          <w:p>
            <w:pPr>
              <w:spacing w:line="360" w:lineRule="exac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厨房服务人员</w:t>
            </w:r>
          </w:p>
        </w:tc>
        <w:tc>
          <w:tcPr>
            <w:tcW w:w="993" w:type="dxa"/>
            <w:noWrap w:val="0"/>
            <w:vAlign w:val="center"/>
          </w:tcPr>
          <w:p>
            <w:pPr>
              <w:spacing w:line="36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6673" w:type="dxa"/>
            <w:noWrap w:val="0"/>
            <w:vAlign w:val="center"/>
          </w:tcPr>
          <w:p>
            <w:pPr>
              <w:spacing w:line="360" w:lineRule="exact"/>
              <w:jc w:val="left"/>
              <w:rPr>
                <w:rFonts w:hint="eastAsia" w:ascii="宋体" w:hAnsi="宋体" w:eastAsia="宋体" w:cs="宋体"/>
                <w:color w:val="auto"/>
              </w:rPr>
            </w:pPr>
            <w:r>
              <w:rPr>
                <w:rFonts w:hint="eastAsia" w:ascii="宋体" w:hAnsi="宋体" w:eastAsia="宋体" w:cs="宋体"/>
                <w:color w:val="auto"/>
                <w:sz w:val="22"/>
                <w:szCs w:val="22"/>
                <w:lang w:val="en-US" w:eastAsia="zh-CN"/>
              </w:rPr>
              <w:t>年龄55周岁以下，</w:t>
            </w:r>
            <w:r>
              <w:rPr>
                <w:rFonts w:hint="eastAsia" w:ascii="宋体" w:hAnsi="宋体" w:eastAsia="宋体" w:cs="宋体"/>
                <w:color w:val="auto"/>
                <w:lang w:val="en-US" w:eastAsia="zh-CN"/>
              </w:rPr>
              <w:t>具有厨师证，</w:t>
            </w:r>
            <w:r>
              <w:rPr>
                <w:rFonts w:hint="eastAsia" w:ascii="宋体" w:hAnsi="宋体" w:eastAsia="宋体" w:cs="宋体"/>
                <w:color w:val="auto"/>
              </w:rPr>
              <w:t>有经验</w:t>
            </w:r>
            <w:r>
              <w:rPr>
                <w:rFonts w:hint="eastAsia" w:ascii="宋体" w:hAnsi="宋体" w:eastAsia="宋体" w:cs="宋体"/>
                <w:color w:val="auto"/>
                <w:lang w:eastAsia="zh-CN"/>
              </w:rPr>
              <w:t>，</w:t>
            </w:r>
            <w:r>
              <w:rPr>
                <w:rFonts w:hint="eastAsia" w:ascii="宋体" w:hAnsi="宋体" w:eastAsia="宋体" w:cs="宋体"/>
                <w:color w:val="auto"/>
              </w:rPr>
              <w:t>能烧大锅菜</w:t>
            </w:r>
            <w:r>
              <w:rPr>
                <w:rFonts w:hint="eastAsia" w:ascii="宋体" w:hAnsi="宋体" w:eastAsia="宋体" w:cs="宋体"/>
                <w:color w:val="auto"/>
                <w:lang w:eastAsia="zh-CN"/>
              </w:rPr>
              <w:t>，</w:t>
            </w:r>
            <w:r>
              <w:rPr>
                <w:rFonts w:hint="eastAsia" w:ascii="宋体" w:hAnsi="宋体" w:eastAsia="宋体" w:cs="宋体"/>
                <w:color w:val="auto"/>
                <w:lang w:val="en-US" w:eastAsia="zh-CN"/>
              </w:rPr>
              <w:t>会</w:t>
            </w:r>
            <w:r>
              <w:rPr>
                <w:rFonts w:hint="eastAsia" w:ascii="宋体" w:hAnsi="宋体" w:eastAsia="宋体" w:cs="宋体"/>
                <w:color w:val="auto"/>
              </w:rPr>
              <w:t>烧温州菜。</w:t>
            </w:r>
            <w:r>
              <w:rPr>
                <w:rFonts w:hint="eastAsia" w:ascii="宋体" w:hAnsi="宋体" w:eastAsia="宋体" w:cs="宋体"/>
                <w:color w:val="auto"/>
                <w:sz w:val="22"/>
                <w:szCs w:val="22"/>
                <w:lang w:val="en-US" w:eastAsia="zh-CN"/>
              </w:rPr>
              <w:t>身体健康，无传染病及精神病史，体貌端正，仪容仪表良好,无违纪违规和犯罪记录。</w:t>
            </w:r>
          </w:p>
        </w:tc>
      </w:tr>
    </w:tbl>
    <w:p>
      <w:pPr>
        <w:pageBreakBefore w:val="0"/>
        <w:kinsoku/>
        <w:wordWrap/>
        <w:overflowPunct/>
        <w:topLinePunct w:val="0"/>
        <w:bidi w:val="0"/>
        <w:snapToGrid/>
        <w:spacing w:line="360" w:lineRule="auto"/>
        <w:jc w:val="left"/>
        <w:rPr>
          <w:rFonts w:hint="eastAsia" w:ascii="宋体" w:hAnsi="宋体" w:eastAsia="宋体" w:cs="宋体"/>
          <w:b/>
          <w:bCs/>
          <w:color w:val="auto"/>
          <w:sz w:val="22"/>
          <w:szCs w:val="22"/>
          <w:lang w:val="en-US" w:eastAsia="zh-CN"/>
        </w:rPr>
      </w:pPr>
    </w:p>
    <w:p>
      <w:pPr>
        <w:pageBreakBefore w:val="0"/>
        <w:kinsoku/>
        <w:wordWrap/>
        <w:overflowPunct/>
        <w:topLinePunct w:val="0"/>
        <w:bidi w:val="0"/>
        <w:snapToGrid/>
        <w:spacing w:line="360" w:lineRule="auto"/>
        <w:jc w:val="left"/>
        <w:rPr>
          <w:rFonts w:hint="eastAsia" w:ascii="宋体" w:hAnsi="宋体" w:eastAsia="宋体" w:cs="宋体"/>
          <w:b/>
          <w:color w:val="auto"/>
          <w:sz w:val="22"/>
          <w:szCs w:val="22"/>
          <w:lang w:val="en-US" w:eastAsia="zh-CN"/>
        </w:rPr>
      </w:pPr>
      <w:r>
        <w:rPr>
          <w:rFonts w:hint="eastAsia" w:ascii="宋体" w:hAnsi="宋体" w:eastAsia="宋体" w:cs="宋体"/>
          <w:b/>
          <w:bCs/>
          <w:color w:val="auto"/>
          <w:sz w:val="22"/>
          <w:szCs w:val="22"/>
          <w:lang w:val="en-US" w:eastAsia="zh-CN"/>
        </w:rPr>
        <w:t>三、服务要求</w:t>
      </w:r>
    </w:p>
    <w:p>
      <w:pPr>
        <w:pageBreakBefore w:val="0"/>
        <w:kinsoku/>
        <w:wordWrap/>
        <w:overflowPunct/>
        <w:topLinePunct w:val="0"/>
        <w:bidi w:val="0"/>
        <w:snapToGrid/>
        <w:spacing w:line="360" w:lineRule="auto"/>
        <w:jc w:val="left"/>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eastAsia="zh-CN"/>
        </w:rPr>
        <w:t>（</w:t>
      </w:r>
      <w:r>
        <w:rPr>
          <w:rFonts w:hint="eastAsia" w:ascii="宋体" w:hAnsi="宋体" w:eastAsia="宋体" w:cs="宋体"/>
          <w:b/>
          <w:color w:val="auto"/>
          <w:sz w:val="22"/>
          <w:szCs w:val="22"/>
          <w:lang w:val="en-US" w:eastAsia="zh-CN"/>
        </w:rPr>
        <w:t>一</w:t>
      </w:r>
      <w:r>
        <w:rPr>
          <w:rFonts w:hint="eastAsia" w:ascii="宋体" w:hAnsi="宋体" w:eastAsia="宋体" w:cs="宋体"/>
          <w:b/>
          <w:color w:val="auto"/>
          <w:sz w:val="22"/>
          <w:szCs w:val="22"/>
          <w:lang w:eastAsia="zh-CN"/>
        </w:rPr>
        <w:t>）</w:t>
      </w:r>
      <w:r>
        <w:rPr>
          <w:rFonts w:hint="eastAsia" w:ascii="宋体" w:hAnsi="宋体" w:eastAsia="宋体" w:cs="宋体"/>
          <w:b/>
          <w:color w:val="auto"/>
          <w:sz w:val="22"/>
          <w:szCs w:val="22"/>
          <w:lang w:val="en-US" w:eastAsia="zh-CN"/>
        </w:rPr>
        <w:t>保洁人员服务要求</w:t>
      </w:r>
    </w:p>
    <w:p>
      <w:pPr>
        <w:pageBreakBefore w:val="0"/>
        <w:kinsoku/>
        <w:wordWrap/>
        <w:overflowPunct/>
        <w:topLinePunct w:val="0"/>
        <w:bidi w:val="0"/>
        <w:snapToGrid/>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工作岗位职责：</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办公室外的楼道、走道、会议室、洽谈室、值班室、卫生间、洗浴间、职工书吧、职工活动中心等公共场所的日常卫生保洁、垃圾整理收集和清运，保持整洁干净，确保随时使用;</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（2）会议室、重要外来人员接待的茶水服务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会议室水杯、水果器具清洁消毒工作</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会场布置工作、装饰工作</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会后及时清理，现场检查空调、灯光、水电、门窗关闭情况，确保消防安全。</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（3）值班室物品的定期清洗更换，会议室座椅套需定期清洗;</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（4）半年清洗一次窗户玻璃;</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（5）负责卫生间的清洁用品(如洗手液、卫生球等)的更换;</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（6）做好办公区公共部位消杀，定期灭除害虫;</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（7）完成业主交办的其他工作;</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服务要求：</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rPr>
        <w:t>必须严格按照宾馆服务要求。</w:t>
      </w:r>
      <w:r>
        <w:rPr>
          <w:rFonts w:hint="eastAsia" w:ascii="宋体" w:hAnsi="宋体" w:eastAsia="宋体" w:cs="宋体"/>
          <w:color w:val="auto"/>
          <w:sz w:val="22"/>
          <w:szCs w:val="22"/>
          <w:highlight w:val="none"/>
        </w:rPr>
        <w:t>公共场所每天上班前打扫，并在正常工作时间内不间断保洁;保持墙面、天花板、门窗、踢脚线等部位的清洁，每天开窗通风，保持空气清新，搞好环境卫生;</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要保持卫生间卫生洁具、墙面、地面、玻璃上的清洁、无异味、地面无积水;</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垃圾桶需清倒1次/日，保持无杂物、无污痕、无尘挂;</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公共部位及物业区域内道路整洁，无堆放杂物的现象;</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不锈钢材质部位日常保洁，另视污染程度使用护理剂;</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完成业主交办的其他工作</w:t>
      </w:r>
      <w:r>
        <w:rPr>
          <w:rFonts w:hint="eastAsia" w:ascii="宋体" w:hAnsi="宋体" w:eastAsia="宋体" w:cs="宋体"/>
          <w:color w:val="auto"/>
          <w:sz w:val="22"/>
          <w:szCs w:val="22"/>
          <w:highlight w:val="none"/>
          <w:lang w:eastAsia="zh-CN"/>
        </w:rPr>
        <w:t>。</w:t>
      </w:r>
    </w:p>
    <w:p>
      <w:pPr>
        <w:pageBreakBefore w:val="0"/>
        <w:kinsoku/>
        <w:wordWrap/>
        <w:overflowPunct/>
        <w:topLinePunct w:val="0"/>
        <w:bidi w:val="0"/>
        <w:snapToGrid/>
        <w:spacing w:line="360" w:lineRule="auto"/>
        <w:jc w:val="left"/>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eastAsia="zh-CN"/>
        </w:rPr>
        <w:t>（</w:t>
      </w:r>
      <w:r>
        <w:rPr>
          <w:rFonts w:hint="eastAsia" w:ascii="宋体" w:hAnsi="宋体" w:eastAsia="宋体" w:cs="宋体"/>
          <w:b/>
          <w:color w:val="auto"/>
          <w:sz w:val="22"/>
          <w:szCs w:val="22"/>
          <w:lang w:val="en-US" w:eastAsia="zh-CN"/>
        </w:rPr>
        <w:t>二</w:t>
      </w:r>
      <w:r>
        <w:rPr>
          <w:rFonts w:hint="eastAsia" w:ascii="宋体" w:hAnsi="宋体" w:eastAsia="宋体" w:cs="宋体"/>
          <w:b/>
          <w:color w:val="auto"/>
          <w:sz w:val="22"/>
          <w:szCs w:val="22"/>
          <w:lang w:eastAsia="zh-CN"/>
        </w:rPr>
        <w:t>）</w:t>
      </w:r>
      <w:r>
        <w:rPr>
          <w:rFonts w:hint="eastAsia" w:ascii="宋体" w:hAnsi="宋体" w:eastAsia="宋体" w:cs="宋体"/>
          <w:b/>
          <w:color w:val="auto"/>
          <w:sz w:val="22"/>
          <w:szCs w:val="22"/>
          <w:lang w:val="en-US" w:eastAsia="zh-CN"/>
        </w:rPr>
        <w:t>安保人员服务要求</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b w:val="0"/>
          <w:bCs w:val="0"/>
          <w:color w:val="auto"/>
          <w:sz w:val="22"/>
          <w:szCs w:val="22"/>
          <w:highlight w:val="none"/>
          <w:lang w:val="en-US" w:eastAsia="zh-CN"/>
        </w:rPr>
        <w:t>1.工作岗位职责</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办公楼（区）传达、负责各科室报刊杂志、信件、快递的收发，保安、消控并认真落实，确保办公区安全和正常工作环境；</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严格验证、登记、杜绝闲杂人员进入办公楼（区），环境秩序良好；</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做好防盗、防火工作，保证监控设备的正常运行做到24小时有人值班，定期维护保养；</w:t>
      </w:r>
    </w:p>
    <w:p>
      <w:pPr>
        <w:pageBreakBefore w:val="0"/>
        <w:kinsoku/>
        <w:wordWrap/>
        <w:overflowPunct/>
        <w:topLinePunct w:val="0"/>
        <w:bidi w:val="0"/>
        <w:snapToGrid/>
        <w:spacing w:line="360" w:lineRule="auto"/>
        <w:ind w:firstLine="440" w:firstLineChars="200"/>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做好安全防范和日常巡视工作，及时发现和处理各种安全和事故隐患，迅速有效处理突发事件。</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lang w:bidi="ar-SA"/>
        </w:rPr>
      </w:pPr>
      <w:r>
        <w:rPr>
          <w:rFonts w:hint="eastAsia" w:ascii="宋体" w:hAnsi="宋体" w:eastAsia="宋体" w:cs="宋体"/>
          <w:b w:val="0"/>
          <w:bCs w:val="0"/>
          <w:color w:val="auto"/>
          <w:sz w:val="22"/>
          <w:szCs w:val="22"/>
          <w:highlight w:val="none"/>
          <w:lang w:val="en-US" w:eastAsia="zh-CN"/>
        </w:rPr>
        <w:t>2.服务要求</w:t>
      </w:r>
    </w:p>
    <w:p>
      <w:pPr>
        <w:pageBreakBefore w:val="0"/>
        <w:widowControl/>
        <w:kinsoku/>
        <w:wordWrap/>
        <w:overflowPunct/>
        <w:topLinePunct w:val="0"/>
        <w:autoSpaceDE w:val="0"/>
        <w:autoSpaceDN w:val="0"/>
        <w:bidi w:val="0"/>
        <w:adjustRightInd w:val="0"/>
        <w:snapToGrid/>
        <w:spacing w:line="360" w:lineRule="auto"/>
        <w:ind w:firstLine="440" w:firstLineChars="200"/>
        <w:textAlignment w:val="bottom"/>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1）门岗管理：其中门卫室须24小时值班，不允许有脱岗现象门岗对外来人员及车辆实行登记，必要时检验有效证件，严禁易燃易爆等危险物品进入大楼，对来访人员要有善于处置能力保安人员有统一制服，严格按照岗位职责，文明执勤、言行规范。</w:t>
      </w:r>
    </w:p>
    <w:p>
      <w:pPr>
        <w:pageBreakBefore w:val="0"/>
        <w:widowControl/>
        <w:kinsoku/>
        <w:wordWrap/>
        <w:overflowPunct/>
        <w:topLinePunct w:val="0"/>
        <w:autoSpaceDE w:val="0"/>
        <w:autoSpaceDN w:val="0"/>
        <w:bidi w:val="0"/>
        <w:adjustRightInd w:val="0"/>
        <w:snapToGrid/>
        <w:spacing w:line="360" w:lineRule="auto"/>
        <w:ind w:firstLine="440" w:firstLineChars="200"/>
        <w:textAlignment w:val="bottom"/>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（2）消防管理：对大楼内消防栓、水带、灭火器进行定期检查消防通道保持畅通，消防器材完好在“禁止烟火”和控烟区域发现有吸烟和用火现象，要及时劝阻和阻制保安人员熟练掌握消防知识和操作要领。</w:t>
      </w:r>
    </w:p>
    <w:p>
      <w:pPr>
        <w:pageBreakBefore w:val="0"/>
        <w:kinsoku/>
        <w:wordWrap/>
        <w:overflowPunct/>
        <w:topLinePunct w:val="0"/>
        <w:bidi w:val="0"/>
        <w:snapToGrid/>
        <w:spacing w:line="360" w:lineRule="auto"/>
        <w:ind w:firstLine="440"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完成业主交办的其他工作</w:t>
      </w:r>
      <w:r>
        <w:rPr>
          <w:rFonts w:hint="eastAsia" w:ascii="宋体" w:hAnsi="宋体" w:eastAsia="宋体" w:cs="宋体"/>
          <w:color w:val="auto"/>
          <w:sz w:val="22"/>
          <w:szCs w:val="22"/>
          <w:highlight w:val="none"/>
          <w:lang w:eastAsia="zh-CN"/>
        </w:rPr>
        <w:t>。</w:t>
      </w:r>
    </w:p>
    <w:p>
      <w:pPr>
        <w:pageBreakBefore w:val="0"/>
        <w:kinsoku/>
        <w:wordWrap/>
        <w:overflowPunct/>
        <w:topLinePunct w:val="0"/>
        <w:bidi w:val="0"/>
        <w:snapToGrid/>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食堂服务要求</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工作岗位职责：</w:t>
      </w:r>
    </w:p>
    <w:p>
      <w:pPr>
        <w:pageBreakBefore w:val="0"/>
        <w:kinsoku/>
        <w:wordWrap/>
        <w:overflowPunct/>
        <w:topLinePunct w:val="0"/>
        <w:bidi w:val="0"/>
        <w:snapToGrid/>
        <w:spacing w:line="360" w:lineRule="auto"/>
        <w:ind w:firstLine="550" w:firstLineChars="250"/>
        <w:rPr>
          <w:rFonts w:hint="eastAsia" w:ascii="宋体" w:hAnsi="宋体" w:eastAsia="宋体" w:cs="宋体"/>
          <w:color w:val="auto"/>
          <w:sz w:val="22"/>
          <w:szCs w:val="22"/>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负责</w:t>
      </w:r>
      <w:r>
        <w:rPr>
          <w:rFonts w:hint="eastAsia" w:ascii="宋体" w:hAnsi="宋体" w:eastAsia="宋体" w:cs="宋体"/>
          <w:color w:val="auto"/>
          <w:sz w:val="22"/>
          <w:szCs w:val="22"/>
          <w:highlight w:val="none"/>
          <w:lang w:val="en-US" w:eastAsia="zh-CN"/>
        </w:rPr>
        <w:t>采购单位</w:t>
      </w:r>
      <w:r>
        <w:rPr>
          <w:rFonts w:hint="eastAsia" w:ascii="宋体" w:hAnsi="宋体" w:eastAsia="宋体" w:cs="宋体"/>
          <w:color w:val="auto"/>
          <w:sz w:val="22"/>
          <w:szCs w:val="22"/>
          <w:highlight w:val="none"/>
        </w:rPr>
        <w:t>食堂早、中餐就餐服务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就餐时间根据采购单位工作时间合理安排；</w:t>
      </w:r>
    </w:p>
    <w:p>
      <w:pPr>
        <w:pageBreakBefore w:val="0"/>
        <w:kinsoku/>
        <w:wordWrap/>
        <w:overflowPunct/>
        <w:topLinePunct w:val="0"/>
        <w:bidi w:val="0"/>
        <w:snapToGrid/>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食堂每日用餐所需菜谱的配制，食品及原材料、调料的清点验收、保管、存储、制作加工、配售、管理等所有食堂后勤服务工作（食堂日常的食品及原材料、调料</w:t>
      </w:r>
      <w:r>
        <w:rPr>
          <w:rFonts w:hint="eastAsia" w:ascii="宋体" w:hAnsi="宋体" w:eastAsia="宋体" w:cs="宋体"/>
          <w:color w:val="auto"/>
          <w:sz w:val="22"/>
          <w:szCs w:val="22"/>
          <w:lang w:val="en-US" w:eastAsia="zh-CN"/>
        </w:rPr>
        <w:t>可委托菜篮子配送中心负责配送，费用</w:t>
      </w:r>
      <w:r>
        <w:rPr>
          <w:rFonts w:hint="eastAsia" w:ascii="宋体" w:hAnsi="宋体" w:eastAsia="宋体" w:cs="宋体"/>
          <w:color w:val="auto"/>
          <w:sz w:val="22"/>
          <w:szCs w:val="22"/>
        </w:rPr>
        <w:t>由采购人负责）。</w:t>
      </w:r>
    </w:p>
    <w:p>
      <w:pPr>
        <w:pageBreakBefore w:val="0"/>
        <w:kinsoku/>
        <w:wordWrap/>
        <w:overflowPunct/>
        <w:topLinePunct w:val="0"/>
        <w:bidi w:val="0"/>
        <w:snapToGrid/>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严格遵守《食品</w:t>
      </w:r>
      <w:r>
        <w:rPr>
          <w:rFonts w:hint="eastAsia" w:ascii="宋体" w:hAnsi="宋体" w:eastAsia="宋体" w:cs="宋体"/>
          <w:color w:val="auto"/>
          <w:sz w:val="22"/>
          <w:szCs w:val="22"/>
          <w:highlight w:val="none"/>
          <w:lang w:val="en-US" w:eastAsia="zh-CN"/>
        </w:rPr>
        <w:t>安全</w:t>
      </w:r>
      <w:r>
        <w:rPr>
          <w:rFonts w:hint="eastAsia" w:ascii="宋体" w:hAnsi="宋体" w:eastAsia="宋体" w:cs="宋体"/>
          <w:color w:val="auto"/>
          <w:sz w:val="22"/>
          <w:szCs w:val="22"/>
          <w:highlight w:val="none"/>
        </w:rPr>
        <w:t>法》，并把相应责任落实到人，确保食堂卫生及饮食安全，杜绝食物中毒事件发生，否则后果由中标</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承担;</w:t>
      </w:r>
    </w:p>
    <w:p>
      <w:pPr>
        <w:pageBreakBefore w:val="0"/>
        <w:kinsoku/>
        <w:wordWrap/>
        <w:overflowPunct/>
        <w:topLinePunct w:val="0"/>
        <w:bidi w:val="0"/>
        <w:snapToGrid/>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负责厨房内物品、餐具以及各种设备的保管养护及使用工作，如水、电、气、切配菜、灶具使用等工作，确保不得发生安全事故;</w:t>
      </w:r>
    </w:p>
    <w:p>
      <w:pPr>
        <w:pageBreakBefore w:val="0"/>
        <w:kinsoku/>
        <w:wordWrap/>
        <w:overflowPunct/>
        <w:topLinePunct w:val="0"/>
        <w:bidi w:val="0"/>
        <w:snapToGrid/>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并组织好开餐及收尾等相应工作，维持就餐秩序等工作;</w:t>
      </w:r>
    </w:p>
    <w:p>
      <w:pPr>
        <w:pageBreakBefore w:val="0"/>
        <w:kinsoku/>
        <w:wordWrap/>
        <w:overflowPunct/>
        <w:topLinePunct w:val="0"/>
        <w:bidi w:val="0"/>
        <w:snapToGrid/>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做好厨房内部及餐厅相关卫生工作，须及时清理锅、灶、台、桌面、台凳、餐具、地面、墙面、冰箱(柜)等相应工作并按照要求做好消毒、杀菌等相应工作，每周定时清洁门窗、风扇、灯管及下水系统;</w:t>
      </w:r>
    </w:p>
    <w:p>
      <w:pPr>
        <w:pageBreakBefore w:val="0"/>
        <w:kinsoku/>
        <w:wordWrap/>
        <w:overflowPunct/>
        <w:topLinePunct w:val="0"/>
        <w:bidi w:val="0"/>
        <w:snapToGrid/>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（7）食堂所需食材采购可委托菜篮子配送中心负责(包括调味品、大米等)，费用结算直接与采购人发生关系，中标供应商负责食材质量和数量的监督。</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服务要求：</w:t>
      </w:r>
    </w:p>
    <w:p>
      <w:pPr>
        <w:pageBreakBefore w:val="0"/>
        <w:kinsoku/>
        <w:wordWrap/>
        <w:overflowPunct/>
        <w:topLinePunct w:val="0"/>
        <w:bidi w:val="0"/>
        <w:snapToGrid/>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相关服务人员须做好个人卫生及统一着装，不得出现随地吐痰、不按规定着帽(头发须放进帽子里)、严禁吸烟等相关卫生工作;</w:t>
      </w:r>
    </w:p>
    <w:p>
      <w:pPr>
        <w:pageBreakBefore w:val="0"/>
        <w:kinsoku/>
        <w:wordWrap/>
        <w:overflowPunct/>
        <w:topLinePunct w:val="0"/>
        <w:bidi w:val="0"/>
        <w:snapToGrid/>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不得浪费水、电、气、食材等，须严格管理，不得出现随意浪费等现象，业主随机抽查，如发现，将予以处罚。</w:t>
      </w:r>
    </w:p>
    <w:p>
      <w:pPr>
        <w:pageBreakBefore w:val="0"/>
        <w:kinsoku/>
        <w:wordWrap/>
        <w:overflowPunct/>
        <w:topLinePunct w:val="0"/>
        <w:bidi w:val="0"/>
        <w:snapToGrid/>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每日前一天联系业主确定就餐人数及就餐状况，并制定就餐计划报业主审核，保证菜肴品种及数量且保证水平及质量;</w:t>
      </w:r>
    </w:p>
    <w:p>
      <w:pPr>
        <w:pageBreakBefore w:val="0"/>
        <w:kinsoku/>
        <w:wordWrap/>
        <w:overflowPunct/>
        <w:topLinePunct w:val="0"/>
        <w:bidi w:val="0"/>
        <w:snapToGrid/>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生、熟食品加工及盛放，必须做到分开，熟食必须用专用器具盛放;</w:t>
      </w:r>
    </w:p>
    <w:p>
      <w:pPr>
        <w:pageBreakBefore w:val="0"/>
        <w:kinsoku/>
        <w:wordWrap/>
        <w:overflowPunct/>
        <w:topLinePunct w:val="0"/>
        <w:bidi w:val="0"/>
        <w:snapToGrid/>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食品清理时必须做到把腐烂部分去除清理干净，但不得铺张浪费，须确保食品安全，大米淘洗须剔除砂粒清理干净等，变质食材不得加工，并向业主汇报;</w:t>
      </w:r>
    </w:p>
    <w:p>
      <w:pPr>
        <w:pageBreakBefore w:val="0"/>
        <w:kinsoku/>
        <w:wordWrap/>
        <w:overflowPunct/>
        <w:topLinePunct w:val="0"/>
        <w:bidi w:val="0"/>
        <w:snapToGrid/>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做好调料辅材及肉食、蔬菜等保管工作，并爱护公共财物，做好用具、工具等保管工作;</w:t>
      </w:r>
    </w:p>
    <w:p>
      <w:pPr>
        <w:pageBreakBefore w:val="0"/>
        <w:kinsoku/>
        <w:wordWrap/>
        <w:overflowPunct/>
        <w:topLinePunct w:val="0"/>
        <w:bidi w:val="0"/>
        <w:snapToGrid/>
        <w:spacing w:line="360" w:lineRule="auto"/>
        <w:ind w:firstLine="220" w:firstLineChars="100"/>
        <w:rPr>
          <w:rFonts w:hint="eastAsia" w:ascii="宋体" w:hAnsi="宋体" w:eastAsia="宋体" w:cs="宋体"/>
          <w:color w:val="auto"/>
          <w:sz w:val="22"/>
          <w:lang w:eastAsia="zh-CN"/>
        </w:rPr>
      </w:pP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7</w:t>
      </w:r>
      <w:r>
        <w:rPr>
          <w:rFonts w:hint="eastAsia" w:ascii="宋体" w:hAnsi="宋体" w:eastAsia="宋体" w:cs="宋体"/>
          <w:color w:val="auto"/>
          <w:sz w:val="22"/>
          <w:lang w:eastAsia="zh-CN"/>
        </w:rPr>
        <w:t>）</w:t>
      </w:r>
      <w:r>
        <w:rPr>
          <w:rFonts w:hint="eastAsia" w:ascii="宋体" w:hAnsi="宋体" w:eastAsia="宋体" w:cs="宋体"/>
          <w:color w:val="auto"/>
          <w:sz w:val="22"/>
        </w:rPr>
        <w:t>日常使用用具、设备及就餐人员使用餐具等必须做好清理消毒工作</w:t>
      </w:r>
      <w:r>
        <w:rPr>
          <w:rFonts w:hint="eastAsia" w:ascii="宋体" w:hAnsi="宋体" w:eastAsia="宋体" w:cs="宋体"/>
          <w:color w:val="auto"/>
          <w:sz w:val="22"/>
          <w:lang w:eastAsia="zh-CN"/>
        </w:rPr>
        <w:t>。</w:t>
      </w:r>
    </w:p>
    <w:p>
      <w:pPr>
        <w:pageBreakBefore w:val="0"/>
        <w:kinsoku/>
        <w:wordWrap/>
        <w:overflowPunct/>
        <w:topLinePunct w:val="0"/>
        <w:bidi w:val="0"/>
        <w:snapToGrid/>
        <w:spacing w:line="360" w:lineRule="auto"/>
        <w:rPr>
          <w:rFonts w:hint="eastAsia" w:ascii="宋体" w:hAnsi="宋体" w:eastAsia="宋体" w:cs="宋体"/>
          <w:b/>
          <w:bCs/>
          <w:color w:val="auto"/>
          <w:sz w:val="22"/>
          <w:lang w:val="en-US" w:eastAsia="zh-CN"/>
        </w:rPr>
      </w:pPr>
      <w:r>
        <w:rPr>
          <w:rFonts w:hint="eastAsia" w:ascii="宋体" w:hAnsi="宋体" w:eastAsia="宋体" w:cs="宋体"/>
          <w:b/>
          <w:bCs/>
          <w:color w:val="auto"/>
          <w:sz w:val="22"/>
          <w:lang w:val="en-US" w:eastAsia="zh-CN"/>
        </w:rPr>
        <w:t xml:space="preserve"> 四、其他要求</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lang w:val="en-US" w:eastAsia="zh-CN"/>
        </w:rPr>
      </w:pPr>
      <w:r>
        <w:rPr>
          <w:rFonts w:hint="eastAsia" w:ascii="宋体" w:hAnsi="宋体" w:eastAsia="宋体" w:cs="宋体"/>
          <w:color w:val="auto"/>
          <w:sz w:val="22"/>
          <w:lang w:val="en-US" w:eastAsia="zh-CN"/>
        </w:rPr>
        <w:t>1.中标供应商提供物业管理服务所需设备、工具、易耗品均由采购人提供，</w:t>
      </w:r>
      <w:r>
        <w:rPr>
          <w:rFonts w:hint="eastAsia" w:ascii="宋体" w:hAnsi="宋体" w:eastAsia="宋体" w:cs="宋体"/>
          <w:color w:val="auto"/>
          <w:sz w:val="22"/>
        </w:rPr>
        <w:t>除正常使用折旧</w:t>
      </w:r>
      <w:r>
        <w:rPr>
          <w:rFonts w:hint="eastAsia" w:ascii="宋体" w:hAnsi="宋体" w:eastAsia="宋体" w:cs="宋体"/>
          <w:color w:val="auto"/>
          <w:sz w:val="22"/>
          <w:lang w:val="en-US" w:eastAsia="zh-CN"/>
        </w:rPr>
        <w:t>及损耗</w:t>
      </w:r>
      <w:r>
        <w:rPr>
          <w:rFonts w:hint="eastAsia" w:ascii="宋体" w:hAnsi="宋体" w:eastAsia="宋体" w:cs="宋体"/>
          <w:color w:val="auto"/>
          <w:sz w:val="22"/>
        </w:rPr>
        <w:t>外，</w:t>
      </w:r>
      <w:r>
        <w:rPr>
          <w:rFonts w:hint="eastAsia" w:ascii="宋体" w:hAnsi="宋体" w:eastAsia="宋体" w:cs="宋体"/>
          <w:color w:val="auto"/>
          <w:sz w:val="22"/>
          <w:lang w:val="en-US" w:eastAsia="zh-CN"/>
        </w:rPr>
        <w:t>中标供应商</w:t>
      </w:r>
      <w:r>
        <w:rPr>
          <w:rFonts w:hint="eastAsia" w:ascii="宋体" w:hAnsi="宋体" w:eastAsia="宋体" w:cs="宋体"/>
          <w:color w:val="auto"/>
          <w:sz w:val="22"/>
        </w:rPr>
        <w:t>保证各</w:t>
      </w:r>
      <w:r>
        <w:rPr>
          <w:rFonts w:hint="eastAsia" w:ascii="宋体" w:hAnsi="宋体" w:eastAsia="宋体" w:cs="宋体"/>
          <w:color w:val="auto"/>
          <w:sz w:val="22"/>
          <w:lang w:val="en-US" w:eastAsia="zh-CN"/>
        </w:rPr>
        <w:t>设备、工具</w:t>
      </w:r>
      <w:r>
        <w:rPr>
          <w:rFonts w:hint="eastAsia" w:ascii="宋体" w:hAnsi="宋体" w:eastAsia="宋体" w:cs="宋体"/>
          <w:color w:val="auto"/>
          <w:sz w:val="22"/>
        </w:rPr>
        <w:t>的完好性。承包期间，</w:t>
      </w:r>
      <w:r>
        <w:rPr>
          <w:rFonts w:hint="eastAsia" w:ascii="宋体" w:hAnsi="宋体" w:eastAsia="宋体" w:cs="宋体"/>
          <w:color w:val="auto"/>
          <w:sz w:val="22"/>
          <w:lang w:val="en-US" w:eastAsia="zh-CN"/>
        </w:rPr>
        <w:t>如因中标供应商工作人员</w:t>
      </w:r>
      <w:r>
        <w:rPr>
          <w:rFonts w:hint="eastAsia" w:ascii="宋体" w:hAnsi="宋体" w:eastAsia="宋体" w:cs="宋体"/>
          <w:color w:val="auto"/>
          <w:sz w:val="22"/>
        </w:rPr>
        <w:t>违反操作规程，故意损坏公共财物设备、工具造成经济损失的</w:t>
      </w: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均由中标供应商负责原价赔偿。</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rPr>
      </w:pPr>
      <w:r>
        <w:rPr>
          <w:rFonts w:hint="eastAsia" w:ascii="宋体" w:hAnsi="宋体" w:eastAsia="宋体" w:cs="宋体"/>
          <w:color w:val="auto"/>
          <w:sz w:val="22"/>
          <w:lang w:val="en-US" w:eastAsia="zh-CN"/>
        </w:rPr>
        <w:t>2.中标供应商</w:t>
      </w:r>
      <w:r>
        <w:rPr>
          <w:rFonts w:hint="eastAsia" w:ascii="宋体" w:hAnsi="宋体" w:eastAsia="宋体" w:cs="宋体"/>
          <w:color w:val="auto"/>
          <w:sz w:val="22"/>
        </w:rPr>
        <w:t>要对指派到</w:t>
      </w:r>
      <w:r>
        <w:rPr>
          <w:rFonts w:hint="eastAsia" w:ascii="宋体" w:hAnsi="宋体" w:eastAsia="宋体" w:cs="宋体"/>
          <w:color w:val="auto"/>
          <w:sz w:val="22"/>
          <w:lang w:val="en-US" w:eastAsia="zh-CN"/>
        </w:rPr>
        <w:t>采购单位</w:t>
      </w:r>
      <w:r>
        <w:rPr>
          <w:rFonts w:hint="eastAsia" w:ascii="宋体" w:hAnsi="宋体" w:eastAsia="宋体" w:cs="宋体"/>
          <w:color w:val="auto"/>
          <w:sz w:val="22"/>
        </w:rPr>
        <w:t>工作的人员加强管理，以及相关知识的学习、培训。</w:t>
      </w:r>
      <w:r>
        <w:rPr>
          <w:rFonts w:hint="eastAsia" w:ascii="宋体" w:hAnsi="宋体" w:eastAsia="宋体" w:cs="宋体"/>
          <w:color w:val="auto"/>
          <w:sz w:val="22"/>
          <w:lang w:val="en-US" w:eastAsia="zh-CN"/>
        </w:rPr>
        <w:t>中标供应商</w:t>
      </w:r>
      <w:r>
        <w:rPr>
          <w:rFonts w:hint="eastAsia" w:ascii="宋体" w:hAnsi="宋体" w:eastAsia="宋体" w:cs="宋体"/>
          <w:color w:val="auto"/>
          <w:sz w:val="22"/>
        </w:rPr>
        <w:t>指派到</w:t>
      </w:r>
      <w:r>
        <w:rPr>
          <w:rFonts w:hint="eastAsia" w:ascii="宋体" w:hAnsi="宋体" w:eastAsia="宋体" w:cs="宋体"/>
          <w:color w:val="auto"/>
          <w:sz w:val="22"/>
          <w:lang w:val="en-US" w:eastAsia="zh-CN"/>
        </w:rPr>
        <w:t>采购单位</w:t>
      </w:r>
      <w:r>
        <w:rPr>
          <w:rFonts w:hint="eastAsia" w:ascii="宋体" w:hAnsi="宋体" w:eastAsia="宋体" w:cs="宋体"/>
          <w:color w:val="auto"/>
          <w:sz w:val="22"/>
        </w:rPr>
        <w:t>工作的人员，在工作期间，如发生意外事故，根据实际情况，认定各方（包括被指派人员）责任后，按国家法律或法规，以及</w:t>
      </w:r>
      <w:r>
        <w:rPr>
          <w:rFonts w:hint="eastAsia" w:ascii="宋体" w:hAnsi="宋体" w:eastAsia="宋体" w:cs="宋体"/>
          <w:color w:val="auto"/>
          <w:sz w:val="22"/>
          <w:lang w:val="en-US" w:eastAsia="zh-CN"/>
        </w:rPr>
        <w:t>采购单位</w:t>
      </w:r>
      <w:r>
        <w:rPr>
          <w:rFonts w:hint="eastAsia" w:ascii="宋体" w:hAnsi="宋体" w:eastAsia="宋体" w:cs="宋体"/>
          <w:color w:val="auto"/>
          <w:sz w:val="22"/>
        </w:rPr>
        <w:t>有关规定给予处理。</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rPr>
      </w:pPr>
      <w:r>
        <w:rPr>
          <w:rFonts w:hint="eastAsia" w:ascii="宋体" w:hAnsi="宋体" w:eastAsia="宋体" w:cs="宋体"/>
          <w:color w:val="auto"/>
          <w:sz w:val="22"/>
          <w:lang w:val="en-US" w:eastAsia="zh-CN"/>
        </w:rPr>
        <w:t>3.</w:t>
      </w:r>
      <w:r>
        <w:rPr>
          <w:rFonts w:hint="eastAsia" w:ascii="宋体" w:hAnsi="宋体" w:eastAsia="宋体" w:cs="宋体"/>
          <w:color w:val="auto"/>
          <w:sz w:val="22"/>
        </w:rPr>
        <w:t>中标供应商</w:t>
      </w:r>
      <w:r>
        <w:rPr>
          <w:rFonts w:hint="eastAsia" w:ascii="宋体" w:hAnsi="宋体" w:eastAsia="宋体" w:cs="宋体"/>
          <w:color w:val="auto"/>
          <w:sz w:val="22"/>
          <w:lang w:val="en-US" w:eastAsia="zh-CN"/>
        </w:rPr>
        <w:t>工作</w:t>
      </w:r>
      <w:r>
        <w:rPr>
          <w:rFonts w:hint="eastAsia" w:ascii="宋体" w:hAnsi="宋体" w:eastAsia="宋体" w:cs="宋体"/>
          <w:color w:val="auto"/>
          <w:sz w:val="22"/>
        </w:rPr>
        <w:t>人员服务期间的用餐与</w:t>
      </w:r>
      <w:r>
        <w:rPr>
          <w:rFonts w:hint="eastAsia" w:ascii="宋体" w:hAnsi="宋体" w:eastAsia="宋体" w:cs="宋体"/>
          <w:color w:val="auto"/>
          <w:sz w:val="22"/>
          <w:lang w:val="en-US" w:eastAsia="zh-CN"/>
        </w:rPr>
        <w:t>采购单位</w:t>
      </w:r>
      <w:r>
        <w:rPr>
          <w:rFonts w:hint="eastAsia" w:ascii="宋体" w:hAnsi="宋体" w:eastAsia="宋体" w:cs="宋体"/>
          <w:color w:val="auto"/>
          <w:sz w:val="22"/>
        </w:rPr>
        <w:t>工作人员统一，</w:t>
      </w:r>
      <w:r>
        <w:rPr>
          <w:rFonts w:hint="eastAsia" w:ascii="宋体" w:hAnsi="宋体" w:eastAsia="宋体" w:cs="宋体"/>
          <w:color w:val="auto"/>
          <w:sz w:val="22"/>
          <w:lang w:val="en-US" w:eastAsia="zh-CN"/>
        </w:rPr>
        <w:t>相关</w:t>
      </w:r>
      <w:r>
        <w:rPr>
          <w:rFonts w:hint="eastAsia" w:ascii="宋体" w:hAnsi="宋体" w:eastAsia="宋体" w:cs="宋体"/>
          <w:color w:val="auto"/>
          <w:sz w:val="22"/>
        </w:rPr>
        <w:t>费用由</w:t>
      </w:r>
      <w:r>
        <w:rPr>
          <w:rFonts w:hint="eastAsia" w:ascii="宋体" w:hAnsi="宋体" w:eastAsia="宋体" w:cs="宋体"/>
          <w:color w:val="auto"/>
          <w:sz w:val="22"/>
          <w:lang w:val="en-US" w:eastAsia="zh-CN"/>
        </w:rPr>
        <w:t>采购单位</w:t>
      </w:r>
      <w:r>
        <w:rPr>
          <w:rFonts w:hint="eastAsia" w:ascii="宋体" w:hAnsi="宋体" w:eastAsia="宋体" w:cs="宋体"/>
          <w:color w:val="auto"/>
          <w:sz w:val="22"/>
        </w:rPr>
        <w:t>负责。</w:t>
      </w:r>
    </w:p>
    <w:p>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rPr>
      </w:pPr>
      <w:r>
        <w:rPr>
          <w:rFonts w:hint="eastAsia" w:ascii="宋体" w:hAnsi="宋体" w:eastAsia="宋体" w:cs="宋体"/>
          <w:color w:val="auto"/>
          <w:sz w:val="22"/>
          <w:lang w:val="en-US" w:eastAsia="zh-CN"/>
        </w:rPr>
        <w:t>4.采购单位</w:t>
      </w:r>
      <w:r>
        <w:rPr>
          <w:rFonts w:hint="eastAsia" w:ascii="宋体" w:hAnsi="宋体" w:eastAsia="宋体" w:cs="宋体"/>
          <w:color w:val="auto"/>
          <w:sz w:val="22"/>
        </w:rPr>
        <w:t>根据中标供应商的服务质量提出整改意见，中标供应商接到书面通知后，须及时完成整改任务。</w:t>
      </w:r>
    </w:p>
    <w:p>
      <w:pPr>
        <w:pageBreakBefore w:val="0"/>
        <w:numPr>
          <w:ilvl w:val="0"/>
          <w:numId w:val="0"/>
        </w:numPr>
        <w:tabs>
          <w:tab w:val="left" w:pos="0"/>
        </w:tabs>
        <w:kinsoku/>
        <w:wordWrap/>
        <w:overflowPunct/>
        <w:topLinePunct w:val="0"/>
        <w:bidi w:val="0"/>
        <w:snapToGrid/>
        <w:spacing w:line="360" w:lineRule="auto"/>
        <w:ind w:firstLine="442" w:firstLineChars="200"/>
        <w:rPr>
          <w:rFonts w:hint="eastAsia" w:ascii="宋体" w:hAnsi="宋体" w:eastAsia="宋体" w:cs="宋体"/>
          <w:b/>
          <w:bCs/>
          <w:color w:val="auto"/>
          <w:sz w:val="22"/>
          <w:szCs w:val="22"/>
          <w:highlight w:val="none"/>
          <w:u w:val="single"/>
          <w:lang w:bidi="ar-SA"/>
        </w:rPr>
      </w:pPr>
      <w:r>
        <w:rPr>
          <w:rFonts w:hint="eastAsia" w:ascii="宋体" w:hAnsi="宋体" w:eastAsia="宋体" w:cs="宋体"/>
          <w:b/>
          <w:bCs/>
          <w:color w:val="auto"/>
          <w:sz w:val="22"/>
          <w:szCs w:val="22"/>
          <w:highlight w:val="none"/>
          <w:u w:val="none"/>
          <w:lang w:val="en-US" w:eastAsia="zh-CN" w:bidi="ar-SA"/>
        </w:rPr>
        <w:t>5.</w:t>
      </w:r>
      <w:r>
        <w:rPr>
          <w:rFonts w:hint="eastAsia" w:ascii="宋体" w:hAnsi="宋体" w:eastAsia="宋体" w:cs="宋体"/>
          <w:b/>
          <w:bCs/>
          <w:color w:val="auto"/>
          <w:sz w:val="22"/>
          <w:szCs w:val="22"/>
          <w:highlight w:val="none"/>
          <w:u w:val="single"/>
          <w:lang w:bidi="ar-SA"/>
        </w:rPr>
        <w:t>▲</w:t>
      </w:r>
      <w:r>
        <w:rPr>
          <w:rFonts w:hint="eastAsia" w:ascii="宋体" w:hAnsi="宋体" w:eastAsia="宋体" w:cs="宋体"/>
          <w:b/>
          <w:bCs/>
          <w:color w:val="auto"/>
          <w:sz w:val="22"/>
          <w:szCs w:val="22"/>
          <w:highlight w:val="none"/>
          <w:u w:val="single"/>
          <w:lang w:val="en-US" w:eastAsia="zh-CN" w:bidi="ar-SA"/>
        </w:rPr>
        <w:t>本项目</w:t>
      </w:r>
      <w:r>
        <w:rPr>
          <w:rFonts w:hint="eastAsia" w:ascii="宋体" w:hAnsi="宋体" w:eastAsia="宋体" w:cs="宋体"/>
          <w:b/>
          <w:bCs/>
          <w:color w:val="auto"/>
          <w:sz w:val="22"/>
          <w:szCs w:val="22"/>
          <w:highlight w:val="none"/>
          <w:u w:val="single"/>
          <w:lang w:bidi="ar-SA"/>
        </w:rPr>
        <w:t>聘用人员的养老保险、工伤保险、失业保险、医疗保险、门诊统筹等社会保险必须</w:t>
      </w:r>
      <w:r>
        <w:rPr>
          <w:rFonts w:hint="eastAsia" w:ascii="宋体" w:hAnsi="宋体" w:eastAsia="宋体" w:cs="宋体"/>
          <w:b/>
          <w:bCs/>
          <w:color w:val="auto"/>
          <w:sz w:val="22"/>
          <w:szCs w:val="22"/>
          <w:highlight w:val="none"/>
          <w:u w:val="single"/>
          <w:lang w:val="en-US" w:eastAsia="zh-CN" w:bidi="ar-SA"/>
        </w:rPr>
        <w:t>不低于国家相关</w:t>
      </w:r>
      <w:r>
        <w:rPr>
          <w:rFonts w:hint="eastAsia" w:ascii="宋体" w:hAnsi="宋体" w:eastAsia="宋体" w:cs="宋体"/>
          <w:b/>
          <w:bCs/>
          <w:color w:val="auto"/>
          <w:sz w:val="22"/>
          <w:szCs w:val="22"/>
          <w:highlight w:val="none"/>
          <w:u w:val="single"/>
          <w:lang w:bidi="ar-SA"/>
        </w:rPr>
        <w:t>标准</w:t>
      </w:r>
      <w:r>
        <w:rPr>
          <w:rFonts w:hint="eastAsia" w:ascii="宋体" w:hAnsi="宋体" w:eastAsia="宋体" w:cs="宋体"/>
          <w:b/>
          <w:bCs/>
          <w:color w:val="auto"/>
          <w:sz w:val="22"/>
          <w:szCs w:val="22"/>
          <w:highlight w:val="none"/>
          <w:u w:val="single"/>
          <w:lang w:val="en-US" w:eastAsia="zh-CN" w:bidi="ar-SA"/>
        </w:rPr>
        <w:t>缴纳</w:t>
      </w:r>
      <w:r>
        <w:rPr>
          <w:rFonts w:hint="eastAsia" w:ascii="宋体" w:hAnsi="宋体" w:eastAsia="宋体" w:cs="宋体"/>
          <w:b/>
          <w:bCs/>
          <w:color w:val="auto"/>
          <w:sz w:val="22"/>
          <w:szCs w:val="22"/>
          <w:highlight w:val="none"/>
          <w:u w:val="single"/>
          <w:lang w:bidi="ar-SA"/>
        </w:rPr>
        <w:t>，由</w:t>
      </w:r>
      <w:r>
        <w:rPr>
          <w:rFonts w:hint="eastAsia" w:ascii="宋体" w:hAnsi="宋体" w:eastAsia="宋体" w:cs="宋体"/>
          <w:b/>
          <w:bCs/>
          <w:color w:val="auto"/>
          <w:sz w:val="22"/>
          <w:szCs w:val="22"/>
          <w:highlight w:val="none"/>
          <w:u w:val="single"/>
          <w:lang w:eastAsia="zh-CN" w:bidi="ar-SA"/>
        </w:rPr>
        <w:t>中标供应商</w:t>
      </w:r>
      <w:r>
        <w:rPr>
          <w:rFonts w:hint="eastAsia" w:ascii="宋体" w:hAnsi="宋体" w:eastAsia="宋体" w:cs="宋体"/>
          <w:b/>
          <w:bCs/>
          <w:color w:val="auto"/>
          <w:sz w:val="22"/>
          <w:szCs w:val="22"/>
          <w:highlight w:val="none"/>
          <w:u w:val="single"/>
          <w:lang w:bidi="ar-SA"/>
        </w:rPr>
        <w:t>全额承担，与采购</w:t>
      </w:r>
      <w:r>
        <w:rPr>
          <w:rFonts w:hint="eastAsia" w:ascii="宋体" w:hAnsi="宋体" w:eastAsia="宋体" w:cs="宋体"/>
          <w:b/>
          <w:bCs/>
          <w:color w:val="auto"/>
          <w:sz w:val="22"/>
          <w:szCs w:val="22"/>
          <w:highlight w:val="none"/>
          <w:u w:val="single"/>
          <w:lang w:val="en-US" w:eastAsia="zh-CN" w:bidi="ar-SA"/>
        </w:rPr>
        <w:t>人</w:t>
      </w:r>
      <w:r>
        <w:rPr>
          <w:rFonts w:hint="eastAsia" w:ascii="宋体" w:hAnsi="宋体" w:eastAsia="宋体" w:cs="宋体"/>
          <w:b/>
          <w:bCs/>
          <w:color w:val="auto"/>
          <w:sz w:val="22"/>
          <w:szCs w:val="22"/>
          <w:highlight w:val="none"/>
          <w:u w:val="single"/>
          <w:lang w:bidi="ar-SA"/>
        </w:rPr>
        <w:t>无经济</w:t>
      </w:r>
      <w:r>
        <w:rPr>
          <w:rFonts w:hint="eastAsia" w:ascii="宋体" w:hAnsi="宋体" w:eastAsia="宋体" w:cs="宋体"/>
          <w:b/>
          <w:bCs/>
          <w:color w:val="auto"/>
          <w:sz w:val="22"/>
          <w:szCs w:val="22"/>
          <w:highlight w:val="none"/>
          <w:u w:val="single"/>
          <w:lang w:val="en-US" w:eastAsia="zh-CN" w:bidi="ar-SA"/>
        </w:rPr>
        <w:t>关系</w:t>
      </w:r>
      <w:r>
        <w:rPr>
          <w:rFonts w:hint="eastAsia" w:ascii="宋体" w:hAnsi="宋体" w:eastAsia="宋体" w:cs="宋体"/>
          <w:b/>
          <w:bCs/>
          <w:color w:val="auto"/>
          <w:sz w:val="22"/>
          <w:szCs w:val="22"/>
          <w:highlight w:val="none"/>
          <w:u w:val="single"/>
          <w:lang w:bidi="ar-SA"/>
        </w:rPr>
        <w:t>。</w:t>
      </w:r>
    </w:p>
    <w:p>
      <w:pPr>
        <w:pageBreakBefore w:val="0"/>
        <w:numPr>
          <w:ilvl w:val="0"/>
          <w:numId w:val="0"/>
        </w:numPr>
        <w:tabs>
          <w:tab w:val="left" w:pos="0"/>
        </w:tabs>
        <w:kinsoku/>
        <w:wordWrap/>
        <w:overflowPunct/>
        <w:topLinePunct w:val="0"/>
        <w:bidi w:val="0"/>
        <w:snapToGrid/>
        <w:spacing w:line="360" w:lineRule="auto"/>
        <w:ind w:firstLine="442" w:firstLineChars="200"/>
        <w:rPr>
          <w:rFonts w:hint="eastAsia" w:ascii="宋体" w:hAnsi="宋体" w:eastAsia="宋体" w:cs="宋体"/>
          <w:b/>
          <w:bCs/>
          <w:highlight w:val="none"/>
        </w:rPr>
      </w:pPr>
      <w:r>
        <w:rPr>
          <w:rFonts w:hint="eastAsia" w:ascii="宋体" w:hAnsi="宋体" w:eastAsia="宋体" w:cs="宋体"/>
          <w:b/>
          <w:bCs/>
          <w:color w:val="auto"/>
          <w:sz w:val="22"/>
          <w:szCs w:val="22"/>
          <w:highlight w:val="none"/>
          <w:u w:val="none"/>
          <w:lang w:val="en-US" w:eastAsia="zh-CN" w:bidi="ar-SA"/>
        </w:rPr>
        <w:t>6.</w:t>
      </w:r>
      <w:r>
        <w:rPr>
          <w:rFonts w:hint="eastAsia" w:ascii="宋体" w:hAnsi="宋体" w:eastAsia="宋体" w:cs="宋体"/>
          <w:b/>
          <w:bCs/>
          <w:color w:val="auto"/>
          <w:sz w:val="22"/>
          <w:szCs w:val="22"/>
          <w:highlight w:val="none"/>
          <w:u w:val="single"/>
          <w:lang w:bidi="ar-SA"/>
        </w:rPr>
        <w:t>▲</w:t>
      </w:r>
      <w:r>
        <w:rPr>
          <w:rFonts w:hint="eastAsia" w:ascii="宋体" w:hAnsi="宋体" w:eastAsia="宋体" w:cs="宋体"/>
          <w:b/>
          <w:bCs/>
          <w:color w:val="auto"/>
          <w:sz w:val="22"/>
          <w:szCs w:val="22"/>
          <w:highlight w:val="none"/>
          <w:u w:val="single"/>
          <w:lang w:val="en-US" w:eastAsia="zh-CN" w:bidi="ar-SA"/>
        </w:rPr>
        <w:t>中标供应商向本项目</w:t>
      </w:r>
      <w:r>
        <w:rPr>
          <w:rFonts w:hint="eastAsia" w:ascii="宋体" w:hAnsi="宋体" w:eastAsia="宋体" w:cs="宋体"/>
          <w:b/>
          <w:bCs/>
          <w:color w:val="auto"/>
          <w:sz w:val="22"/>
          <w:szCs w:val="22"/>
          <w:highlight w:val="none"/>
          <w:u w:val="single"/>
          <w:lang w:bidi="ar-SA"/>
        </w:rPr>
        <w:t>聘用人员</w:t>
      </w:r>
      <w:r>
        <w:rPr>
          <w:rFonts w:hint="eastAsia" w:ascii="宋体" w:hAnsi="宋体" w:eastAsia="宋体" w:cs="宋体"/>
          <w:b/>
          <w:bCs/>
          <w:color w:val="auto"/>
          <w:sz w:val="22"/>
          <w:szCs w:val="22"/>
          <w:highlight w:val="none"/>
          <w:u w:val="single"/>
          <w:lang w:val="en-US" w:eastAsia="zh-CN" w:bidi="ar-SA"/>
        </w:rPr>
        <w:t>支付的</w:t>
      </w:r>
      <w:r>
        <w:rPr>
          <w:rFonts w:hint="eastAsia" w:ascii="宋体" w:hAnsi="宋体" w:eastAsia="宋体" w:cs="宋体"/>
          <w:b/>
          <w:bCs/>
          <w:color w:val="auto"/>
          <w:sz w:val="22"/>
          <w:szCs w:val="22"/>
          <w:highlight w:val="none"/>
          <w:u w:val="single"/>
          <w:lang w:bidi="ar-SA"/>
        </w:rPr>
        <w:t>基本工资最低不得低于温州市市区本年度最低工资标准</w:t>
      </w:r>
      <w:r>
        <w:rPr>
          <w:rFonts w:hint="eastAsia" w:ascii="宋体" w:hAnsi="宋体" w:eastAsia="宋体" w:cs="宋体"/>
          <w:b/>
          <w:bCs/>
          <w:color w:val="auto"/>
          <w:sz w:val="22"/>
          <w:szCs w:val="22"/>
          <w:highlight w:val="none"/>
          <w:u w:val="single"/>
          <w:lang w:eastAsia="zh-CN" w:bidi="ar-SA"/>
        </w:rPr>
        <w:t>；</w:t>
      </w:r>
      <w:r>
        <w:rPr>
          <w:rFonts w:hint="eastAsia" w:ascii="宋体" w:hAnsi="宋体" w:eastAsia="宋体" w:cs="宋体"/>
          <w:b/>
          <w:bCs/>
          <w:color w:val="auto"/>
          <w:sz w:val="22"/>
          <w:szCs w:val="22"/>
          <w:highlight w:val="none"/>
          <w:u w:val="single"/>
          <w:lang w:val="en-US" w:eastAsia="zh-CN" w:bidi="ar-SA"/>
        </w:rPr>
        <w:t>如</w:t>
      </w:r>
      <w:r>
        <w:rPr>
          <w:rFonts w:hint="eastAsia" w:ascii="宋体" w:hAnsi="宋体" w:eastAsia="宋体" w:cs="宋体"/>
          <w:b/>
          <w:bCs/>
          <w:color w:val="auto"/>
          <w:sz w:val="22"/>
          <w:szCs w:val="22"/>
          <w:highlight w:val="none"/>
          <w:u w:val="single"/>
          <w:lang w:bidi="ar-SA"/>
        </w:rPr>
        <w:t>第二年续签</w:t>
      </w:r>
      <w:r>
        <w:rPr>
          <w:rFonts w:hint="eastAsia" w:ascii="宋体" w:hAnsi="宋体" w:eastAsia="宋体" w:cs="宋体"/>
          <w:b/>
          <w:bCs/>
          <w:color w:val="auto"/>
          <w:sz w:val="22"/>
          <w:szCs w:val="22"/>
          <w:highlight w:val="none"/>
          <w:u w:val="single"/>
          <w:lang w:eastAsia="zh-CN" w:bidi="ar-SA"/>
        </w:rPr>
        <w:t>，</w:t>
      </w:r>
      <w:r>
        <w:rPr>
          <w:rFonts w:hint="eastAsia" w:ascii="宋体" w:hAnsi="宋体" w:eastAsia="宋体" w:cs="宋体"/>
          <w:b/>
          <w:bCs/>
          <w:color w:val="auto"/>
          <w:sz w:val="22"/>
          <w:szCs w:val="22"/>
          <w:highlight w:val="none"/>
          <w:u w:val="single"/>
          <w:lang w:val="en-US" w:eastAsia="zh-CN" w:bidi="ar-SA"/>
        </w:rPr>
        <w:t>则</w:t>
      </w:r>
      <w:r>
        <w:rPr>
          <w:rFonts w:hint="eastAsia" w:ascii="宋体" w:hAnsi="宋体" w:eastAsia="宋体" w:cs="宋体"/>
          <w:b/>
          <w:bCs/>
          <w:color w:val="auto"/>
          <w:sz w:val="22"/>
          <w:szCs w:val="22"/>
          <w:highlight w:val="none"/>
          <w:u w:val="single"/>
          <w:lang w:bidi="ar-SA"/>
        </w:rPr>
        <w:t>根据最新的市区最低月工资标准进行调整</w:t>
      </w:r>
      <w:r>
        <w:rPr>
          <w:rFonts w:hint="eastAsia" w:ascii="宋体" w:hAnsi="宋体" w:eastAsia="宋体" w:cs="宋体"/>
          <w:b/>
          <w:bCs/>
          <w:color w:val="auto"/>
          <w:sz w:val="22"/>
          <w:szCs w:val="22"/>
          <w:highlight w:val="none"/>
          <w:u w:val="single"/>
          <w:lang w:eastAsia="zh-CN" w:bidi="ar-SA"/>
        </w:rPr>
        <w:t>。</w:t>
      </w:r>
      <w:r>
        <w:rPr>
          <w:rFonts w:hint="eastAsia" w:ascii="宋体" w:hAnsi="宋体" w:eastAsia="宋体" w:cs="宋体"/>
          <w:b/>
          <w:bCs/>
          <w:color w:val="auto"/>
          <w:sz w:val="22"/>
          <w:szCs w:val="22"/>
          <w:highlight w:val="none"/>
          <w:u w:val="single"/>
          <w:lang w:bidi="ar-SA"/>
        </w:rPr>
        <w:t>（最低工资不包括下列四项收入：延长工作时间的工资；中班、夜班、高温、低温、有毒有害等特殊工作环境、条件下的津贴；贴补伙食、住房等支付给劳动者的非货币性收入；法律、法规和国家规定的劳动者应当享受的福利待遇等）</w:t>
      </w:r>
      <w:r>
        <w:rPr>
          <w:rFonts w:hint="eastAsia" w:ascii="宋体" w:hAnsi="宋体" w:eastAsia="宋体" w:cs="宋体"/>
          <w:b/>
          <w:bCs/>
          <w:color w:val="auto"/>
          <w:sz w:val="22"/>
          <w:szCs w:val="22"/>
          <w:highlight w:val="none"/>
          <w:u w:val="single"/>
          <w:lang w:eastAsia="zh-CN" w:bidi="ar-SA"/>
        </w:rPr>
        <w:t>。</w:t>
      </w:r>
    </w:p>
    <w:bookmarkEnd w:id="205"/>
    <w:bookmarkEnd w:id="206"/>
    <w:bookmarkEnd w:id="207"/>
    <w:bookmarkEnd w:id="208"/>
    <w:p>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keepNex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第五部分   评标原则及方法</w:t>
      </w:r>
      <w:bookmarkEnd w:id="200"/>
      <w:bookmarkEnd w:id="201"/>
      <w:bookmarkEnd w:id="202"/>
      <w:bookmarkEnd w:id="209"/>
      <w:bookmarkEnd w:id="210"/>
      <w:bookmarkEnd w:id="211"/>
      <w:bookmarkEnd w:id="212"/>
      <w:bookmarkEnd w:id="213"/>
      <w:bookmarkEnd w:id="214"/>
      <w:bookmarkEnd w:id="215"/>
      <w:bookmarkEnd w:id="216"/>
      <w:bookmarkEnd w:id="217"/>
      <w:bookmarkEnd w:id="218"/>
      <w:bookmarkEnd w:id="219"/>
      <w:bookmarkEnd w:id="220"/>
      <w:bookmarkEnd w:id="221"/>
    </w:p>
    <w:p>
      <w:pPr>
        <w:jc w:val="center"/>
        <w:rPr>
          <w:rFonts w:hint="eastAsia" w:ascii="宋体" w:hAnsi="宋体" w:eastAsia="宋体" w:cs="宋体"/>
          <w:color w:val="auto"/>
          <w:sz w:val="22"/>
          <w:highlight w:val="none"/>
        </w:rPr>
      </w:pP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本项目属非政府采购项目，根据《温州市市属国有企业采购管理办法（试行）》等有关法规、规定，结合本项目的实际，按照公平、公正、科学、择优的原则选择中标单位，特制定本评标办法。</w:t>
      </w:r>
    </w:p>
    <w:p>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一、总则</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二、评标组织</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评标工作由采购人依法组建的评标委员会负责，评标全过程由有关部门指导监督。</w:t>
      </w:r>
    </w:p>
    <w:p>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三、评标程序</w:t>
      </w:r>
    </w:p>
    <w:p>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highlight w:val="none"/>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1、本项目评标的依据为采购文件和投标文件。</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color w:val="auto"/>
          <w:kern w:val="0"/>
          <w:sz w:val="22"/>
          <w:highlight w:val="none"/>
        </w:rPr>
        <w:t>2、先熟悉采购文件和评</w:t>
      </w:r>
      <w:r>
        <w:rPr>
          <w:rFonts w:hint="eastAsia" w:ascii="宋体" w:hAnsi="宋体" w:eastAsia="宋体" w:cs="宋体"/>
          <w:snapToGrid w:val="0"/>
          <w:kern w:val="0"/>
          <w:sz w:val="22"/>
          <w:highlight w:val="none"/>
        </w:rPr>
        <w:t>标办法。</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3、投标文件的初审：初审分为资格性检查和符合性检查。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（1）资格性检查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依据法律法规和采购文件的规定，对投标文件中的资格条件、投标保证金等进行审查，以确定投标人是否具备投标资格。</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（2）符合性检查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如果投标文件实质上没有响应采购文件的要求，评标委员会将予以拒绝，投标人不得通过修改或撤销不合要求的偏离或保留而使其投标成为实质性响应的投标。</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4、澄清有关问题</w:t>
      </w:r>
    </w:p>
    <w:p>
      <w:pPr>
        <w:adjustRightInd w:val="0"/>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在</w:t>
      </w:r>
      <w:r>
        <w:rPr>
          <w:rFonts w:hint="eastAsia" w:ascii="宋体" w:hAnsi="宋体" w:eastAsia="宋体" w:cs="宋体"/>
          <w:snapToGrid w:val="0"/>
          <w:kern w:val="0"/>
          <w:sz w:val="22"/>
          <w:highlight w:val="none"/>
        </w:rPr>
        <w:t>评标</w:t>
      </w:r>
      <w:r>
        <w:rPr>
          <w:rFonts w:hint="eastAsia" w:ascii="宋体" w:hAnsi="宋体" w:eastAsia="宋体" w:cs="宋体"/>
          <w:sz w:val="22"/>
          <w:highlight w:val="none"/>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sz w:val="22"/>
          <w:highlight w:val="none"/>
        </w:rPr>
        <w:t>并非对每个投标人都要求做澄清</w:t>
      </w:r>
      <w:r>
        <w:rPr>
          <w:rFonts w:hint="eastAsia" w:ascii="宋体" w:hAnsi="宋体" w:eastAsia="宋体" w:cs="宋体"/>
          <w:sz w:val="22"/>
          <w:highlight w:val="none"/>
        </w:rPr>
        <w:t>、说明或补正）。澄清、说明或补正应以书面形式并由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评标委员会对各投标人的商务报价进行核查时，如发现投标报价内容不清楚可要求投标人书面澄清，计算上的错误，按本采购文件投标人须知22.6条规定方法进行修正。</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5、比较与评价：评标委员会按采购文件中规定的评标方法和标准，对初审检查合格的投标文件进行商务（报价）和技术资信评估、综合比较与评价，并按照评标细则进行打分。</w:t>
      </w:r>
    </w:p>
    <w:p>
      <w:pPr>
        <w:adjustRightInd w:val="0"/>
        <w:snapToGrid w:val="0"/>
        <w:ind w:firstLine="440" w:firstLineChars="200"/>
        <w:rPr>
          <w:rFonts w:hint="eastAsia" w:ascii="宋体" w:hAnsi="宋体" w:eastAsia="宋体" w:cs="宋体"/>
          <w:szCs w:val="24"/>
          <w:highlight w:val="none"/>
        </w:rPr>
      </w:pPr>
      <w:r>
        <w:rPr>
          <w:rFonts w:hint="eastAsia" w:ascii="宋体" w:hAnsi="宋体" w:eastAsia="宋体" w:cs="宋体"/>
          <w:snapToGrid w:val="0"/>
          <w:kern w:val="0"/>
          <w:sz w:val="22"/>
          <w:highlight w:val="none"/>
        </w:rPr>
        <w:t>6、推荐中标候选人：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在所有得分均相同者中随机抽取其中一名为名次优先者）。</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7、完成评标报告。评标报告是评标委员会根据全体评标成员签字的原始评标记录和评标结果编写的报告。</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四、评标办法</w:t>
      </w:r>
    </w:p>
    <w:p>
      <w:pPr>
        <w:ind w:firstLine="440" w:firstLineChars="200"/>
        <w:rPr>
          <w:rFonts w:hint="eastAsia" w:ascii="宋体" w:hAnsi="宋体" w:eastAsia="宋体" w:cs="宋体"/>
          <w:sz w:val="22"/>
          <w:highlight w:val="none"/>
        </w:rPr>
      </w:pPr>
      <w:r>
        <w:rPr>
          <w:rFonts w:hint="eastAsia" w:ascii="宋体" w:hAnsi="宋体" w:eastAsia="宋体" w:cs="宋体"/>
          <w:sz w:val="22"/>
          <w:szCs w:val="24"/>
          <w:highlight w:val="none"/>
        </w:rPr>
        <w:t>本次采购采用百分制综合评分法，即投标人最大限度地满足采购文件实质性要求的基础上，按照采购文件的各项因素进行综合评审后，以评标总得分最高的投标人作为第一的中标候选人的评标方法。根据采购要求，总分设定为100分；其中技术资信分8</w:t>
      </w:r>
      <w:r>
        <w:rPr>
          <w:rFonts w:hint="eastAsia" w:ascii="宋体" w:hAnsi="宋体" w:eastAsia="宋体" w:cs="宋体"/>
          <w:sz w:val="22"/>
          <w:szCs w:val="24"/>
          <w:highlight w:val="none"/>
          <w:lang w:val="en-US" w:eastAsia="zh-CN"/>
        </w:rPr>
        <w:t>0</w:t>
      </w:r>
      <w:r>
        <w:rPr>
          <w:rFonts w:hint="eastAsia" w:ascii="宋体" w:hAnsi="宋体" w:eastAsia="宋体" w:cs="宋体"/>
          <w:sz w:val="22"/>
          <w:szCs w:val="24"/>
          <w:highlight w:val="none"/>
        </w:rPr>
        <w:t>分，商务（报价）分</w:t>
      </w:r>
      <w:r>
        <w:rPr>
          <w:rFonts w:hint="eastAsia" w:ascii="宋体" w:hAnsi="宋体" w:eastAsia="宋体" w:cs="宋体"/>
          <w:sz w:val="22"/>
          <w:szCs w:val="24"/>
          <w:highlight w:val="none"/>
          <w:lang w:val="en-US" w:eastAsia="zh-CN"/>
        </w:rPr>
        <w:t>20</w:t>
      </w:r>
      <w:r>
        <w:rPr>
          <w:rFonts w:hint="eastAsia" w:ascii="宋体" w:hAnsi="宋体" w:eastAsia="宋体" w:cs="宋体"/>
          <w:sz w:val="22"/>
          <w:szCs w:val="24"/>
          <w:highlight w:val="none"/>
        </w:rPr>
        <w:t>分。</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五、评分细则</w:t>
      </w:r>
    </w:p>
    <w:p>
      <w:pPr>
        <w:adjustRightInd w:val="0"/>
        <w:snapToGrid w:val="0"/>
        <w:rPr>
          <w:rFonts w:hint="eastAsia" w:ascii="宋体" w:hAnsi="宋体" w:eastAsia="宋体" w:cs="宋体"/>
          <w:b/>
          <w:bCs/>
          <w:color w:val="auto"/>
          <w:sz w:val="22"/>
          <w:highlight w:val="none"/>
        </w:rPr>
      </w:pPr>
      <w:r>
        <w:rPr>
          <w:rFonts w:hint="eastAsia" w:ascii="宋体" w:hAnsi="宋体" w:eastAsia="宋体" w:cs="宋体"/>
          <w:b/>
          <w:bCs/>
          <w:sz w:val="22"/>
          <w:highlight w:val="none"/>
        </w:rPr>
        <w:t>1、技术资信评审分值（8</w:t>
      </w:r>
      <w:r>
        <w:rPr>
          <w:rFonts w:hint="eastAsia" w:ascii="宋体" w:hAnsi="宋体" w:eastAsia="宋体" w:cs="宋体"/>
          <w:b/>
          <w:bCs/>
          <w:color w:val="auto"/>
          <w:sz w:val="22"/>
          <w:highlight w:val="none"/>
          <w:lang w:val="en-US" w:eastAsia="zh-CN"/>
        </w:rPr>
        <w:t>0</w:t>
      </w:r>
      <w:r>
        <w:rPr>
          <w:rFonts w:hint="eastAsia" w:ascii="宋体" w:hAnsi="宋体" w:eastAsia="宋体" w:cs="宋体"/>
          <w:b/>
          <w:bCs/>
          <w:color w:val="auto"/>
          <w:sz w:val="22"/>
          <w:highlight w:val="none"/>
        </w:rPr>
        <w:t>分）</w:t>
      </w:r>
    </w:p>
    <w:p>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5"/>
        <w:tblW w:w="9027" w:type="dxa"/>
        <w:jc w:val="center"/>
        <w:tblLayout w:type="fixed"/>
        <w:tblCellMar>
          <w:top w:w="0" w:type="dxa"/>
          <w:left w:w="108" w:type="dxa"/>
          <w:bottom w:w="0" w:type="dxa"/>
          <w:right w:w="108" w:type="dxa"/>
        </w:tblCellMar>
      </w:tblPr>
      <w:tblGrid>
        <w:gridCol w:w="462"/>
        <w:gridCol w:w="625"/>
        <w:gridCol w:w="1575"/>
        <w:gridCol w:w="713"/>
        <w:gridCol w:w="5652"/>
      </w:tblGrid>
      <w:tr>
        <w:tblPrEx>
          <w:tblCellMar>
            <w:top w:w="0" w:type="dxa"/>
            <w:left w:w="108" w:type="dxa"/>
            <w:bottom w:w="0" w:type="dxa"/>
            <w:right w:w="108" w:type="dxa"/>
          </w:tblCellMar>
        </w:tblPrEx>
        <w:trPr>
          <w:trHeight w:val="23" w:hRule="atLeast"/>
          <w:jc w:val="center"/>
        </w:trPr>
        <w:tc>
          <w:tcPr>
            <w:tcW w:w="462" w:type="dxa"/>
            <w:tcBorders>
              <w:top w:val="single" w:color="auto" w:sz="12"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200" w:type="dxa"/>
            <w:gridSpan w:val="2"/>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713"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满</w:t>
            </w:r>
            <w:r>
              <w:rPr>
                <w:rFonts w:hint="eastAsia" w:ascii="宋体" w:hAnsi="宋体" w:eastAsia="宋体" w:cs="宋体"/>
                <w:color w:val="auto"/>
                <w:sz w:val="18"/>
                <w:szCs w:val="18"/>
                <w:highlight w:val="none"/>
              </w:rPr>
              <w:t>分值</w:t>
            </w:r>
          </w:p>
        </w:tc>
        <w:tc>
          <w:tcPr>
            <w:tcW w:w="5652" w:type="dxa"/>
            <w:tcBorders>
              <w:top w:val="single" w:color="auto" w:sz="12" w:space="0"/>
              <w:left w:val="single" w:color="auto" w:sz="4" w:space="0"/>
              <w:bottom w:val="single" w:color="auto" w:sz="4" w:space="0"/>
              <w:right w:val="single" w:color="auto" w:sz="12"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CellMar>
            <w:top w:w="0" w:type="dxa"/>
            <w:left w:w="108" w:type="dxa"/>
            <w:bottom w:w="0" w:type="dxa"/>
            <w:right w:w="108" w:type="dxa"/>
          </w:tblCellMar>
        </w:tblPrEx>
        <w:trPr>
          <w:trHeight w:val="23" w:hRule="atLeast"/>
          <w:jc w:val="center"/>
        </w:trPr>
        <w:tc>
          <w:tcPr>
            <w:tcW w:w="462" w:type="dxa"/>
            <w:vMerge w:val="restart"/>
            <w:tcBorders>
              <w:top w:val="single" w:color="auto" w:sz="4" w:space="0"/>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25"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投标人综合实力</w:t>
            </w:r>
          </w:p>
        </w:tc>
        <w:tc>
          <w:tcPr>
            <w:tcW w:w="1575" w:type="dxa"/>
            <w:tcBorders>
              <w:top w:val="single" w:color="auto" w:sz="4" w:space="0"/>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投标人认证情况</w:t>
            </w:r>
          </w:p>
        </w:tc>
        <w:tc>
          <w:tcPr>
            <w:tcW w:w="713" w:type="dxa"/>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right w:val="single" w:color="auto" w:sz="12"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1）通过质量管理体系认证，并获得有效证书得</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分；</w:t>
            </w:r>
          </w:p>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2）通过环境体系认证，并获得有效证书得</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分；</w:t>
            </w:r>
          </w:p>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3）通过职业健康安全体系认证，并获得有效证书得</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p>
            <w:pPr>
              <w:widowControl/>
              <w:adjustRightInd w:val="0"/>
              <w:snapToGrid w:val="0"/>
              <w:spacing w:line="240" w:lineRule="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rPr>
              <w:t>通过政府主管部门服务业标准化创建，并获得有效证书的得</w:t>
            </w:r>
            <w:r>
              <w:rPr>
                <w:rFonts w:hint="eastAsia" w:ascii="宋体" w:hAnsi="宋体" w:eastAsia="宋体" w:cs="宋体"/>
                <w:color w:val="auto"/>
                <w:kern w:val="0"/>
                <w:sz w:val="18"/>
                <w:szCs w:val="18"/>
                <w:highlight w:val="none"/>
                <w:lang w:val="en-US" w:eastAsia="zh-CN"/>
              </w:rPr>
              <w:t>3分。</w:t>
            </w:r>
          </w:p>
          <w:p>
            <w:pPr>
              <w:widowControl/>
              <w:adjustRightInd w:val="0"/>
              <w:snapToGrid w:val="0"/>
              <w:spacing w:line="240" w:lineRule="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须提供有效证明文件复印件加盖单位盖章，</w:t>
            </w:r>
            <w:r>
              <w:rPr>
                <w:rFonts w:hint="eastAsia" w:ascii="宋体" w:hAnsi="宋体" w:eastAsia="宋体" w:cs="宋体"/>
                <w:b/>
                <w:bCs/>
                <w:color w:val="auto"/>
                <w:kern w:val="0"/>
                <w:sz w:val="18"/>
                <w:szCs w:val="18"/>
                <w:highlight w:val="none"/>
                <w:u w:val="single"/>
                <w:lang w:val="en-US" w:eastAsia="zh-CN"/>
              </w:rPr>
              <w:t>同时提供原件核对，不提供原件的不得分</w:t>
            </w:r>
            <w:r>
              <w:rPr>
                <w:rFonts w:hint="eastAsia" w:ascii="宋体" w:hAnsi="宋体" w:eastAsia="宋体" w:cs="宋体"/>
                <w:color w:val="auto"/>
                <w:kern w:val="0"/>
                <w:sz w:val="18"/>
                <w:szCs w:val="18"/>
                <w:highlight w:val="none"/>
                <w:lang w:val="en-US" w:eastAsia="zh-CN"/>
              </w:rPr>
              <w:t>，没有的不得分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p>
        </w:tc>
        <w:tc>
          <w:tcPr>
            <w:tcW w:w="625"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p>
        </w:tc>
        <w:tc>
          <w:tcPr>
            <w:tcW w:w="1575" w:type="dxa"/>
            <w:tcBorders>
              <w:top w:val="single" w:color="auto" w:sz="4" w:space="0"/>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投标人获得荣誉</w:t>
            </w:r>
          </w:p>
        </w:tc>
        <w:tc>
          <w:tcPr>
            <w:tcW w:w="713" w:type="dxa"/>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p>
        </w:tc>
        <w:tc>
          <w:tcPr>
            <w:tcW w:w="5652" w:type="dxa"/>
            <w:tcBorders>
              <w:top w:val="single" w:color="auto" w:sz="4" w:space="0"/>
              <w:left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snapToGrid w:val="0"/>
                <w:color w:val="auto"/>
                <w:kern w:val="0"/>
                <w:sz w:val="18"/>
                <w:szCs w:val="18"/>
                <w:highlight w:val="none"/>
                <w:lang w:eastAsia="zh-CN"/>
              </w:rPr>
            </w:pPr>
            <w:r>
              <w:rPr>
                <w:rFonts w:hint="eastAsia" w:ascii="宋体" w:hAnsi="宋体" w:eastAsia="宋体" w:cs="宋体"/>
                <w:snapToGrid w:val="0"/>
                <w:color w:val="auto"/>
                <w:kern w:val="0"/>
                <w:sz w:val="18"/>
                <w:szCs w:val="18"/>
                <w:highlight w:val="none"/>
              </w:rPr>
              <w:t>201</w:t>
            </w:r>
            <w:r>
              <w:rPr>
                <w:rFonts w:hint="eastAsia" w:ascii="宋体" w:hAnsi="宋体" w:eastAsia="宋体" w:cs="宋体"/>
                <w:snapToGrid w:val="0"/>
                <w:color w:val="auto"/>
                <w:kern w:val="0"/>
                <w:sz w:val="18"/>
                <w:szCs w:val="18"/>
                <w:highlight w:val="none"/>
                <w:lang w:val="en-US" w:eastAsia="zh-CN"/>
              </w:rPr>
              <w:t>6年1月1日</w:t>
            </w:r>
            <w:r>
              <w:rPr>
                <w:rFonts w:hint="eastAsia" w:ascii="宋体" w:hAnsi="宋体" w:eastAsia="宋体" w:cs="宋体"/>
                <w:snapToGrid w:val="0"/>
                <w:color w:val="auto"/>
                <w:kern w:val="0"/>
                <w:sz w:val="18"/>
                <w:szCs w:val="18"/>
                <w:highlight w:val="none"/>
              </w:rPr>
              <w:t>以来企业获得区级（含区级）以上人民政府或部门颁发的各种荣誉的</w:t>
            </w:r>
            <w:r>
              <w:rPr>
                <w:rFonts w:hint="eastAsia" w:ascii="宋体" w:hAnsi="宋体" w:eastAsia="宋体" w:cs="宋体"/>
                <w:snapToGrid w:val="0"/>
                <w:color w:val="auto"/>
                <w:kern w:val="0"/>
                <w:sz w:val="18"/>
                <w:szCs w:val="18"/>
                <w:highlight w:val="none"/>
                <w:lang w:val="en-US" w:eastAsia="zh-CN"/>
              </w:rPr>
              <w:t>1</w:t>
            </w:r>
            <w:r>
              <w:rPr>
                <w:rFonts w:hint="eastAsia" w:ascii="宋体" w:hAnsi="宋体" w:eastAsia="宋体" w:cs="宋体"/>
                <w:snapToGrid w:val="0"/>
                <w:color w:val="auto"/>
                <w:kern w:val="0"/>
                <w:sz w:val="18"/>
                <w:szCs w:val="18"/>
                <w:highlight w:val="none"/>
              </w:rPr>
              <w:t>分/个，最高</w:t>
            </w:r>
            <w:r>
              <w:rPr>
                <w:rFonts w:hint="eastAsia" w:ascii="宋体" w:hAnsi="宋体" w:eastAsia="宋体" w:cs="宋体"/>
                <w:snapToGrid w:val="0"/>
                <w:color w:val="auto"/>
                <w:kern w:val="0"/>
                <w:sz w:val="18"/>
                <w:szCs w:val="18"/>
                <w:highlight w:val="none"/>
                <w:lang w:val="en-US" w:eastAsia="zh-CN"/>
              </w:rPr>
              <w:t>3</w:t>
            </w:r>
            <w:r>
              <w:rPr>
                <w:rFonts w:hint="eastAsia" w:ascii="宋体" w:hAnsi="宋体" w:eastAsia="宋体" w:cs="宋体"/>
                <w:snapToGrid w:val="0"/>
                <w:color w:val="auto"/>
                <w:kern w:val="0"/>
                <w:sz w:val="18"/>
                <w:szCs w:val="18"/>
                <w:highlight w:val="none"/>
              </w:rPr>
              <w:t>分（管理项目荣誉不计，同类荣誉不累计计分）</w:t>
            </w:r>
            <w:r>
              <w:rPr>
                <w:rFonts w:hint="eastAsia" w:ascii="宋体" w:hAnsi="宋体" w:eastAsia="宋体" w:cs="宋体"/>
                <w:snapToGrid w:val="0"/>
                <w:color w:val="auto"/>
                <w:kern w:val="0"/>
                <w:sz w:val="18"/>
                <w:szCs w:val="18"/>
                <w:highlight w:val="none"/>
                <w:lang w:eastAsia="zh-CN"/>
              </w:rPr>
              <w:t>。</w:t>
            </w:r>
          </w:p>
          <w:p>
            <w:pPr>
              <w:adjustRightInd w:val="0"/>
              <w:snapToGrid w:val="0"/>
              <w:spacing w:line="240" w:lineRule="auto"/>
              <w:rPr>
                <w:rFonts w:hint="eastAsia" w:ascii="宋体" w:hAnsi="宋体" w:eastAsia="宋体" w:cs="宋体"/>
                <w:snapToGrid w:val="0"/>
                <w:color w:val="auto"/>
                <w:kern w:val="0"/>
                <w:sz w:val="18"/>
                <w:szCs w:val="18"/>
                <w:highlight w:val="none"/>
              </w:rPr>
            </w:pPr>
            <w:r>
              <w:rPr>
                <w:rFonts w:hint="eastAsia" w:ascii="宋体" w:hAnsi="宋体" w:eastAsia="宋体" w:cs="宋体"/>
                <w:color w:val="auto"/>
                <w:kern w:val="0"/>
                <w:sz w:val="18"/>
                <w:szCs w:val="18"/>
                <w:highlight w:val="none"/>
                <w:lang w:val="en-US" w:eastAsia="zh-CN"/>
              </w:rPr>
              <w:t>须提供有效证明文件复印件加盖单位盖章，没有的不得分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p>
        </w:tc>
        <w:tc>
          <w:tcPr>
            <w:tcW w:w="625"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p>
        </w:tc>
        <w:tc>
          <w:tcPr>
            <w:tcW w:w="1575" w:type="dxa"/>
            <w:tcBorders>
              <w:top w:val="single" w:color="auto" w:sz="4" w:space="0"/>
              <w:left w:val="single" w:color="auto" w:sz="4" w:space="0"/>
              <w:right w:val="single" w:color="auto" w:sz="4" w:space="0"/>
            </w:tcBorders>
            <w:noWrap w:val="0"/>
            <w:vAlign w:val="center"/>
          </w:tcPr>
          <w:p>
            <w:pPr>
              <w:adjustRightInd w:val="0"/>
              <w:snapToGrid w:val="0"/>
              <w:spacing w:line="240" w:lineRule="auto"/>
              <w:ind w:left="-34"/>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w:t>
            </w:r>
            <w:r>
              <w:rPr>
                <w:rFonts w:hint="eastAsia" w:ascii="宋体" w:hAnsi="宋体" w:eastAsia="宋体" w:cs="宋体"/>
                <w:color w:val="auto"/>
                <w:kern w:val="0"/>
                <w:sz w:val="18"/>
                <w:szCs w:val="18"/>
                <w:highlight w:val="none"/>
              </w:rPr>
              <w:t>项目获奖情况</w:t>
            </w:r>
          </w:p>
        </w:tc>
        <w:tc>
          <w:tcPr>
            <w:tcW w:w="713" w:type="dxa"/>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p>
        </w:tc>
        <w:tc>
          <w:tcPr>
            <w:tcW w:w="5652" w:type="dxa"/>
            <w:tcBorders>
              <w:top w:val="single" w:color="auto" w:sz="4" w:space="0"/>
              <w:left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2016年1月</w:t>
            </w:r>
            <w:r>
              <w:rPr>
                <w:rFonts w:hint="eastAsia" w:ascii="宋体" w:hAnsi="宋体" w:eastAsia="宋体" w:cs="宋体"/>
                <w:color w:val="auto"/>
                <w:kern w:val="0"/>
                <w:sz w:val="18"/>
                <w:szCs w:val="18"/>
                <w:highlight w:val="none"/>
                <w:lang w:val="en-US" w:eastAsia="zh-CN"/>
              </w:rPr>
              <w:t>1日以来</w:t>
            </w:r>
            <w:r>
              <w:rPr>
                <w:rFonts w:hint="eastAsia" w:ascii="宋体" w:hAnsi="宋体" w:eastAsia="宋体" w:cs="宋体"/>
                <w:color w:val="auto"/>
                <w:kern w:val="0"/>
                <w:sz w:val="18"/>
                <w:szCs w:val="18"/>
                <w:highlight w:val="none"/>
              </w:rPr>
              <w:t>公共场所项目获部级物业管理示范项目或复评通过的，得3分；获省示范或复评通过的，得2分，获市示范或复评通过的，得1分。</w:t>
            </w:r>
          </w:p>
          <w:p>
            <w:pPr>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注：</w:t>
            </w:r>
            <w:r>
              <w:rPr>
                <w:rFonts w:hint="eastAsia" w:ascii="宋体" w:hAnsi="宋体" w:eastAsia="宋体" w:cs="宋体"/>
                <w:color w:val="auto"/>
                <w:kern w:val="0"/>
                <w:sz w:val="18"/>
                <w:szCs w:val="18"/>
                <w:highlight w:val="none"/>
              </w:rPr>
              <w:t>各项目获奖情况不累计计分，仅取最高奖项，即不同项目获得不同荣誉称号，仅取最高荣誉计分</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须提供有效证明文件复印件加盖单位盖章，没有的不得分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人员投入、服务员工配备情况</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numPr>
                <w:ilvl w:val="0"/>
                <w:numId w:val="0"/>
              </w:num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岗位设置及配备情况（包括岗位明细、每个岗位的工作安排</w:t>
            </w:r>
            <w:r>
              <w:rPr>
                <w:rFonts w:hint="eastAsia" w:ascii="宋体" w:hAnsi="宋体" w:eastAsia="宋体" w:cs="宋体"/>
                <w:color w:val="auto"/>
                <w:sz w:val="18"/>
                <w:szCs w:val="18"/>
                <w:highlight w:val="none"/>
                <w:lang w:val="en-US" w:eastAsia="zh-CN"/>
              </w:rPr>
              <w:t>计划等</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3</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员工服装配置</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rPr>
              <w:t>根据各类</w:t>
            </w:r>
            <w:r>
              <w:rPr>
                <w:rFonts w:hint="eastAsia" w:ascii="宋体" w:hAnsi="宋体" w:eastAsia="宋体" w:cs="宋体"/>
                <w:color w:val="auto"/>
                <w:kern w:val="0"/>
                <w:sz w:val="18"/>
                <w:szCs w:val="18"/>
                <w:highlight w:val="none"/>
                <w:lang w:val="en-US" w:eastAsia="zh-CN"/>
              </w:rPr>
              <w:t>服务</w:t>
            </w:r>
            <w:r>
              <w:rPr>
                <w:rFonts w:hint="eastAsia" w:ascii="宋体" w:hAnsi="宋体" w:eastAsia="宋体" w:cs="宋体"/>
                <w:color w:val="auto"/>
                <w:kern w:val="0"/>
                <w:sz w:val="18"/>
                <w:szCs w:val="18"/>
                <w:highlight w:val="none"/>
              </w:rPr>
              <w:t>人员着装配置是否齐备等因素酌情打分</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restart"/>
            <w:tcBorders>
              <w:top w:val="single" w:color="auto" w:sz="4" w:space="0"/>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4</w:t>
            </w:r>
          </w:p>
        </w:tc>
        <w:tc>
          <w:tcPr>
            <w:tcW w:w="625"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服务方案</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管理服务组织机构设置、运作流程、服务管理机制</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根据管理服务组织机构设置（附组织机构图）、运作流程（附运作流程图）、激励机制、监督机制、自我约束机制和信息反馈渠道及处理机制等是否科学、合理、高效，</w:t>
            </w:r>
            <w:r>
              <w:rPr>
                <w:rFonts w:hint="eastAsia" w:ascii="宋体" w:hAnsi="宋体" w:eastAsia="宋体" w:cs="宋体"/>
                <w:color w:val="auto"/>
                <w:sz w:val="18"/>
                <w:szCs w:val="18"/>
                <w:highlight w:val="none"/>
                <w:lang w:val="en-US" w:eastAsia="zh-CN"/>
              </w:rPr>
              <w:t>进行综合评价，一般0-3分，良3-6分，优6</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各项管理规章制度及考核方法</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各项公众制度、内部岗位责任制度、管理人员考核制度及标准等，要求符合规范，体现高标准、高档次、科学合理、详细完备；人员、设施、设备管理服务、业主方反馈资料、文件资料等档案的建立与管理。</w:t>
            </w:r>
            <w:r>
              <w:rPr>
                <w:rFonts w:hint="eastAsia" w:ascii="宋体" w:hAnsi="宋体" w:eastAsia="宋体" w:cs="宋体"/>
                <w:color w:val="auto"/>
                <w:sz w:val="18"/>
                <w:szCs w:val="18"/>
                <w:highlight w:val="none"/>
                <w:lang w:val="en-US" w:eastAsia="zh-CN"/>
              </w:rPr>
              <w:t>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针对本项目的特点和难点分析及解决措施</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8</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根据对本项目运行特点和难点分析的准确性及解决措施的科学性进行比较</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进行</w:t>
            </w:r>
            <w:r>
              <w:rPr>
                <w:rFonts w:hint="eastAsia" w:ascii="宋体" w:hAnsi="宋体" w:eastAsia="宋体" w:cs="宋体"/>
                <w:color w:val="auto"/>
                <w:sz w:val="18"/>
                <w:szCs w:val="18"/>
                <w:highlight w:val="none"/>
                <w:lang w:val="en-US" w:eastAsia="zh-CN"/>
              </w:rPr>
              <w:t>综合评价，一般0-3分，良3-6分，优6</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环境卫生管理实施方案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rPr>
              <w:t>根据实施方案的科学性及合理性</w:t>
            </w:r>
            <w:r>
              <w:rPr>
                <w:rFonts w:hint="eastAsia" w:ascii="宋体" w:hAnsi="宋体" w:eastAsia="宋体" w:cs="宋体"/>
                <w:color w:val="auto"/>
                <w:kern w:val="0"/>
                <w:sz w:val="18"/>
                <w:szCs w:val="18"/>
                <w:highlight w:val="none"/>
                <w:lang w:val="en-US" w:eastAsia="zh-CN"/>
              </w:rPr>
              <w:t>综合打分，</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安防实施方案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rPr>
              <w:t>根据实施方案的科学性及合理性</w:t>
            </w:r>
            <w:r>
              <w:rPr>
                <w:rFonts w:hint="eastAsia" w:ascii="宋体" w:hAnsi="宋体" w:eastAsia="宋体" w:cs="宋体"/>
                <w:color w:val="auto"/>
                <w:kern w:val="0"/>
                <w:sz w:val="18"/>
                <w:szCs w:val="18"/>
                <w:highlight w:val="none"/>
                <w:lang w:val="en-US" w:eastAsia="zh-CN"/>
              </w:rPr>
              <w:t>综合打分，</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食堂</w:t>
            </w:r>
            <w:r>
              <w:rPr>
                <w:rFonts w:hint="eastAsia" w:ascii="宋体" w:hAnsi="宋体" w:eastAsia="宋体" w:cs="宋体"/>
                <w:color w:val="auto"/>
                <w:kern w:val="0"/>
                <w:sz w:val="18"/>
                <w:szCs w:val="18"/>
                <w:highlight w:val="none"/>
              </w:rPr>
              <w:t>管理实施方案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根据实施方案的科学性及合理性</w:t>
            </w:r>
            <w:r>
              <w:rPr>
                <w:rFonts w:hint="eastAsia" w:ascii="宋体" w:hAnsi="宋体" w:eastAsia="宋体" w:cs="宋体"/>
                <w:color w:val="auto"/>
                <w:kern w:val="0"/>
                <w:sz w:val="18"/>
                <w:szCs w:val="18"/>
                <w:highlight w:val="none"/>
                <w:lang w:val="en-US" w:eastAsia="zh-CN"/>
              </w:rPr>
              <w:t>综合打分，</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项目质量管理保证措施方案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根据为本项目就管理程序文件、质量记录，管理过程中存在的问题解决对策，管理成果检验评估方法，质量管理改进方法等，</w:t>
            </w:r>
            <w:r>
              <w:rPr>
                <w:rFonts w:hint="eastAsia" w:ascii="宋体" w:hAnsi="宋体" w:eastAsia="宋体" w:cs="宋体"/>
                <w:color w:val="auto"/>
                <w:kern w:val="0"/>
                <w:sz w:val="18"/>
                <w:szCs w:val="18"/>
                <w:highlight w:val="none"/>
                <w:lang w:val="en-US" w:eastAsia="zh-CN"/>
              </w:rPr>
              <w:t>进行</w:t>
            </w:r>
            <w:r>
              <w:rPr>
                <w:rFonts w:hint="eastAsia" w:ascii="宋体" w:hAnsi="宋体" w:eastAsia="宋体" w:cs="宋体"/>
                <w:color w:val="auto"/>
                <w:sz w:val="18"/>
                <w:szCs w:val="18"/>
                <w:highlight w:val="none"/>
                <w:lang w:val="en-US" w:eastAsia="zh-CN"/>
              </w:rPr>
              <w:t>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437" w:hRule="atLeast"/>
          <w:jc w:val="center"/>
        </w:trPr>
        <w:tc>
          <w:tcPr>
            <w:tcW w:w="46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投标人</w:t>
            </w:r>
            <w:r>
              <w:rPr>
                <w:rFonts w:hint="eastAsia" w:ascii="宋体" w:hAnsi="宋体" w:eastAsia="宋体" w:cs="宋体"/>
                <w:color w:val="auto"/>
                <w:sz w:val="18"/>
                <w:szCs w:val="18"/>
                <w:highlight w:val="none"/>
                <w:lang w:eastAsia="zh-CN"/>
              </w:rPr>
              <w:t>2020年1月1日</w:t>
            </w:r>
            <w:r>
              <w:rPr>
                <w:rFonts w:hint="eastAsia" w:ascii="宋体" w:hAnsi="宋体" w:eastAsia="宋体" w:cs="宋体"/>
                <w:color w:val="auto"/>
                <w:sz w:val="18"/>
                <w:szCs w:val="18"/>
                <w:highlight w:val="none"/>
              </w:rPr>
              <w:t>以来项目业绩</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8"/>
                <w:sz w:val="18"/>
                <w:szCs w:val="18"/>
                <w:highlight w:val="none"/>
                <w:lang w:val="en-US" w:eastAsia="zh-CN" w:bidi="ar-SA"/>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eastAsia="zh-CN"/>
              </w:rPr>
              <w:t>0</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投标人项目业绩（有效业绩以中标通知书发出日期或合同签订日期为准）：</w:t>
            </w:r>
          </w:p>
          <w:p>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提供投标供应商自2020年1月1日以来的公共场所物业管理项目业绩的，每提供1项业绩得1分，最高10分。</w:t>
            </w:r>
          </w:p>
          <w:p>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（提供中标通知书或合同，同个项目不可重复计分，</w:t>
            </w:r>
            <w:r>
              <w:rPr>
                <w:rFonts w:hint="eastAsia" w:ascii="宋体" w:hAnsi="宋体" w:eastAsia="宋体" w:cs="宋体"/>
                <w:b/>
                <w:bCs/>
                <w:color w:val="auto"/>
                <w:kern w:val="0"/>
                <w:sz w:val="18"/>
                <w:szCs w:val="18"/>
                <w:highlight w:val="none"/>
                <w:u w:val="single"/>
                <w:lang w:val="en-US" w:eastAsia="zh-CN" w:bidi="ar"/>
              </w:rPr>
              <w:t>须同时提供原件核对，不提供的不得分</w:t>
            </w:r>
            <w:r>
              <w:rPr>
                <w:rFonts w:hint="eastAsia" w:ascii="宋体" w:hAnsi="宋体" w:eastAsia="宋体" w:cs="宋体"/>
                <w:color w:val="auto"/>
                <w:kern w:val="0"/>
                <w:sz w:val="18"/>
                <w:szCs w:val="18"/>
                <w:highlight w:val="none"/>
                <w:lang w:val="en-US" w:eastAsia="zh-CN" w:bidi="ar"/>
              </w:rPr>
              <w:t>）。</w:t>
            </w:r>
          </w:p>
        </w:tc>
      </w:tr>
      <w:tr>
        <w:tblPrEx>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12" w:space="0"/>
              <w:bottom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p>
        </w:tc>
        <w:tc>
          <w:tcPr>
            <w:tcW w:w="2200" w:type="dxa"/>
            <w:gridSpan w:val="2"/>
            <w:tcBorders>
              <w:top w:val="single" w:color="auto" w:sz="4" w:space="0"/>
              <w:left w:val="single" w:color="auto" w:sz="4" w:space="0"/>
              <w:bottom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合计满分</w:t>
            </w:r>
          </w:p>
        </w:tc>
        <w:tc>
          <w:tcPr>
            <w:tcW w:w="713"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spacing w:line="240" w:lineRule="auto"/>
              <w:jc w:val="center"/>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fldChar w:fldCharType="begin"/>
            </w:r>
            <w:r>
              <w:rPr>
                <w:rFonts w:hint="default" w:ascii="宋体" w:hAnsi="宋体" w:eastAsia="宋体" w:cs="宋体"/>
                <w:color w:val="auto"/>
                <w:sz w:val="18"/>
                <w:szCs w:val="18"/>
                <w:highlight w:val="none"/>
              </w:rPr>
              <w:instrText xml:space="preserve"> =SUM(ABOVE) \* MERGEFORMAT </w:instrText>
            </w:r>
            <w:r>
              <w:rPr>
                <w:rFonts w:hint="default" w:ascii="宋体" w:hAnsi="宋体" w:eastAsia="宋体" w:cs="宋体"/>
                <w:color w:val="auto"/>
                <w:sz w:val="18"/>
                <w:szCs w:val="18"/>
                <w:highlight w:val="none"/>
              </w:rPr>
              <w:fldChar w:fldCharType="separate"/>
            </w:r>
            <w:r>
              <w:rPr>
                <w:rFonts w:hint="default" w:ascii="宋体" w:hAnsi="宋体" w:eastAsia="宋体" w:cs="宋体"/>
                <w:color w:val="auto"/>
                <w:sz w:val="18"/>
                <w:szCs w:val="18"/>
                <w:highlight w:val="none"/>
              </w:rPr>
              <w:t>80</w:t>
            </w:r>
            <w:r>
              <w:rPr>
                <w:rFonts w:hint="default" w:ascii="宋体" w:hAnsi="宋体" w:eastAsia="宋体" w:cs="宋体"/>
                <w:color w:val="auto"/>
                <w:sz w:val="18"/>
                <w:szCs w:val="18"/>
                <w:highlight w:val="none"/>
              </w:rPr>
              <w:fldChar w:fldCharType="end"/>
            </w:r>
          </w:p>
        </w:tc>
        <w:tc>
          <w:tcPr>
            <w:tcW w:w="5652" w:type="dxa"/>
            <w:tcBorders>
              <w:top w:val="single" w:color="auto" w:sz="4" w:space="0"/>
              <w:left w:val="single" w:color="auto" w:sz="4" w:space="0"/>
              <w:bottom w:val="single" w:color="auto" w:sz="12" w:space="0"/>
              <w:right w:val="single" w:color="auto" w:sz="12"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p>
        </w:tc>
      </w:tr>
    </w:tbl>
    <w:p>
      <w:pPr>
        <w:overflowPunct w:val="0"/>
        <w:ind w:firstLine="440" w:firstLineChars="200"/>
        <w:rPr>
          <w:rFonts w:hint="eastAsia" w:ascii="宋体" w:hAnsi="宋体" w:eastAsia="宋体" w:cs="宋体"/>
          <w:color w:val="auto"/>
          <w:sz w:val="22"/>
          <w:highlight w:val="none"/>
        </w:rPr>
      </w:pPr>
    </w:p>
    <w:p>
      <w:pPr>
        <w:overflowPunct w:val="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评标委员会、采购机构在项目评审直至合同签订、履约期间，有权要求投标供应商出具投标文件中的合同文本，予以确认其的真实性和有效性，如出现与事实不符等情况，将根据有关规定以“提供虚假材料谋取中标”予以处理。</w:t>
      </w:r>
    </w:p>
    <w:p>
      <w:pPr>
        <w:overflowPunct w:val="0"/>
        <w:ind w:firstLine="442" w:firstLineChars="200"/>
        <w:rPr>
          <w:rFonts w:hint="eastAsia" w:ascii="宋体" w:hAnsi="宋体" w:eastAsia="宋体" w:cs="宋体"/>
          <w:b/>
          <w:color w:val="auto"/>
          <w:sz w:val="22"/>
          <w:highlight w:val="none"/>
        </w:rPr>
      </w:pPr>
      <w:bookmarkStart w:id="222" w:name="_Hlk11188594"/>
      <w:r>
        <w:rPr>
          <w:rFonts w:hint="eastAsia" w:ascii="宋体" w:hAnsi="宋体" w:eastAsia="宋体" w:cs="宋体"/>
          <w:b/>
          <w:color w:val="auto"/>
          <w:sz w:val="22"/>
          <w:highlight w:val="none"/>
        </w:rPr>
        <w:t>2）</w:t>
      </w:r>
      <w:r>
        <w:rPr>
          <w:rFonts w:hint="eastAsia" w:ascii="宋体" w:hAnsi="宋体" w:eastAsia="宋体" w:cs="宋体"/>
          <w:color w:val="auto"/>
          <w:sz w:val="22"/>
          <w:highlight w:val="none"/>
          <w:u w:val="single"/>
        </w:rPr>
        <w:t>投标供应商若提交原件资料的</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rPr>
        <w:t>应将原件单独包封（密封形式不限），与投标文件一同在投标截至时间前递交给采购代理机构，投标截至时间后，不允许补充原件。</w:t>
      </w:r>
    </w:p>
    <w:p>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2、商务（报价）评分（</w:t>
      </w:r>
      <w:r>
        <w:rPr>
          <w:rFonts w:hint="eastAsia" w:ascii="宋体" w:hAnsi="宋体" w:eastAsia="宋体" w:cs="宋体"/>
          <w:b/>
          <w:color w:val="auto"/>
          <w:sz w:val="22"/>
          <w:highlight w:val="none"/>
          <w:lang w:val="en-US" w:eastAsia="zh-CN"/>
        </w:rPr>
        <w:t>20</w:t>
      </w:r>
      <w:r>
        <w:rPr>
          <w:rFonts w:hint="eastAsia" w:ascii="宋体" w:hAnsi="宋体" w:eastAsia="宋体" w:cs="宋体"/>
          <w:b/>
          <w:color w:val="auto"/>
          <w:sz w:val="22"/>
          <w:highlight w:val="none"/>
        </w:rPr>
        <w:t>分）：</w:t>
      </w:r>
    </w:p>
    <w:bookmarkEnd w:id="222"/>
    <w:p>
      <w:pPr>
        <w:ind w:firstLine="440" w:firstLineChars="200"/>
        <w:rPr>
          <w:rFonts w:hint="eastAsia" w:ascii="宋体" w:hAnsi="宋体" w:eastAsia="宋体" w:cs="宋体"/>
          <w:color w:val="auto"/>
          <w:sz w:val="22"/>
          <w:highlight w:val="none"/>
        </w:rPr>
      </w:pPr>
      <w:bookmarkStart w:id="223" w:name="_Hlk11191261"/>
      <w:r>
        <w:rPr>
          <w:rFonts w:hint="eastAsia" w:ascii="宋体" w:hAnsi="宋体" w:eastAsia="宋体" w:cs="宋体"/>
          <w:color w:val="auto"/>
          <w:sz w:val="22"/>
          <w:highlight w:val="none"/>
        </w:rPr>
        <w:t>满足</w:t>
      </w:r>
      <w:r>
        <w:rPr>
          <w:rFonts w:hint="eastAsia" w:ascii="宋体" w:hAnsi="宋体" w:eastAsia="宋体" w:cs="宋体"/>
          <w:color w:val="auto"/>
          <w:sz w:val="22"/>
          <w:highlight w:val="none"/>
          <w:lang w:val="en-US" w:eastAsia="zh-CN"/>
        </w:rPr>
        <w:t>采购</w:t>
      </w:r>
      <w:r>
        <w:rPr>
          <w:rFonts w:hint="eastAsia" w:ascii="宋体" w:hAnsi="宋体" w:eastAsia="宋体" w:cs="宋体"/>
          <w:color w:val="auto"/>
          <w:sz w:val="22"/>
          <w:highlight w:val="none"/>
        </w:rPr>
        <w:t>文件要求且投标价格最低的投标报价为评标基准价</w:t>
      </w:r>
      <w:r>
        <w:rPr>
          <w:rFonts w:hint="eastAsia" w:ascii="宋体" w:hAnsi="宋体" w:eastAsia="宋体" w:cs="宋体"/>
          <w:color w:val="auto"/>
          <w:sz w:val="22"/>
          <w:highlight w:val="none"/>
          <w:lang w:eastAsia="zh-CN"/>
        </w:rPr>
        <w:t>；</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有效投标人的投标价等于评标基准价时，其商务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评分值为满分20分；</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其他</w:t>
      </w:r>
      <w:r>
        <w:rPr>
          <w:rFonts w:hint="eastAsia" w:ascii="宋体" w:hAnsi="宋体" w:eastAsia="宋体" w:cs="宋体"/>
          <w:color w:val="auto"/>
          <w:sz w:val="22"/>
          <w:highlight w:val="none"/>
          <w:lang w:val="en-US" w:eastAsia="zh-CN"/>
        </w:rPr>
        <w:t>有效</w:t>
      </w:r>
      <w:r>
        <w:rPr>
          <w:rFonts w:hint="eastAsia" w:ascii="宋体" w:hAnsi="宋体" w:eastAsia="宋体" w:cs="宋体"/>
          <w:color w:val="auto"/>
          <w:sz w:val="22"/>
          <w:highlight w:val="none"/>
        </w:rPr>
        <w:t>投标人的商务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评分值按以下公式计算：</w:t>
      </w:r>
    </w:p>
    <w:p>
      <w:pPr>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=（评标基准价/投标人投标报价）×价格权值×100（四舍五入后保留小数2位）</w:t>
      </w:r>
      <w:r>
        <w:rPr>
          <w:rFonts w:hint="eastAsia" w:ascii="宋体" w:hAnsi="宋体" w:eastAsia="宋体" w:cs="宋体"/>
          <w:color w:val="auto"/>
          <w:sz w:val="22"/>
          <w:highlight w:val="none"/>
          <w:lang w:eastAsia="zh-CN"/>
        </w:rPr>
        <w:t>；</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本项目价格权值为20%</w:t>
      </w:r>
      <w:r>
        <w:rPr>
          <w:rFonts w:hint="eastAsia" w:ascii="宋体" w:hAnsi="宋体" w:eastAsia="宋体" w:cs="宋体"/>
          <w:color w:val="auto"/>
          <w:sz w:val="22"/>
          <w:highlight w:val="none"/>
        </w:rPr>
        <w:t>。</w:t>
      </w:r>
    </w:p>
    <w:bookmarkEnd w:id="223"/>
    <w:p>
      <w:pPr>
        <w:rPr>
          <w:rFonts w:hint="eastAsia" w:ascii="宋体" w:hAnsi="宋体" w:eastAsia="宋体" w:cs="宋体"/>
          <w:b/>
          <w:color w:val="auto"/>
          <w:sz w:val="22"/>
          <w:highlight w:val="none"/>
        </w:rPr>
      </w:pPr>
      <w:r>
        <w:rPr>
          <w:rFonts w:hint="eastAsia" w:ascii="宋体" w:hAnsi="宋体" w:eastAsia="宋体" w:cs="宋体"/>
          <w:color w:val="auto"/>
          <w:sz w:val="22"/>
          <w:highlight w:val="none"/>
        </w:rPr>
        <w:t xml:space="preserve">    </w:t>
      </w:r>
      <w:r>
        <w:rPr>
          <w:rFonts w:hint="eastAsia" w:ascii="宋体" w:hAnsi="宋体" w:eastAsia="宋体" w:cs="宋体"/>
          <w:b/>
          <w:color w:val="auto"/>
          <w:sz w:val="22"/>
          <w:highlight w:val="none"/>
        </w:rPr>
        <w:t>3、本次采购</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rPr>
        <w:t>为人民币</w:t>
      </w:r>
      <w:r>
        <w:rPr>
          <w:rFonts w:hint="eastAsia" w:ascii="宋体" w:hAnsi="宋体" w:eastAsia="宋体" w:cs="宋体"/>
          <w:b/>
          <w:color w:val="auto"/>
          <w:sz w:val="22"/>
          <w:highlight w:val="none"/>
          <w:lang w:val="en-US" w:eastAsia="zh-CN"/>
        </w:rPr>
        <w:t>60万元</w:t>
      </w:r>
      <w:r>
        <w:rPr>
          <w:rFonts w:hint="eastAsia" w:ascii="宋体" w:hAnsi="宋体" w:eastAsia="宋体" w:cs="宋体"/>
          <w:b/>
          <w:color w:val="auto"/>
          <w:sz w:val="22"/>
          <w:highlight w:val="none"/>
        </w:rPr>
        <w:t>, 如投标供应商报价超过</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rPr>
        <w:t>按无效标处理。</w:t>
      </w:r>
    </w:p>
    <w:p>
      <w:pPr>
        <w:rPr>
          <w:rFonts w:hint="eastAsia" w:ascii="宋体" w:hAnsi="宋体" w:eastAsia="宋体" w:cs="宋体"/>
          <w:color w:val="auto"/>
          <w:sz w:val="22"/>
          <w:highlight w:val="none"/>
        </w:rPr>
      </w:pPr>
      <w:r>
        <w:rPr>
          <w:rFonts w:hint="eastAsia" w:ascii="宋体" w:hAnsi="宋体" w:eastAsia="宋体" w:cs="宋体"/>
          <w:b/>
          <w:color w:val="auto"/>
          <w:sz w:val="22"/>
          <w:highlight w:val="none"/>
        </w:rPr>
        <w:t xml:space="preserve">    4、如所有投标供应商报价均超过</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rPr>
        <w:t>，此项目废标，应重新组织</w:t>
      </w:r>
      <w:r>
        <w:rPr>
          <w:rFonts w:hint="eastAsia" w:ascii="宋体" w:hAnsi="宋体" w:eastAsia="宋体" w:cs="宋体"/>
          <w:b/>
          <w:color w:val="auto"/>
          <w:sz w:val="22"/>
          <w:highlight w:val="none"/>
          <w:lang w:eastAsia="zh-CN"/>
        </w:rPr>
        <w:t>采购</w:t>
      </w:r>
      <w:r>
        <w:rPr>
          <w:rFonts w:hint="eastAsia" w:ascii="宋体" w:hAnsi="宋体" w:eastAsia="宋体" w:cs="宋体"/>
          <w:b/>
          <w:color w:val="auto"/>
          <w:sz w:val="22"/>
          <w:highlight w:val="none"/>
        </w:rPr>
        <w:t>。</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、各有效投标供应商的综合得分为技术资信分和商务（报价）分的总和。</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、评标委员会按各有效投标供应商综合得分高低顺序排列，综合得分第一名的投标人作为中标候选供应商，并提交评标报告。</w:t>
      </w:r>
    </w:p>
    <w:p>
      <w:pPr>
        <w:ind w:firstLine="440" w:firstLineChars="200"/>
        <w:rPr>
          <w:rFonts w:hint="eastAsia" w:ascii="宋体" w:hAnsi="宋体" w:eastAsia="宋体" w:cs="宋体"/>
          <w:b/>
          <w:color w:val="auto"/>
          <w:sz w:val="22"/>
          <w:szCs w:val="24"/>
          <w:highlight w:val="none"/>
        </w:rPr>
      </w:pP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、评标委员会、</w:t>
      </w:r>
      <w:r>
        <w:rPr>
          <w:rFonts w:hint="eastAsia" w:ascii="宋体" w:hAnsi="宋体" w:eastAsia="宋体" w:cs="宋体"/>
          <w:bCs/>
          <w:color w:val="auto"/>
          <w:sz w:val="22"/>
          <w:highlight w:val="none"/>
        </w:rPr>
        <w:t>采购人对决标结果不做任何解释，也不保证最低价中标。</w:t>
      </w:r>
    </w:p>
    <w:p>
      <w:pPr>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六、定标办法</w:t>
      </w:r>
      <w:bookmarkStart w:id="224" w:name="_Toc221356967"/>
      <w:bookmarkStart w:id="225" w:name="_Toc221356904"/>
    </w:p>
    <w:p>
      <w:pPr>
        <w:ind w:left="424" w:leftChars="1" w:hanging="422" w:hangingChars="191"/>
        <w:rPr>
          <w:rFonts w:hint="eastAsia" w:ascii="宋体" w:hAnsi="宋体" w:eastAsia="宋体" w:cs="宋体"/>
          <w:color w:val="auto"/>
          <w:highlight w:val="none"/>
        </w:rPr>
      </w:pPr>
      <w:r>
        <w:rPr>
          <w:rFonts w:hint="eastAsia" w:ascii="宋体" w:hAnsi="宋体" w:eastAsia="宋体" w:cs="宋体"/>
          <w:b/>
          <w:color w:val="auto"/>
          <w:sz w:val="22"/>
          <w:szCs w:val="24"/>
          <w:highlight w:val="none"/>
        </w:rPr>
        <w:t xml:space="preserve">1、 </w:t>
      </w:r>
      <w:r>
        <w:rPr>
          <w:rFonts w:hint="eastAsia" w:ascii="宋体" w:hAnsi="宋体" w:eastAsia="宋体" w:cs="宋体"/>
          <w:color w:val="auto"/>
          <w:sz w:val="22"/>
          <w:highlight w:val="none"/>
        </w:rPr>
        <w:t>本次采购由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pPr>
        <w:ind w:left="425" w:hanging="424" w:hangingChars="193"/>
        <w:rPr>
          <w:rFonts w:hint="eastAsia" w:ascii="宋体" w:hAnsi="宋体" w:eastAsia="宋体" w:cs="宋体"/>
          <w:color w:val="auto"/>
          <w:sz w:val="22"/>
          <w:highlight w:val="none"/>
        </w:rPr>
      </w:pPr>
      <w:r>
        <w:rPr>
          <w:rFonts w:hint="eastAsia" w:ascii="宋体" w:hAnsi="宋体" w:eastAsia="宋体" w:cs="宋体"/>
          <w:color w:val="auto"/>
          <w:sz w:val="22"/>
          <w:highlight w:val="none"/>
        </w:rPr>
        <w:t>2、采购人根据评标委员会的意见进行最终确认中标候选人</w:t>
      </w:r>
      <w:r>
        <w:rPr>
          <w:rFonts w:hint="eastAsia" w:ascii="宋体" w:hAnsi="宋体" w:eastAsia="宋体" w:cs="宋体"/>
          <w:b/>
          <w:color w:val="auto"/>
          <w:sz w:val="22"/>
          <w:highlight w:val="none"/>
        </w:rPr>
        <w:t>。</w:t>
      </w:r>
    </w:p>
    <w:p>
      <w:pPr>
        <w:ind w:left="425" w:hanging="424" w:hangingChars="193"/>
        <w:rPr>
          <w:rFonts w:hint="eastAsia" w:ascii="宋体" w:hAnsi="宋体" w:eastAsia="宋体" w:cs="宋体"/>
          <w:color w:val="auto"/>
          <w:sz w:val="22"/>
          <w:highlight w:val="none"/>
        </w:rPr>
      </w:pPr>
      <w:r>
        <w:rPr>
          <w:rFonts w:hint="eastAsia" w:ascii="宋体" w:hAnsi="宋体" w:eastAsia="宋体" w:cs="宋体"/>
          <w:color w:val="auto"/>
          <w:sz w:val="22"/>
          <w:highlight w:val="none"/>
        </w:rPr>
        <w:t>3、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七、确定中标人</w:t>
      </w:r>
      <w:bookmarkEnd w:id="224"/>
      <w:bookmarkEnd w:id="225"/>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结束后，采购人将在浙江政府采购网、温州国企采购平台等发布采购公告的网站上公示中标结果。中标公告期为1个工作日，中标公告期限结束无异议的，采购人与中标人按照采购文件和中标人投标文件的约定签订合同。</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各投标人对评标结果如有异议，可在中标结果公告之日起7个工作日内以书面形式向采购人进行署名投诉或提出质疑，但需对投诉或质疑内容的真实性承担法律责任。</w:t>
      </w:r>
    </w:p>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八、投标人义务</w:t>
      </w:r>
    </w:p>
    <w:p>
      <w:pPr>
        <w:ind w:firstLine="440" w:firstLineChars="200"/>
        <w:rPr>
          <w:rFonts w:hint="eastAsia" w:ascii="宋体" w:hAnsi="宋体" w:eastAsia="宋体" w:cs="宋体"/>
          <w:szCs w:val="24"/>
          <w:highlight w:val="none"/>
        </w:rPr>
      </w:pPr>
      <w:r>
        <w:rPr>
          <w:rFonts w:hint="eastAsia" w:ascii="宋体" w:hAnsi="宋体" w:eastAsia="宋体" w:cs="宋体"/>
          <w:kern w:val="0"/>
          <w:sz w:val="22"/>
          <w:highlight w:val="none"/>
          <w:lang w:bidi="ar"/>
        </w:rPr>
        <w:t>投标人应随时</w:t>
      </w:r>
      <w:r>
        <w:rPr>
          <w:rFonts w:hint="eastAsia" w:ascii="宋体" w:hAnsi="宋体" w:eastAsia="宋体" w:cs="宋体"/>
          <w:sz w:val="22"/>
          <w:highlight w:val="none"/>
        </w:rPr>
        <w:t>接受评标</w:t>
      </w:r>
      <w:r>
        <w:rPr>
          <w:rFonts w:hint="eastAsia" w:ascii="宋体" w:hAnsi="宋体" w:eastAsia="宋体" w:cs="宋体"/>
          <w:kern w:val="0"/>
          <w:sz w:val="22"/>
          <w:highlight w:val="none"/>
          <w:lang w:bidi="ar"/>
        </w:rPr>
        <w:t>委员会的询标，解答包括有关的商务、技术问题等。评标结束，所有评标资料存采购机构备查。</w:t>
      </w:r>
    </w:p>
    <w:sectPr>
      <w:headerReference r:id="rId3" w:type="default"/>
      <w:footerReference r:id="rId4" w:type="default"/>
      <w:pgSz w:w="11906" w:h="16838"/>
      <w:pgMar w:top="1474" w:right="1474" w:bottom="1417" w:left="1474"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ind w:left="425" w:hanging="425"/>
      </w:pPr>
      <w:rPr>
        <w:rFonts w:hint="default"/>
      </w:rPr>
    </w:lvl>
  </w:abstractNum>
  <w:abstractNum w:abstractNumId="2">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7">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18">
    <w:nsid w:val="61C91FB3"/>
    <w:multiLevelType w:val="multilevel"/>
    <w:tmpl w:val="61C91FB3"/>
    <w:lvl w:ilvl="0" w:tentative="0">
      <w:start w:val="1"/>
      <w:numFmt w:val="decimal"/>
      <w:pStyle w:val="56"/>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9">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0">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8"/>
  </w:num>
  <w:num w:numId="2">
    <w:abstractNumId w:val="20"/>
  </w:num>
  <w:num w:numId="3">
    <w:abstractNumId w:val="5"/>
  </w:num>
  <w:num w:numId="4">
    <w:abstractNumId w:val="4"/>
  </w:num>
  <w:num w:numId="5">
    <w:abstractNumId w:val="7"/>
  </w:num>
  <w:num w:numId="6">
    <w:abstractNumId w:val="15"/>
  </w:num>
  <w:num w:numId="7">
    <w:abstractNumId w:val="12"/>
  </w:num>
  <w:num w:numId="8">
    <w:abstractNumId w:val="14"/>
  </w:num>
  <w:num w:numId="9">
    <w:abstractNumId w:val="21"/>
  </w:num>
  <w:num w:numId="10">
    <w:abstractNumId w:val="10"/>
  </w:num>
  <w:num w:numId="11">
    <w:abstractNumId w:val="11"/>
  </w:num>
  <w:num w:numId="12">
    <w:abstractNumId w:val="6"/>
  </w:num>
  <w:num w:numId="13">
    <w:abstractNumId w:val="1"/>
  </w:num>
  <w:num w:numId="14">
    <w:abstractNumId w:val="13"/>
  </w:num>
  <w:num w:numId="15">
    <w:abstractNumId w:val="8"/>
  </w:num>
  <w:num w:numId="16">
    <w:abstractNumId w:val="9"/>
  </w:num>
  <w:num w:numId="17">
    <w:abstractNumId w:val="16"/>
  </w:num>
  <w:num w:numId="18">
    <w:abstractNumId w:val="3"/>
  </w:num>
  <w:num w:numId="19">
    <w:abstractNumId w:val="0"/>
  </w:num>
  <w:num w:numId="20">
    <w:abstractNumId w:val="19"/>
  </w:num>
  <w:num w:numId="21">
    <w:abstractNumId w:val="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s>
  <w:rsids>
    <w:rsidRoot w:val="00CD6746"/>
    <w:rsid w:val="00002209"/>
    <w:rsid w:val="00010E87"/>
    <w:rsid w:val="00017920"/>
    <w:rsid w:val="00046C7A"/>
    <w:rsid w:val="000802B4"/>
    <w:rsid w:val="000B78F9"/>
    <w:rsid w:val="000C1346"/>
    <w:rsid w:val="000D11D0"/>
    <w:rsid w:val="000E618F"/>
    <w:rsid w:val="001362B5"/>
    <w:rsid w:val="001722E2"/>
    <w:rsid w:val="001B5FCD"/>
    <w:rsid w:val="001C6521"/>
    <w:rsid w:val="00224B63"/>
    <w:rsid w:val="0026550F"/>
    <w:rsid w:val="00293F84"/>
    <w:rsid w:val="002F4EEF"/>
    <w:rsid w:val="003525B4"/>
    <w:rsid w:val="00367145"/>
    <w:rsid w:val="00371AB3"/>
    <w:rsid w:val="003A00F9"/>
    <w:rsid w:val="003B1312"/>
    <w:rsid w:val="00411F28"/>
    <w:rsid w:val="00427082"/>
    <w:rsid w:val="0044502A"/>
    <w:rsid w:val="00450D7D"/>
    <w:rsid w:val="00451648"/>
    <w:rsid w:val="00451C63"/>
    <w:rsid w:val="004C0DAD"/>
    <w:rsid w:val="004C5425"/>
    <w:rsid w:val="004D7813"/>
    <w:rsid w:val="00553944"/>
    <w:rsid w:val="00561D6D"/>
    <w:rsid w:val="005B0A7C"/>
    <w:rsid w:val="005B7971"/>
    <w:rsid w:val="00643E84"/>
    <w:rsid w:val="0064661C"/>
    <w:rsid w:val="006609C0"/>
    <w:rsid w:val="006A31BD"/>
    <w:rsid w:val="006A6A05"/>
    <w:rsid w:val="006A7317"/>
    <w:rsid w:val="006E7A33"/>
    <w:rsid w:val="00763F7B"/>
    <w:rsid w:val="007C268B"/>
    <w:rsid w:val="00810666"/>
    <w:rsid w:val="00895C97"/>
    <w:rsid w:val="008C23B2"/>
    <w:rsid w:val="00993496"/>
    <w:rsid w:val="00995E81"/>
    <w:rsid w:val="009D2146"/>
    <w:rsid w:val="00AB610C"/>
    <w:rsid w:val="00AC4A5E"/>
    <w:rsid w:val="00AC4E1A"/>
    <w:rsid w:val="00B048F6"/>
    <w:rsid w:val="00B11B43"/>
    <w:rsid w:val="00B5717E"/>
    <w:rsid w:val="00BB31F2"/>
    <w:rsid w:val="00BB3236"/>
    <w:rsid w:val="00C13189"/>
    <w:rsid w:val="00C16302"/>
    <w:rsid w:val="00C946C8"/>
    <w:rsid w:val="00CA71C7"/>
    <w:rsid w:val="00CC659D"/>
    <w:rsid w:val="00CD6746"/>
    <w:rsid w:val="00D32D61"/>
    <w:rsid w:val="00D4194F"/>
    <w:rsid w:val="00DC5486"/>
    <w:rsid w:val="00DD5DF5"/>
    <w:rsid w:val="00E47644"/>
    <w:rsid w:val="00E6656A"/>
    <w:rsid w:val="00E931CA"/>
    <w:rsid w:val="00ED7B43"/>
    <w:rsid w:val="00F03F37"/>
    <w:rsid w:val="00F213A8"/>
    <w:rsid w:val="00F56231"/>
    <w:rsid w:val="00FC1656"/>
    <w:rsid w:val="011D0AED"/>
    <w:rsid w:val="01274FF8"/>
    <w:rsid w:val="01E43A9D"/>
    <w:rsid w:val="02197961"/>
    <w:rsid w:val="02D24484"/>
    <w:rsid w:val="0390360A"/>
    <w:rsid w:val="039C74BF"/>
    <w:rsid w:val="04824617"/>
    <w:rsid w:val="04D83AD1"/>
    <w:rsid w:val="05380AFF"/>
    <w:rsid w:val="055022DD"/>
    <w:rsid w:val="07B211EB"/>
    <w:rsid w:val="07E27C7A"/>
    <w:rsid w:val="097769B8"/>
    <w:rsid w:val="0A0C1598"/>
    <w:rsid w:val="0A0D1766"/>
    <w:rsid w:val="0A474359"/>
    <w:rsid w:val="0B681B73"/>
    <w:rsid w:val="0EF123DD"/>
    <w:rsid w:val="0FA90764"/>
    <w:rsid w:val="10DC4179"/>
    <w:rsid w:val="10F86EBF"/>
    <w:rsid w:val="127D5FE1"/>
    <w:rsid w:val="12D60804"/>
    <w:rsid w:val="131F731B"/>
    <w:rsid w:val="134C3973"/>
    <w:rsid w:val="13855179"/>
    <w:rsid w:val="14362C14"/>
    <w:rsid w:val="144607CD"/>
    <w:rsid w:val="14E775D9"/>
    <w:rsid w:val="16F0162C"/>
    <w:rsid w:val="17204078"/>
    <w:rsid w:val="175D20E7"/>
    <w:rsid w:val="17951D53"/>
    <w:rsid w:val="17F42F7B"/>
    <w:rsid w:val="189F6425"/>
    <w:rsid w:val="194873ED"/>
    <w:rsid w:val="194A795A"/>
    <w:rsid w:val="1A832753"/>
    <w:rsid w:val="1AB7139C"/>
    <w:rsid w:val="1B55070F"/>
    <w:rsid w:val="1C1A3373"/>
    <w:rsid w:val="1C74219B"/>
    <w:rsid w:val="1CA9457D"/>
    <w:rsid w:val="1CFE561E"/>
    <w:rsid w:val="1FED6319"/>
    <w:rsid w:val="201179B6"/>
    <w:rsid w:val="20512598"/>
    <w:rsid w:val="20643D84"/>
    <w:rsid w:val="20E12C42"/>
    <w:rsid w:val="211D2FFF"/>
    <w:rsid w:val="22AE0075"/>
    <w:rsid w:val="23701F89"/>
    <w:rsid w:val="23E20B30"/>
    <w:rsid w:val="25074D3A"/>
    <w:rsid w:val="25722EEF"/>
    <w:rsid w:val="267E7AA6"/>
    <w:rsid w:val="27A0246B"/>
    <w:rsid w:val="27A25135"/>
    <w:rsid w:val="27AB3D4E"/>
    <w:rsid w:val="27CB4942"/>
    <w:rsid w:val="292170A7"/>
    <w:rsid w:val="2A4F3B9E"/>
    <w:rsid w:val="2A5D30E7"/>
    <w:rsid w:val="2BAE17FF"/>
    <w:rsid w:val="2BE91F37"/>
    <w:rsid w:val="2C7A749B"/>
    <w:rsid w:val="2CF325E7"/>
    <w:rsid w:val="2D394F92"/>
    <w:rsid w:val="2D8C35AC"/>
    <w:rsid w:val="2D8D700C"/>
    <w:rsid w:val="2DE46FCA"/>
    <w:rsid w:val="2F922452"/>
    <w:rsid w:val="2FD76B14"/>
    <w:rsid w:val="30856178"/>
    <w:rsid w:val="323F36A4"/>
    <w:rsid w:val="34122848"/>
    <w:rsid w:val="341A30EC"/>
    <w:rsid w:val="342620C9"/>
    <w:rsid w:val="34402E73"/>
    <w:rsid w:val="363F6564"/>
    <w:rsid w:val="367A561E"/>
    <w:rsid w:val="370E5AB9"/>
    <w:rsid w:val="373B5261"/>
    <w:rsid w:val="37B01BE2"/>
    <w:rsid w:val="3879381B"/>
    <w:rsid w:val="38DA2725"/>
    <w:rsid w:val="38F76E7A"/>
    <w:rsid w:val="39644506"/>
    <w:rsid w:val="396E7463"/>
    <w:rsid w:val="397702BB"/>
    <w:rsid w:val="3A3B0A05"/>
    <w:rsid w:val="3B274F84"/>
    <w:rsid w:val="3B665F58"/>
    <w:rsid w:val="3BAF5709"/>
    <w:rsid w:val="3C294FC1"/>
    <w:rsid w:val="3D602EC0"/>
    <w:rsid w:val="3D6B3046"/>
    <w:rsid w:val="3DB46334"/>
    <w:rsid w:val="3F2A0CE7"/>
    <w:rsid w:val="400A66DC"/>
    <w:rsid w:val="409C52AA"/>
    <w:rsid w:val="41E16035"/>
    <w:rsid w:val="43255009"/>
    <w:rsid w:val="436822EB"/>
    <w:rsid w:val="43E2309D"/>
    <w:rsid w:val="446316C8"/>
    <w:rsid w:val="457703BB"/>
    <w:rsid w:val="461D61E6"/>
    <w:rsid w:val="465B07E0"/>
    <w:rsid w:val="465B19C6"/>
    <w:rsid w:val="46D87095"/>
    <w:rsid w:val="46F359A1"/>
    <w:rsid w:val="4766166B"/>
    <w:rsid w:val="47CF2F88"/>
    <w:rsid w:val="47FE4D25"/>
    <w:rsid w:val="486B260B"/>
    <w:rsid w:val="492153B6"/>
    <w:rsid w:val="499015D2"/>
    <w:rsid w:val="49B7682C"/>
    <w:rsid w:val="4A1B49FC"/>
    <w:rsid w:val="4A6142EA"/>
    <w:rsid w:val="4A7C50FD"/>
    <w:rsid w:val="4B9C5A94"/>
    <w:rsid w:val="4BC573A8"/>
    <w:rsid w:val="4BE13907"/>
    <w:rsid w:val="4C1C3E43"/>
    <w:rsid w:val="4CBD124A"/>
    <w:rsid w:val="4DF55A70"/>
    <w:rsid w:val="4ECB70F3"/>
    <w:rsid w:val="4F5D3335"/>
    <w:rsid w:val="4F6164F5"/>
    <w:rsid w:val="4FA97952"/>
    <w:rsid w:val="506F4E1E"/>
    <w:rsid w:val="51F35615"/>
    <w:rsid w:val="53F44CB7"/>
    <w:rsid w:val="540E20B0"/>
    <w:rsid w:val="55482FE4"/>
    <w:rsid w:val="55D40B98"/>
    <w:rsid w:val="56F02839"/>
    <w:rsid w:val="576D6D37"/>
    <w:rsid w:val="58A514A0"/>
    <w:rsid w:val="58D20B4F"/>
    <w:rsid w:val="59B33345"/>
    <w:rsid w:val="5A431DCD"/>
    <w:rsid w:val="5A4474E6"/>
    <w:rsid w:val="5D1C7AB0"/>
    <w:rsid w:val="5DFE4642"/>
    <w:rsid w:val="5F99219D"/>
    <w:rsid w:val="5FF53085"/>
    <w:rsid w:val="60AB6EDD"/>
    <w:rsid w:val="624F1147"/>
    <w:rsid w:val="63007260"/>
    <w:rsid w:val="63160A12"/>
    <w:rsid w:val="641D786A"/>
    <w:rsid w:val="64795514"/>
    <w:rsid w:val="65172004"/>
    <w:rsid w:val="65F9165C"/>
    <w:rsid w:val="66951383"/>
    <w:rsid w:val="67404828"/>
    <w:rsid w:val="68D67726"/>
    <w:rsid w:val="69F04C89"/>
    <w:rsid w:val="6A6E2984"/>
    <w:rsid w:val="6B253BC7"/>
    <w:rsid w:val="6B924AC0"/>
    <w:rsid w:val="6BE14F0E"/>
    <w:rsid w:val="6C6E57C2"/>
    <w:rsid w:val="6CEE2778"/>
    <w:rsid w:val="6DEC77D0"/>
    <w:rsid w:val="6F712728"/>
    <w:rsid w:val="6F9371EB"/>
    <w:rsid w:val="6FDB3E77"/>
    <w:rsid w:val="71B740EC"/>
    <w:rsid w:val="72223A16"/>
    <w:rsid w:val="72245523"/>
    <w:rsid w:val="72BB0AD8"/>
    <w:rsid w:val="72C1286E"/>
    <w:rsid w:val="74277D91"/>
    <w:rsid w:val="7465193A"/>
    <w:rsid w:val="759E0068"/>
    <w:rsid w:val="75F21635"/>
    <w:rsid w:val="76110A91"/>
    <w:rsid w:val="7649793B"/>
    <w:rsid w:val="77AD0A02"/>
    <w:rsid w:val="785A05EC"/>
    <w:rsid w:val="78A35E38"/>
    <w:rsid w:val="79E93803"/>
    <w:rsid w:val="79F57DFF"/>
    <w:rsid w:val="7A316A2D"/>
    <w:rsid w:val="7AEE79C2"/>
    <w:rsid w:val="7B933E36"/>
    <w:rsid w:val="7C200EF9"/>
    <w:rsid w:val="7C2C6B59"/>
    <w:rsid w:val="7D7B47E8"/>
    <w:rsid w:val="7E6F0C8B"/>
    <w:rsid w:val="7EA44C35"/>
    <w:rsid w:val="7F0A5FAD"/>
    <w:rsid w:val="7F9D77A7"/>
    <w:rsid w:val="7FE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qFormat/>
    <w:uiPriority w:val="0"/>
    <w:pPr>
      <w:keepNext/>
      <w:jc w:val="center"/>
      <w:outlineLvl w:val="0"/>
    </w:pPr>
    <w:rPr>
      <w:rFonts w:ascii="Tahoma" w:eastAsia="Tahoma"/>
      <w:b/>
      <w:bCs/>
    </w:rPr>
  </w:style>
  <w:style w:type="paragraph" w:styleId="6">
    <w:name w:val="heading 2"/>
    <w:basedOn w:val="1"/>
    <w:next w:val="1"/>
    <w:qFormat/>
    <w:uiPriority w:val="0"/>
    <w:pPr>
      <w:keepNext/>
      <w:keepLines/>
      <w:widowControl w:val="0"/>
      <w:spacing w:before="260" w:after="260" w:line="412"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3" w:lineRule="auto"/>
      <w:outlineLvl w:val="2"/>
    </w:pPr>
    <w:rPr>
      <w:b/>
      <w:bCs/>
      <w:sz w:val="32"/>
      <w:szCs w:val="32"/>
    </w:rPr>
  </w:style>
  <w:style w:type="paragraph" w:styleId="8">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9">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宋体,Verdana,Arial"/>
    </w:rPr>
  </w:style>
  <w:style w:type="paragraph" w:styleId="3">
    <w:name w:val="Body Text First Indent"/>
    <w:basedOn w:val="2"/>
    <w:next w:val="4"/>
    <w:qFormat/>
    <w:uiPriority w:val="0"/>
    <w:pPr>
      <w:autoSpaceDE w:val="0"/>
      <w:autoSpaceDN w:val="0"/>
      <w:adjustRightInd w:val="0"/>
      <w:ind w:firstLine="420" w:firstLineChars="100"/>
      <w:jc w:val="left"/>
    </w:pPr>
  </w:style>
  <w:style w:type="paragraph" w:styleId="4">
    <w:name w:val="toc 6"/>
    <w:basedOn w:val="1"/>
    <w:next w:val="1"/>
    <w:semiHidden/>
    <w:qFormat/>
    <w:uiPriority w:val="0"/>
    <w:pPr>
      <w:ind w:left="1050"/>
      <w:jc w:val="left"/>
    </w:pPr>
    <w:rPr>
      <w:sz w:val="18"/>
      <w:szCs w:val="18"/>
    </w:rPr>
  </w:style>
  <w:style w:type="paragraph" w:styleId="10">
    <w:name w:val="Normal Indent"/>
    <w:basedOn w:val="1"/>
    <w:qFormat/>
    <w:uiPriority w:val="0"/>
    <w:pPr>
      <w:adjustRightInd w:val="0"/>
      <w:spacing w:line="312" w:lineRule="atLeast"/>
      <w:ind w:firstLine="420"/>
      <w:textAlignment w:val="baseline"/>
    </w:pPr>
    <w:rPr>
      <w:kern w:val="0"/>
      <w:szCs w:val="20"/>
    </w:rPr>
  </w:style>
  <w:style w:type="paragraph" w:styleId="11">
    <w:name w:val="annotation text"/>
    <w:basedOn w:val="1"/>
    <w:link w:val="37"/>
    <w:qFormat/>
    <w:uiPriority w:val="0"/>
    <w:pPr>
      <w:jc w:val="left"/>
    </w:pPr>
  </w:style>
  <w:style w:type="paragraph" w:styleId="12">
    <w:name w:val="Body Text Indent"/>
    <w:basedOn w:val="1"/>
    <w:next w:val="1"/>
    <w:qFormat/>
    <w:uiPriority w:val="0"/>
    <w:pPr>
      <w:ind w:left="480" w:hanging="480" w:hangingChars="200"/>
    </w:pPr>
    <w:rPr>
      <w:sz w:val="24"/>
    </w:rPr>
  </w:style>
  <w:style w:type="paragraph" w:styleId="13">
    <w:name w:val="Block Text"/>
    <w:basedOn w:val="1"/>
    <w:qFormat/>
    <w:uiPriority w:val="0"/>
    <w:pPr>
      <w:spacing w:before="156" w:beforeLines="50" w:after="156" w:afterLines="50"/>
      <w:ind w:left="426" w:right="-11" w:hanging="426" w:hangingChars="203"/>
    </w:pPr>
    <w:rPr>
      <w:rFonts w:eastAsia="楷体_GB2312"/>
    </w:rPr>
  </w:style>
  <w:style w:type="paragraph" w:styleId="14">
    <w:name w:val="Plain Text"/>
    <w:basedOn w:val="1"/>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5">
    <w:name w:val="Date"/>
    <w:basedOn w:val="1"/>
    <w:next w:val="1"/>
    <w:qFormat/>
    <w:uiPriority w:val="0"/>
    <w:pPr>
      <w:ind w:left="100" w:leftChars="2500"/>
    </w:pPr>
    <w:rPr>
      <w:rFonts w:ascii="Times New Roman" w:hAnsi="Times New Roman"/>
    </w:rPr>
  </w:style>
  <w:style w:type="paragraph" w:styleId="16">
    <w:name w:val="Body Text Indent 2"/>
    <w:basedOn w:val="1"/>
    <w:qFormat/>
    <w:uiPriority w:val="0"/>
    <w:pPr>
      <w:ind w:firstLine="568" w:firstLineChars="203"/>
    </w:pPr>
    <w:rPr>
      <w:rFonts w:ascii="宋体" w:hAnsi="宋体"/>
      <w:sz w:val="28"/>
    </w:rPr>
  </w:style>
  <w:style w:type="paragraph" w:styleId="17">
    <w:name w:val="Balloon Text"/>
    <w:basedOn w:val="1"/>
    <w:link w:val="63"/>
    <w:qFormat/>
    <w:uiPriority w:val="0"/>
    <w:rPr>
      <w:sz w:val="18"/>
      <w:szCs w:val="18"/>
    </w:rPr>
  </w:style>
  <w:style w:type="paragraph" w:styleId="18">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20">
    <w:name w:val="toc 1"/>
    <w:basedOn w:val="1"/>
    <w:next w:val="1"/>
    <w:qFormat/>
    <w:uiPriority w:val="39"/>
    <w:pPr>
      <w:tabs>
        <w:tab w:val="right" w:leader="dot" w:pos="9660"/>
      </w:tabs>
      <w:spacing w:line="480" w:lineRule="auto"/>
    </w:pPr>
  </w:style>
  <w:style w:type="paragraph" w:styleId="21">
    <w:name w:val="toc 4"/>
    <w:basedOn w:val="1"/>
    <w:next w:val="1"/>
    <w:qFormat/>
    <w:uiPriority w:val="0"/>
    <w:pPr>
      <w:wordWrap w:val="0"/>
      <w:ind w:left="850"/>
    </w:pPr>
  </w:style>
  <w:style w:type="paragraph" w:styleId="22">
    <w:name w:val="Normal (Web)"/>
    <w:basedOn w:val="1"/>
    <w:qFormat/>
    <w:uiPriority w:val="0"/>
    <w:pPr>
      <w:spacing w:after="210"/>
      <w:jc w:val="left"/>
    </w:pPr>
    <w:rPr>
      <w:kern w:val="0"/>
      <w:sz w:val="24"/>
    </w:rPr>
  </w:style>
  <w:style w:type="paragraph" w:styleId="23">
    <w:name w:val="annotation subject"/>
    <w:basedOn w:val="11"/>
    <w:next w:val="11"/>
    <w:link w:val="38"/>
    <w:qFormat/>
    <w:uiPriority w:val="0"/>
    <w:rPr>
      <w:b/>
      <w:bCs/>
    </w:rPr>
  </w:style>
  <w:style w:type="paragraph" w:styleId="24">
    <w:name w:val="Body Text First Indent 2"/>
    <w:basedOn w:val="12"/>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FollowedHyperlink"/>
    <w:basedOn w:val="27"/>
    <w:qFormat/>
    <w:uiPriority w:val="0"/>
    <w:rPr>
      <w:color w:val="1890FF"/>
      <w:u w:val="none"/>
    </w:rPr>
  </w:style>
  <w:style w:type="character" w:styleId="30">
    <w:name w:val="HTML Definition"/>
    <w:basedOn w:val="27"/>
    <w:qFormat/>
    <w:uiPriority w:val="0"/>
    <w:rPr>
      <w:i/>
      <w:iCs/>
    </w:rPr>
  </w:style>
  <w:style w:type="character" w:styleId="31">
    <w:name w:val="Hyperlink"/>
    <w:qFormat/>
    <w:uiPriority w:val="99"/>
    <w:rPr>
      <w:color w:val="0000FF"/>
      <w:u w:val="single"/>
    </w:rPr>
  </w:style>
  <w:style w:type="character" w:styleId="32">
    <w:name w:val="HTML Code"/>
    <w:basedOn w:val="27"/>
    <w:qFormat/>
    <w:uiPriority w:val="0"/>
    <w:rPr>
      <w:rFonts w:ascii="Consolas" w:hAnsi="Consolas" w:eastAsia="Consolas" w:cs="Consolas"/>
      <w:sz w:val="21"/>
      <w:szCs w:val="21"/>
    </w:rPr>
  </w:style>
  <w:style w:type="character" w:styleId="33">
    <w:name w:val="annotation reference"/>
    <w:basedOn w:val="27"/>
    <w:qFormat/>
    <w:uiPriority w:val="0"/>
    <w:rPr>
      <w:sz w:val="21"/>
      <w:szCs w:val="21"/>
    </w:rPr>
  </w:style>
  <w:style w:type="character" w:styleId="34">
    <w:name w:val="HTML Keyboard"/>
    <w:basedOn w:val="27"/>
    <w:qFormat/>
    <w:uiPriority w:val="0"/>
    <w:rPr>
      <w:rFonts w:hint="default" w:ascii="Consolas" w:hAnsi="Consolas" w:eastAsia="Consolas" w:cs="Consolas"/>
      <w:sz w:val="21"/>
      <w:szCs w:val="21"/>
    </w:rPr>
  </w:style>
  <w:style w:type="character" w:styleId="35">
    <w:name w:val="HTML Sample"/>
    <w:basedOn w:val="27"/>
    <w:qFormat/>
    <w:uiPriority w:val="0"/>
    <w:rPr>
      <w:rFonts w:hint="default" w:ascii="Consolas" w:hAnsi="Consolas" w:eastAsia="Consolas" w:cs="Consolas"/>
      <w:sz w:val="21"/>
      <w:szCs w:val="21"/>
    </w:rPr>
  </w:style>
  <w:style w:type="paragraph" w:customStyle="1" w:styleId="36">
    <w:name w:val="正文文本首行缩进1"/>
    <w:basedOn w:val="2"/>
    <w:qFormat/>
    <w:uiPriority w:val="0"/>
    <w:pPr>
      <w:ind w:firstLine="420" w:firstLineChars="100"/>
    </w:pPr>
    <w:rPr>
      <w:szCs w:val="21"/>
    </w:rPr>
  </w:style>
  <w:style w:type="character" w:customStyle="1" w:styleId="37">
    <w:name w:val="批注文字 Char"/>
    <w:basedOn w:val="27"/>
    <w:link w:val="11"/>
    <w:qFormat/>
    <w:uiPriority w:val="0"/>
    <w:rPr>
      <w:rFonts w:ascii="等线" w:hAnsi="等线" w:eastAsia="等线"/>
      <w:kern w:val="2"/>
      <w:sz w:val="21"/>
      <w:szCs w:val="22"/>
    </w:rPr>
  </w:style>
  <w:style w:type="character" w:customStyle="1" w:styleId="38">
    <w:name w:val="批注主题 Char"/>
    <w:basedOn w:val="37"/>
    <w:link w:val="23"/>
    <w:qFormat/>
    <w:uiPriority w:val="0"/>
    <w:rPr>
      <w:rFonts w:ascii="等线" w:hAnsi="等线" w:eastAsia="等线"/>
      <w:b/>
      <w:bCs/>
      <w:kern w:val="2"/>
      <w:sz w:val="21"/>
      <w:szCs w:val="22"/>
    </w:rPr>
  </w:style>
  <w:style w:type="character" w:customStyle="1" w:styleId="39">
    <w:name w:val="user-acct"/>
    <w:basedOn w:val="27"/>
    <w:qFormat/>
    <w:uiPriority w:val="0"/>
    <w:rPr>
      <w:color w:val="7C7070"/>
    </w:rPr>
  </w:style>
  <w:style w:type="character" w:customStyle="1" w:styleId="40">
    <w:name w:val="hover12"/>
    <w:basedOn w:val="27"/>
    <w:qFormat/>
    <w:uiPriority w:val="0"/>
  </w:style>
  <w:style w:type="character" w:customStyle="1" w:styleId="41">
    <w:name w:val="current"/>
    <w:basedOn w:val="27"/>
    <w:qFormat/>
    <w:uiPriority w:val="0"/>
    <w:rPr>
      <w:color w:val="00C1DE"/>
    </w:rPr>
  </w:style>
  <w:style w:type="character" w:customStyle="1" w:styleId="42">
    <w:name w:val="current1"/>
    <w:basedOn w:val="27"/>
    <w:qFormat/>
    <w:uiPriority w:val="0"/>
    <w:rPr>
      <w:color w:val="00C1DE"/>
    </w:rPr>
  </w:style>
  <w:style w:type="character" w:customStyle="1" w:styleId="43">
    <w:name w:val="selected"/>
    <w:basedOn w:val="27"/>
    <w:qFormat/>
    <w:uiPriority w:val="0"/>
    <w:rPr>
      <w:color w:val="1C81FE"/>
    </w:rPr>
  </w:style>
  <w:style w:type="character" w:customStyle="1" w:styleId="44">
    <w:name w:val="selected1"/>
    <w:basedOn w:val="27"/>
    <w:qFormat/>
    <w:uiPriority w:val="0"/>
    <w:rPr>
      <w:color w:val="1C81FE"/>
    </w:rPr>
  </w:style>
  <w:style w:type="character" w:customStyle="1" w:styleId="45">
    <w:name w:val="desc"/>
    <w:basedOn w:val="27"/>
    <w:qFormat/>
    <w:uiPriority w:val="0"/>
    <w:rPr>
      <w:b/>
      <w:bCs/>
      <w:color w:val="404040"/>
    </w:rPr>
  </w:style>
  <w:style w:type="character" w:customStyle="1" w:styleId="46">
    <w:name w:val="desc1"/>
    <w:basedOn w:val="27"/>
    <w:qFormat/>
    <w:uiPriority w:val="0"/>
    <w:rPr>
      <w:b/>
      <w:bCs/>
      <w:color w:val="404040"/>
    </w:rPr>
  </w:style>
  <w:style w:type="character" w:customStyle="1" w:styleId="47">
    <w:name w:val="helper"/>
    <w:basedOn w:val="27"/>
    <w:qFormat/>
    <w:uiPriority w:val="0"/>
    <w:rPr>
      <w:b/>
      <w:bCs/>
      <w:color w:val="404040"/>
      <w:sz w:val="38"/>
      <w:szCs w:val="38"/>
    </w:rPr>
  </w:style>
  <w:style w:type="character" w:customStyle="1" w:styleId="48">
    <w:name w:val="icon6"/>
    <w:basedOn w:val="27"/>
    <w:qFormat/>
    <w:uiPriority w:val="0"/>
  </w:style>
  <w:style w:type="character" w:customStyle="1" w:styleId="49">
    <w:name w:val="ant-typography-ellipsis"/>
    <w:basedOn w:val="27"/>
    <w:qFormat/>
    <w:uiPriority w:val="0"/>
  </w:style>
  <w:style w:type="character" w:customStyle="1" w:styleId="50">
    <w:name w:val="ant-radio+*"/>
    <w:basedOn w:val="27"/>
    <w:qFormat/>
    <w:uiPriority w:val="0"/>
  </w:style>
  <w:style w:type="character" w:customStyle="1" w:styleId="51">
    <w:name w:val="content72"/>
    <w:basedOn w:val="27"/>
    <w:qFormat/>
    <w:uiPriority w:val="0"/>
    <w:rPr>
      <w:color w:val="7C7070"/>
      <w:sz w:val="14"/>
      <w:szCs w:val="14"/>
    </w:rPr>
  </w:style>
  <w:style w:type="character" w:customStyle="1" w:styleId="52">
    <w:name w:val="info-label"/>
    <w:basedOn w:val="27"/>
    <w:qFormat/>
    <w:uiPriority w:val="0"/>
    <w:rPr>
      <w:b/>
      <w:bCs/>
    </w:rPr>
  </w:style>
  <w:style w:type="character" w:customStyle="1" w:styleId="53">
    <w:name w:val="info-content"/>
    <w:basedOn w:val="27"/>
    <w:qFormat/>
    <w:uiPriority w:val="0"/>
    <w:rPr>
      <w:color w:val="808080"/>
    </w:rPr>
  </w:style>
  <w:style w:type="character" w:customStyle="1" w:styleId="54">
    <w:name w:val="phone-number1"/>
    <w:basedOn w:val="27"/>
    <w:qFormat/>
    <w:uiPriority w:val="0"/>
    <w:rPr>
      <w:color w:val="0876FF"/>
    </w:rPr>
  </w:style>
  <w:style w:type="paragraph" w:styleId="55">
    <w:name w:val="List Paragraph"/>
    <w:basedOn w:val="1"/>
    <w:qFormat/>
    <w:uiPriority w:val="34"/>
    <w:pPr>
      <w:ind w:firstLine="420" w:firstLineChars="200"/>
    </w:pPr>
  </w:style>
  <w:style w:type="paragraph" w:customStyle="1" w:styleId="56">
    <w:name w:val="格式条款-2 Char Char"/>
    <w:basedOn w:val="1"/>
    <w:qFormat/>
    <w:uiPriority w:val="99"/>
    <w:pPr>
      <w:numPr>
        <w:ilvl w:val="0"/>
        <w:numId w:val="1"/>
      </w:numPr>
      <w:tabs>
        <w:tab w:val="left" w:pos="735"/>
        <w:tab w:val="clear" w:pos="0"/>
      </w:tabs>
    </w:pPr>
    <w:rPr>
      <w:rFonts w:ascii="宋体" w:hAnsi="宋体"/>
      <w:sz w:val="24"/>
      <w:szCs w:val="24"/>
    </w:rPr>
  </w:style>
  <w:style w:type="paragraph" w:customStyle="1" w:styleId="57">
    <w:name w:val="正文_0_0"/>
    <w:basedOn w:val="1"/>
    <w:qFormat/>
    <w:uiPriority w:val="0"/>
    <w:rPr>
      <w:rFonts w:ascii="Calibri" w:hAnsi="Calibri" w:cs="Calibri"/>
      <w:szCs w:val="21"/>
    </w:rPr>
  </w:style>
  <w:style w:type="paragraph" w:customStyle="1" w:styleId="58">
    <w:name w:val="[Normal]"/>
    <w:qFormat/>
    <w:uiPriority w:val="0"/>
    <w:rPr>
      <w:rFonts w:ascii="宋体" w:hAnsi="宋体" w:eastAsia="宋体" w:cs="Times New Roman"/>
      <w:sz w:val="24"/>
      <w:szCs w:val="22"/>
      <w:lang w:val="zh-CN" w:eastAsia="zh-CN" w:bidi="ar-SA"/>
    </w:rPr>
  </w:style>
  <w:style w:type="paragraph" w:customStyle="1" w:styleId="59">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character" w:customStyle="1" w:styleId="60">
    <w:name w:val="p5"/>
    <w:basedOn w:val="27"/>
    <w:qFormat/>
    <w:uiPriority w:val="0"/>
  </w:style>
  <w:style w:type="paragraph" w:customStyle="1" w:styleId="61">
    <w:name w:val="正文首行缩进1"/>
    <w:basedOn w:val="2"/>
    <w:qFormat/>
    <w:uiPriority w:val="0"/>
    <w:pPr>
      <w:ind w:firstLine="420" w:firstLineChars="100"/>
    </w:pPr>
    <w:rPr>
      <w:rFonts w:ascii="Times New Roman" w:hAnsi="Times New Roman"/>
    </w:rPr>
  </w:style>
  <w:style w:type="paragraph" w:customStyle="1" w:styleId="62">
    <w:name w:val="列出段落1"/>
    <w:basedOn w:val="1"/>
    <w:qFormat/>
    <w:uiPriority w:val="0"/>
    <w:pPr>
      <w:ind w:firstLine="420" w:firstLineChars="200"/>
    </w:pPr>
    <w:rPr>
      <w:szCs w:val="20"/>
    </w:rPr>
  </w:style>
  <w:style w:type="character" w:customStyle="1" w:styleId="63">
    <w:name w:val="批注框文本 Char"/>
    <w:basedOn w:val="27"/>
    <w:link w:val="17"/>
    <w:qFormat/>
    <w:uiPriority w:val="0"/>
    <w:rPr>
      <w:rFonts w:ascii="等线" w:hAnsi="等线" w:eastAsia="等线"/>
      <w:kern w:val="2"/>
      <w:sz w:val="18"/>
      <w:szCs w:val="18"/>
    </w:rPr>
  </w:style>
  <w:style w:type="paragraph" w:customStyle="1" w:styleId="64">
    <w:name w:val="hb.1"/>
    <w:basedOn w:val="1"/>
    <w:qFormat/>
    <w:uiPriority w:val="0"/>
    <w:pPr>
      <w:tabs>
        <w:tab w:val="left" w:pos="992"/>
      </w:tabs>
      <w:spacing w:after="156"/>
      <w:ind w:left="992" w:hanging="567"/>
    </w:pPr>
    <w:rPr>
      <w:rFonts w:ascii="Times New Roman" w:hAnsi="Times New Roman"/>
      <w:szCs w:val="20"/>
    </w:rPr>
  </w:style>
  <w:style w:type="paragraph" w:customStyle="1" w:styleId="65">
    <w:name w:val="htbh"/>
    <w:basedOn w:val="7"/>
    <w:qFormat/>
    <w:uiPriority w:val="0"/>
    <w:pPr>
      <w:keepNext w:val="0"/>
      <w:keepLines w:val="0"/>
      <w:spacing w:line="240" w:lineRule="auto"/>
      <w:ind w:right="240" w:rightChars="100"/>
      <w:jc w:val="center"/>
      <w:outlineLvl w:val="9"/>
    </w:pPr>
    <w:rPr>
      <w:rFonts w:ascii="Times New Roman" w:hAnsi="Times New Roman" w:eastAsia="黑体"/>
      <w:bCs w:val="0"/>
      <w:szCs w:val="20"/>
    </w:rPr>
  </w:style>
  <w:style w:type="paragraph" w:customStyle="1" w:styleId="66">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67">
    <w:name w:val="正文表标题"/>
    <w:next w:val="68"/>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表内文字"/>
    <w:basedOn w:val="1"/>
    <w:qFormat/>
    <w:uiPriority w:val="0"/>
    <w:pPr>
      <w:spacing w:line="240" w:lineRule="atLeast"/>
      <w:jc w:val="center"/>
    </w:pPr>
    <w:rPr>
      <w:rFonts w:ascii="Arial" w:hAnsi="Arial" w:eastAsia="宋体" w:cs="Arial"/>
      <w:b/>
      <w:bCs/>
    </w:rPr>
  </w:style>
  <w:style w:type="paragraph" w:customStyle="1" w:styleId="70">
    <w:name w:val="xl55"/>
    <w:basedOn w:val="1"/>
    <w:qFormat/>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71">
    <w:name w:val="reader-word-layer reader-word-s1-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2">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73">
    <w:name w:val="form-textarea-print1"/>
    <w:basedOn w:val="27"/>
    <w:qFormat/>
    <w:uiPriority w:val="0"/>
    <w:rPr>
      <w:sz w:val="12"/>
      <w:szCs w:val="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13B23-58E6-4D0E-84C8-97738C18B4A6}">
  <ds:schemaRefs/>
</ds:datastoreItem>
</file>

<file path=docProps/app.xml><?xml version="1.0" encoding="utf-8"?>
<Properties xmlns="http://schemas.openxmlformats.org/officeDocument/2006/extended-properties" xmlns:vt="http://schemas.openxmlformats.org/officeDocument/2006/docPropsVTypes">
  <Template>Normal.dotm</Template>
  <Company>中国移动</Company>
  <Pages>45</Pages>
  <Words>29556</Words>
  <Characters>30607</Characters>
  <Lines>373</Lines>
  <Paragraphs>105</Paragraphs>
  <TotalTime>14</TotalTime>
  <ScaleCrop>false</ScaleCrop>
  <LinksUpToDate>false</LinksUpToDate>
  <CharactersWithSpaces>33181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2021-05-04T11:07:00Z</dcterms:created>
  <dc:creator>rr</dc:creator>
  <cp:lastModifiedBy>易</cp:lastModifiedBy>
  <dcterms:modified xsi:type="dcterms:W3CDTF">2023-05-30T04:02:34Z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A73C200C73F34C9998DDAE0C166A00A9</vt:lpwstr>
  </property>
</Properties>
</file>