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textAlignment w:val="bottom"/>
        <w:rPr>
          <w:rFonts w:hint="eastAsia" w:ascii="宋体" w:hAnsi="宋体" w:eastAsia="宋体" w:cs="宋体"/>
          <w:b/>
          <w:bCs/>
          <w:spacing w:val="120"/>
          <w:sz w:val="72"/>
          <w:szCs w:val="72"/>
          <w:highlight w:val="none"/>
        </w:rPr>
      </w:pPr>
    </w:p>
    <w:p>
      <w:pPr>
        <w:autoSpaceDE w:val="0"/>
        <w:autoSpaceDN w:val="0"/>
        <w:spacing w:line="500" w:lineRule="atLeast"/>
        <w:jc w:val="center"/>
        <w:textAlignment w:val="bottom"/>
        <w:rPr>
          <w:rFonts w:hint="eastAsia" w:ascii="宋体" w:hAnsi="宋体" w:eastAsia="宋体" w:cs="宋体"/>
          <w:bCs/>
          <w:spacing w:val="227"/>
          <w:sz w:val="72"/>
          <w:szCs w:val="72"/>
          <w:highlight w:val="none"/>
        </w:rPr>
      </w:pPr>
      <w:r>
        <w:rPr>
          <w:rFonts w:hint="eastAsia" w:ascii="宋体" w:hAnsi="宋体" w:eastAsia="宋体" w:cs="宋体"/>
          <w:bCs/>
          <w:spacing w:val="227"/>
          <w:sz w:val="72"/>
          <w:szCs w:val="72"/>
          <w:highlight w:val="none"/>
        </w:rPr>
        <w:t>温州市国有企业</w:t>
      </w:r>
    </w:p>
    <w:p>
      <w:pPr>
        <w:spacing w:line="400" w:lineRule="atLeast"/>
        <w:jc w:val="center"/>
        <w:rPr>
          <w:rFonts w:hint="eastAsia" w:ascii="宋体" w:hAnsi="宋体" w:eastAsia="宋体" w:cs="宋体"/>
          <w:b/>
          <w:sz w:val="52"/>
          <w:szCs w:val="24"/>
          <w:highlight w:val="none"/>
        </w:rPr>
      </w:pPr>
    </w:p>
    <w:p>
      <w:pPr>
        <w:spacing w:line="400" w:lineRule="atLeast"/>
        <w:jc w:val="center"/>
        <w:rPr>
          <w:rFonts w:hint="eastAsia" w:ascii="宋体" w:hAnsi="宋体" w:eastAsia="宋体" w:cs="宋体"/>
          <w:b/>
          <w:sz w:val="52"/>
          <w:szCs w:val="24"/>
          <w:highlight w:val="none"/>
        </w:rPr>
      </w:pPr>
    </w:p>
    <w:p>
      <w:pPr>
        <w:autoSpaceDE w:val="0"/>
        <w:autoSpaceDN w:val="0"/>
        <w:spacing w:line="500" w:lineRule="atLeast"/>
        <w:jc w:val="center"/>
        <w:textAlignment w:val="bottom"/>
        <w:rPr>
          <w:rFonts w:hint="eastAsia" w:ascii="宋体" w:hAnsi="宋体" w:eastAsia="宋体" w:cs="宋体"/>
          <w:b/>
          <w:sz w:val="72"/>
          <w:szCs w:val="72"/>
          <w:highlight w:val="none"/>
        </w:rPr>
      </w:pPr>
      <w:r>
        <w:rPr>
          <w:rFonts w:hint="eastAsia" w:ascii="宋体" w:hAnsi="宋体" w:eastAsia="宋体" w:cs="宋体"/>
          <w:b/>
          <w:sz w:val="72"/>
          <w:szCs w:val="72"/>
          <w:highlight w:val="none"/>
        </w:rPr>
        <w:t>采  购  文  件</w:t>
      </w:r>
    </w:p>
    <w:p>
      <w:pPr>
        <w:spacing w:line="400" w:lineRule="exact"/>
        <w:jc w:val="center"/>
        <w:rPr>
          <w:rFonts w:hint="eastAsia" w:ascii="宋体" w:hAnsi="宋体" w:eastAsia="宋体" w:cs="宋体"/>
          <w:b/>
          <w:sz w:val="32"/>
          <w:szCs w:val="24"/>
          <w:highlight w:val="none"/>
        </w:rPr>
      </w:pPr>
    </w:p>
    <w:p>
      <w:pPr>
        <w:spacing w:line="400" w:lineRule="exact"/>
        <w:jc w:val="center"/>
        <w:rPr>
          <w:rFonts w:hint="eastAsia" w:ascii="宋体" w:hAnsi="宋体" w:eastAsia="宋体" w:cs="宋体"/>
          <w:b/>
          <w:sz w:val="32"/>
          <w:szCs w:val="24"/>
          <w:highlight w:val="none"/>
        </w:rPr>
      </w:pPr>
    </w:p>
    <w:tbl>
      <w:tblPr>
        <w:tblStyle w:val="22"/>
        <w:tblW w:w="0" w:type="auto"/>
        <w:jc w:val="center"/>
        <w:tblLayout w:type="fixed"/>
        <w:tblCellMar>
          <w:top w:w="0" w:type="dxa"/>
          <w:left w:w="108" w:type="dxa"/>
          <w:bottom w:w="0" w:type="dxa"/>
          <w:right w:w="108" w:type="dxa"/>
        </w:tblCellMar>
      </w:tblPr>
      <w:tblGrid>
        <w:gridCol w:w="2000"/>
        <w:gridCol w:w="427"/>
        <w:gridCol w:w="5056"/>
      </w:tblGrid>
      <w:tr>
        <w:tblPrEx>
          <w:tblCellMar>
            <w:top w:w="0" w:type="dxa"/>
            <w:left w:w="108" w:type="dxa"/>
            <w:bottom w:w="0" w:type="dxa"/>
            <w:right w:w="108" w:type="dxa"/>
          </w:tblCellMar>
        </w:tblPrEx>
        <w:trPr>
          <w:trHeight w:val="659" w:hRule="atLeast"/>
          <w:jc w:val="center"/>
        </w:trPr>
        <w:tc>
          <w:tcPr>
            <w:tcW w:w="200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采购编号</w:t>
            </w:r>
          </w:p>
        </w:tc>
        <w:tc>
          <w:tcPr>
            <w:tcW w:w="427"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5056" w:type="dxa"/>
            <w:vAlign w:val="center"/>
          </w:tcPr>
          <w:p>
            <w:pPr>
              <w:adjustRightInd w:val="0"/>
              <w:snapToGrid w:val="0"/>
              <w:spacing w:line="440" w:lineRule="exact"/>
              <w:rPr>
                <w:rFonts w:hint="eastAsia" w:ascii="宋体" w:hAnsi="宋体" w:eastAsia="宋体" w:cs="宋体"/>
                <w:spacing w:val="-20"/>
                <w:sz w:val="30"/>
                <w:szCs w:val="30"/>
                <w:highlight w:val="none"/>
                <w:lang w:eastAsia="zh-CN"/>
              </w:rPr>
            </w:pPr>
            <w:r>
              <w:rPr>
                <w:rFonts w:hint="eastAsia" w:ascii="宋体" w:hAnsi="宋体" w:eastAsia="宋体" w:cs="宋体"/>
                <w:sz w:val="30"/>
                <w:szCs w:val="30"/>
                <w:highlight w:val="none"/>
                <w:lang w:eastAsia="zh-CN"/>
              </w:rPr>
              <w:t>WGQCJF20210003</w:t>
            </w:r>
          </w:p>
        </w:tc>
      </w:tr>
      <w:tr>
        <w:tblPrEx>
          <w:tblCellMar>
            <w:top w:w="0" w:type="dxa"/>
            <w:left w:w="108" w:type="dxa"/>
            <w:bottom w:w="0" w:type="dxa"/>
            <w:right w:w="108" w:type="dxa"/>
          </w:tblCellMar>
        </w:tblPrEx>
        <w:trPr>
          <w:trHeight w:val="614" w:hRule="atLeast"/>
          <w:jc w:val="center"/>
        </w:trPr>
        <w:tc>
          <w:tcPr>
            <w:tcW w:w="200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项目名称</w:t>
            </w:r>
          </w:p>
        </w:tc>
        <w:tc>
          <w:tcPr>
            <w:tcW w:w="427"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5056" w:type="dxa"/>
            <w:vAlign w:val="center"/>
          </w:tcPr>
          <w:p>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1台2000吨微机控制电液伺服压剪试验机</w:t>
            </w:r>
          </w:p>
        </w:tc>
      </w:tr>
      <w:tr>
        <w:tblPrEx>
          <w:tblCellMar>
            <w:top w:w="0" w:type="dxa"/>
            <w:left w:w="108" w:type="dxa"/>
            <w:bottom w:w="0" w:type="dxa"/>
            <w:right w:w="108" w:type="dxa"/>
          </w:tblCellMar>
        </w:tblPrEx>
        <w:trPr>
          <w:trHeight w:val="614" w:hRule="atLeast"/>
          <w:jc w:val="center"/>
        </w:trPr>
        <w:tc>
          <w:tcPr>
            <w:tcW w:w="200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采购方式</w:t>
            </w:r>
          </w:p>
        </w:tc>
        <w:tc>
          <w:tcPr>
            <w:tcW w:w="427"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5056" w:type="dxa"/>
            <w:vAlign w:val="center"/>
          </w:tcPr>
          <w:p>
            <w:pPr>
              <w:adjustRightInd w:val="0"/>
              <w:snapToGrid w:val="0"/>
              <w:spacing w:line="440" w:lineRule="exact"/>
              <w:rPr>
                <w:rFonts w:hint="eastAsia" w:ascii="宋体" w:hAnsi="宋体" w:eastAsia="宋体" w:cs="宋体"/>
                <w:sz w:val="30"/>
                <w:szCs w:val="30"/>
                <w:highlight w:val="none"/>
              </w:rPr>
            </w:pPr>
            <w:r>
              <w:rPr>
                <w:rFonts w:hint="eastAsia" w:ascii="宋体" w:hAnsi="宋体" w:eastAsia="宋体" w:cs="宋体"/>
                <w:sz w:val="30"/>
                <w:szCs w:val="30"/>
                <w:highlight w:val="none"/>
              </w:rPr>
              <w:t>公开招标</w:t>
            </w:r>
          </w:p>
        </w:tc>
      </w:tr>
    </w:tbl>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pStyle w:val="12"/>
        <w:rPr>
          <w:rFonts w:hint="eastAsia" w:ascii="宋体" w:hAnsi="宋体" w:eastAsia="宋体" w:cs="宋体"/>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tbl>
      <w:tblPr>
        <w:tblStyle w:val="22"/>
        <w:tblW w:w="0" w:type="auto"/>
        <w:jc w:val="center"/>
        <w:tblLayout w:type="fixed"/>
        <w:tblCellMar>
          <w:top w:w="0" w:type="dxa"/>
          <w:left w:w="108" w:type="dxa"/>
          <w:bottom w:w="0" w:type="dxa"/>
          <w:right w:w="108" w:type="dxa"/>
        </w:tblCellMar>
      </w:tblPr>
      <w:tblGrid>
        <w:gridCol w:w="2199"/>
        <w:gridCol w:w="360"/>
        <w:gridCol w:w="5118"/>
      </w:tblGrid>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采购人</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5118" w:type="dxa"/>
            <w:vAlign w:val="center"/>
          </w:tcPr>
          <w:p>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温州信达交通工程试验检测有限公司</w:t>
            </w:r>
          </w:p>
        </w:tc>
      </w:tr>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采购代理机构</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5118"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浙江国际招（投）标公司</w:t>
            </w:r>
          </w:p>
        </w:tc>
      </w:tr>
    </w:tbl>
    <w:p>
      <w:pPr>
        <w:spacing w:before="120" w:beforeLines="50" w:line="360" w:lineRule="auto"/>
        <w:jc w:val="center"/>
        <w:rPr>
          <w:rFonts w:hint="eastAsia" w:ascii="宋体" w:hAnsi="宋体" w:eastAsia="宋体" w:cs="宋体"/>
          <w:spacing w:val="40"/>
          <w:sz w:val="30"/>
          <w:szCs w:val="30"/>
          <w:highlight w:val="none"/>
        </w:rPr>
      </w:pPr>
      <w:r>
        <w:rPr>
          <w:rFonts w:hint="eastAsia" w:ascii="宋体" w:hAnsi="宋体" w:eastAsia="宋体" w:cs="宋体"/>
          <w:spacing w:val="40"/>
          <w:sz w:val="30"/>
          <w:szCs w:val="30"/>
          <w:highlight w:val="none"/>
        </w:rPr>
        <w:t>二〇二一年</w:t>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    录</w:t>
      </w:r>
    </w:p>
    <w:p>
      <w:pPr>
        <w:tabs>
          <w:tab w:val="right" w:leader="dot" w:pos="9660"/>
        </w:tabs>
        <w:spacing w:line="480" w:lineRule="auto"/>
        <w:rPr>
          <w:rFonts w:hint="eastAsia" w:ascii="宋体" w:hAnsi="宋体" w:eastAsia="宋体" w:cs="宋体"/>
          <w:szCs w:val="21"/>
          <w:highlight w:val="none"/>
        </w:rPr>
      </w:pPr>
      <w:r>
        <w:rPr>
          <w:rFonts w:hint="eastAsia" w:ascii="宋体" w:hAnsi="宋体" w:eastAsia="宋体" w:cs="宋体"/>
          <w:sz w:val="33"/>
          <w:szCs w:val="24"/>
          <w:highlight w:val="none"/>
        </w:rPr>
        <w:fldChar w:fldCharType="begin"/>
      </w:r>
      <w:r>
        <w:rPr>
          <w:rFonts w:hint="eastAsia" w:ascii="宋体" w:hAnsi="宋体" w:eastAsia="宋体" w:cs="宋体"/>
          <w:sz w:val="33"/>
          <w:szCs w:val="24"/>
          <w:highlight w:val="none"/>
          <w:u w:val="single"/>
        </w:rPr>
        <w:instrText xml:space="preserve"> TOC \o "1-3" \h \z \u </w:instrText>
      </w:r>
      <w:r>
        <w:rPr>
          <w:rFonts w:hint="eastAsia" w:ascii="宋体" w:hAnsi="宋体" w:eastAsia="宋体" w:cs="宋体"/>
          <w:sz w:val="33"/>
          <w:szCs w:val="24"/>
          <w:highlight w:val="none"/>
        </w:rPr>
        <w:fldChar w:fldCharType="separate"/>
      </w:r>
    </w:p>
    <w:p>
      <w:pPr>
        <w:tabs>
          <w:tab w:val="right" w:leader="dot" w:pos="9660"/>
        </w:tabs>
        <w:spacing w:line="480" w:lineRule="auto"/>
        <w:rPr>
          <w:rFonts w:hint="eastAsia" w:ascii="宋体" w:hAnsi="宋体" w:eastAsia="宋体" w:cs="宋体"/>
          <w:szCs w:val="24"/>
          <w:highlight w:val="none"/>
          <w:u w:val="single"/>
        </w:rPr>
      </w:pPr>
      <w:r>
        <w:rPr>
          <w:rFonts w:hint="eastAsia" w:ascii="宋体" w:hAnsi="宋体" w:eastAsia="宋体" w:cs="宋体"/>
          <w:szCs w:val="24"/>
          <w:highlight w:val="none"/>
          <w:u w:val="single"/>
          <w:lang w:eastAsia="zh-CN"/>
        </w:rPr>
        <w:t>温州市交发集团温州信达交通工程试验检测有限公司关于</w:t>
      </w:r>
      <w:r>
        <w:rPr>
          <w:rFonts w:hint="eastAsia" w:ascii="宋体" w:hAnsi="宋体" w:eastAsia="宋体" w:cs="宋体"/>
          <w:szCs w:val="24"/>
          <w:highlight w:val="none"/>
          <w:u w:val="single"/>
        </w:rPr>
        <w:fldChar w:fldCharType="begin"/>
      </w:r>
      <w:r>
        <w:rPr>
          <w:rFonts w:hint="eastAsia" w:ascii="宋体" w:hAnsi="宋体" w:eastAsia="宋体" w:cs="宋体"/>
          <w:szCs w:val="24"/>
          <w:highlight w:val="none"/>
          <w:u w:val="single"/>
        </w:rPr>
        <w:instrText xml:space="preserve"> HYPERLINK \l "_Toc491780521" </w:instrText>
      </w:r>
      <w:r>
        <w:rPr>
          <w:rFonts w:hint="eastAsia" w:ascii="宋体" w:hAnsi="宋体" w:eastAsia="宋体" w:cs="宋体"/>
          <w:szCs w:val="24"/>
          <w:highlight w:val="none"/>
          <w:u w:val="single"/>
        </w:rPr>
        <w:fldChar w:fldCharType="separate"/>
      </w:r>
      <w:r>
        <w:rPr>
          <w:rFonts w:hint="eastAsia" w:ascii="宋体" w:hAnsi="宋体" w:eastAsia="宋体" w:cs="宋体"/>
          <w:szCs w:val="24"/>
          <w:highlight w:val="none"/>
          <w:u w:val="single"/>
          <w:lang w:eastAsia="zh-CN"/>
        </w:rPr>
        <w:t>1台2000吨微机控制电液伺服压剪试验机</w:t>
      </w:r>
      <w:r>
        <w:rPr>
          <w:rFonts w:hint="eastAsia" w:ascii="宋体" w:hAnsi="宋体" w:eastAsia="宋体" w:cs="宋体"/>
          <w:szCs w:val="24"/>
          <w:highlight w:val="none"/>
          <w:u w:val="single"/>
        </w:rPr>
        <w:t>项目的采购公告</w:t>
      </w:r>
      <w:r>
        <w:rPr>
          <w:rFonts w:hint="eastAsia" w:ascii="宋体" w:hAnsi="宋体" w:eastAsia="宋体" w:cs="宋体"/>
          <w:szCs w:val="24"/>
          <w:highlight w:val="none"/>
          <w:u w:val="single"/>
        </w:rPr>
        <w:tab/>
      </w:r>
      <w:r>
        <w:rPr>
          <w:rFonts w:hint="eastAsia" w:ascii="宋体" w:hAnsi="宋体" w:eastAsia="宋体" w:cs="宋体"/>
          <w:szCs w:val="24"/>
          <w:highlight w:val="none"/>
          <w:u w:val="single"/>
          <w:lang w:val="en-US" w:eastAsia="zh-CN"/>
        </w:rPr>
        <w:t>3</w:t>
      </w:r>
      <w:r>
        <w:rPr>
          <w:rFonts w:hint="eastAsia" w:ascii="宋体" w:hAnsi="宋体" w:eastAsia="宋体" w:cs="宋体"/>
          <w:szCs w:val="24"/>
          <w:highlight w:val="none"/>
          <w:u w:val="single"/>
        </w:rPr>
        <w:fldChar w:fldCharType="end"/>
      </w:r>
    </w:p>
    <w:p>
      <w:pPr>
        <w:tabs>
          <w:tab w:val="right" w:leader="dot" w:pos="9660"/>
        </w:tabs>
        <w:spacing w:line="480" w:lineRule="auto"/>
        <w:rPr>
          <w:rFonts w:hint="eastAsia" w:ascii="宋体" w:hAnsi="宋体" w:eastAsia="宋体" w:cs="宋体"/>
          <w:szCs w:val="24"/>
          <w:highlight w:val="none"/>
          <w:u w:val="single"/>
        </w:rPr>
      </w:pPr>
      <w:r>
        <w:rPr>
          <w:rFonts w:hint="eastAsia" w:ascii="宋体" w:hAnsi="宋体" w:eastAsia="宋体" w:cs="宋体"/>
          <w:szCs w:val="24"/>
          <w:highlight w:val="none"/>
          <w:u w:val="single"/>
          <w:lang w:eastAsia="zh-CN"/>
        </w:rPr>
        <w:t>温州市交发集团温州信达交通工程试验检测有限公司关于</w:t>
      </w:r>
      <w:r>
        <w:rPr>
          <w:rFonts w:hint="eastAsia" w:ascii="宋体" w:hAnsi="宋体" w:eastAsia="宋体" w:cs="宋体"/>
          <w:szCs w:val="24"/>
          <w:highlight w:val="none"/>
          <w:u w:val="single"/>
        </w:rPr>
        <w:fldChar w:fldCharType="begin"/>
      </w:r>
      <w:r>
        <w:rPr>
          <w:rFonts w:hint="eastAsia" w:ascii="宋体" w:hAnsi="宋体" w:eastAsia="宋体" w:cs="宋体"/>
          <w:szCs w:val="24"/>
          <w:highlight w:val="none"/>
          <w:u w:val="single"/>
        </w:rPr>
        <w:instrText xml:space="preserve"> HYPERLINK \l "_Toc491780522" </w:instrText>
      </w:r>
      <w:r>
        <w:rPr>
          <w:rFonts w:hint="eastAsia" w:ascii="宋体" w:hAnsi="宋体" w:eastAsia="宋体" w:cs="宋体"/>
          <w:szCs w:val="24"/>
          <w:highlight w:val="none"/>
          <w:u w:val="single"/>
        </w:rPr>
        <w:fldChar w:fldCharType="separate"/>
      </w:r>
      <w:r>
        <w:rPr>
          <w:rFonts w:hint="eastAsia" w:ascii="宋体" w:hAnsi="宋体" w:eastAsia="宋体" w:cs="宋体"/>
          <w:szCs w:val="24"/>
          <w:highlight w:val="none"/>
          <w:u w:val="single"/>
          <w:lang w:eastAsia="zh-CN"/>
        </w:rPr>
        <w:t>1台2000吨微机控制电液伺服压剪试验机</w:t>
      </w:r>
      <w:r>
        <w:rPr>
          <w:rFonts w:hint="eastAsia" w:ascii="宋体" w:hAnsi="宋体" w:eastAsia="宋体" w:cs="宋体"/>
          <w:szCs w:val="24"/>
          <w:highlight w:val="none"/>
          <w:u w:val="single"/>
        </w:rPr>
        <w:t>项目征求意见公示</w:t>
      </w:r>
      <w:r>
        <w:rPr>
          <w:rFonts w:hint="eastAsia" w:ascii="宋体" w:hAnsi="宋体" w:eastAsia="宋体" w:cs="宋体"/>
          <w:szCs w:val="24"/>
          <w:highlight w:val="none"/>
          <w:u w:val="single"/>
        </w:rPr>
        <w:tab/>
      </w:r>
      <w:r>
        <w:rPr>
          <w:rFonts w:hint="eastAsia" w:ascii="宋体" w:hAnsi="宋体" w:eastAsia="宋体" w:cs="宋体"/>
          <w:szCs w:val="24"/>
          <w:highlight w:val="none"/>
          <w:u w:val="single"/>
          <w:lang w:val="en-US" w:eastAsia="zh-CN"/>
        </w:rPr>
        <w:t>5</w:t>
      </w:r>
      <w:r>
        <w:rPr>
          <w:rFonts w:hint="eastAsia" w:ascii="宋体" w:hAnsi="宋体" w:eastAsia="宋体" w:cs="宋体"/>
          <w:szCs w:val="24"/>
          <w:highlight w:val="none"/>
          <w:u w:val="single"/>
        </w:rPr>
        <w:fldChar w:fldCharType="end"/>
      </w:r>
    </w:p>
    <w:p>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"_Toc491780523"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第一部分 投标人须知及投标人须知前附表</w:t>
      </w:r>
      <w:r>
        <w:rPr>
          <w:rFonts w:hint="eastAsia" w:ascii="宋体" w:hAnsi="宋体" w:eastAsia="宋体" w:cs="宋体"/>
          <w:szCs w:val="24"/>
          <w:highlight w:val="none"/>
        </w:rPr>
        <w:tab/>
      </w:r>
      <w:r>
        <w:rPr>
          <w:rFonts w:hint="eastAsia" w:ascii="宋体" w:hAnsi="宋体" w:eastAsia="宋体" w:cs="宋体"/>
          <w:szCs w:val="24"/>
          <w:highlight w:val="none"/>
          <w:lang w:val="en-US" w:eastAsia="zh-CN"/>
        </w:rPr>
        <w:t>6</w:t>
      </w:r>
      <w:r>
        <w:rPr>
          <w:rFonts w:hint="eastAsia" w:ascii="宋体" w:hAnsi="宋体" w:eastAsia="宋体" w:cs="宋体"/>
          <w:szCs w:val="24"/>
          <w:highlight w:val="none"/>
        </w:rPr>
        <w:fldChar w:fldCharType="end"/>
      </w:r>
    </w:p>
    <w:p>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"_Toc491780524"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第二部分 合同</w:t>
      </w:r>
      <w:r>
        <w:rPr>
          <w:rFonts w:hint="eastAsia" w:ascii="宋体" w:hAnsi="宋体" w:eastAsia="宋体" w:cs="宋体"/>
          <w:szCs w:val="24"/>
          <w:highlight w:val="none"/>
          <w:u w:val="single"/>
          <w:lang w:val="en-US" w:eastAsia="zh-CN"/>
        </w:rPr>
        <w:t>主要</w:t>
      </w:r>
      <w:r>
        <w:rPr>
          <w:rFonts w:hint="eastAsia" w:ascii="宋体" w:hAnsi="宋体" w:eastAsia="宋体" w:cs="宋体"/>
          <w:szCs w:val="24"/>
          <w:highlight w:val="none"/>
          <w:u w:val="single"/>
        </w:rPr>
        <w:t>条款</w:t>
      </w:r>
      <w:r>
        <w:rPr>
          <w:rFonts w:hint="eastAsia" w:ascii="宋体" w:hAnsi="宋体" w:eastAsia="宋体" w:cs="宋体"/>
          <w:szCs w:val="24"/>
          <w:highlight w:val="none"/>
        </w:rPr>
        <w:tab/>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PAGEREF _Toc491780524 \h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16</w:t>
      </w:r>
      <w:r>
        <w:rPr>
          <w:rFonts w:hint="eastAsia" w:ascii="宋体" w:hAnsi="宋体" w:eastAsia="宋体" w:cs="宋体"/>
          <w:szCs w:val="24"/>
          <w:highlight w:val="none"/>
        </w:rPr>
        <w:fldChar w:fldCharType="end"/>
      </w:r>
      <w:r>
        <w:rPr>
          <w:rFonts w:hint="eastAsia" w:ascii="宋体" w:hAnsi="宋体" w:eastAsia="宋体" w:cs="宋体"/>
          <w:szCs w:val="24"/>
          <w:highlight w:val="none"/>
        </w:rPr>
        <w:fldChar w:fldCharType="end"/>
      </w:r>
    </w:p>
    <w:p>
      <w:pPr>
        <w:tabs>
          <w:tab w:val="right" w:leader="dot" w:pos="9660"/>
        </w:tabs>
        <w:spacing w:line="480" w:lineRule="auto"/>
        <w:rPr>
          <w:rFonts w:hint="eastAsia"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"_Toc491780525"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第三部分 投标文件的编制格式</w:t>
      </w:r>
      <w:r>
        <w:rPr>
          <w:rFonts w:hint="eastAsia" w:ascii="宋体" w:hAnsi="宋体" w:eastAsia="宋体" w:cs="宋体"/>
          <w:szCs w:val="24"/>
          <w:highlight w:val="none"/>
        </w:rPr>
        <w:tab/>
      </w: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1</w:t>
      </w:r>
    </w:p>
    <w:p>
      <w:pPr>
        <w:tabs>
          <w:tab w:val="right" w:leader="dot" w:pos="9660"/>
        </w:tabs>
        <w:spacing w:line="480" w:lineRule="auto"/>
        <w:rPr>
          <w:rFonts w:hint="default"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"_Toc491780526"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第四部分 采购内</w:t>
      </w:r>
      <w:bookmarkStart w:id="0" w:name="_Hlt491780538"/>
      <w:r>
        <w:rPr>
          <w:rFonts w:hint="eastAsia" w:ascii="宋体" w:hAnsi="宋体" w:eastAsia="宋体" w:cs="宋体"/>
          <w:szCs w:val="24"/>
          <w:highlight w:val="none"/>
          <w:u w:val="single"/>
        </w:rPr>
        <w:t>容</w:t>
      </w:r>
      <w:bookmarkEnd w:id="0"/>
      <w:r>
        <w:rPr>
          <w:rFonts w:hint="eastAsia" w:ascii="宋体" w:hAnsi="宋体" w:eastAsia="宋体" w:cs="宋体"/>
          <w:szCs w:val="24"/>
          <w:highlight w:val="none"/>
          <w:u w:val="single"/>
        </w:rPr>
        <w:t>及要求</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36</w:t>
      </w:r>
    </w:p>
    <w:p>
      <w:pPr>
        <w:tabs>
          <w:tab w:val="right" w:leader="dot" w:pos="9660"/>
        </w:tabs>
        <w:spacing w:line="480" w:lineRule="auto"/>
        <w:rPr>
          <w:rFonts w:hint="default"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"_Toc491780527" </w:instrText>
      </w:r>
      <w:r>
        <w:rPr>
          <w:rFonts w:hint="eastAsia" w:ascii="宋体" w:hAnsi="宋体" w:eastAsia="宋体" w:cs="宋体"/>
          <w:highlight w:val="none"/>
        </w:rPr>
        <w:fldChar w:fldCharType="separate"/>
      </w:r>
      <w:r>
        <w:rPr>
          <w:rFonts w:hint="eastAsia" w:ascii="宋体" w:hAnsi="宋体" w:eastAsia="宋体" w:cs="宋体"/>
          <w:szCs w:val="24"/>
          <w:highlight w:val="none"/>
        </w:rPr>
        <w:t>第五部分 评标原则及方法</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40</w:t>
      </w:r>
    </w:p>
    <w:p>
      <w:pPr>
        <w:tabs>
          <w:tab w:val="right" w:leader="dot" w:pos="9660"/>
        </w:tabs>
        <w:spacing w:line="360" w:lineRule="auto"/>
        <w:rPr>
          <w:rFonts w:hint="eastAsia" w:ascii="宋体" w:hAnsi="宋体" w:eastAsia="宋体" w:cs="宋体"/>
          <w:b/>
          <w:bCs/>
          <w:sz w:val="28"/>
          <w:szCs w:val="30"/>
          <w:highlight w:val="none"/>
        </w:rPr>
      </w:pPr>
      <w:r>
        <w:rPr>
          <w:rFonts w:hint="eastAsia" w:ascii="宋体" w:hAnsi="宋体" w:eastAsia="宋体" w:cs="宋体"/>
          <w:sz w:val="33"/>
          <w:szCs w:val="24"/>
          <w:highlight w:val="none"/>
        </w:rPr>
        <w:fldChar w:fldCharType="end"/>
      </w:r>
      <w:r>
        <w:rPr>
          <w:rFonts w:hint="eastAsia" w:ascii="宋体" w:hAnsi="宋体" w:eastAsia="宋体" w:cs="宋体"/>
          <w:b/>
          <w:bCs/>
          <w:sz w:val="28"/>
          <w:szCs w:val="30"/>
          <w:highlight w:val="none"/>
        </w:rPr>
        <w:t>注：本采购文件中加“▲”</w:t>
      </w:r>
      <w:r>
        <w:rPr>
          <w:rFonts w:hint="eastAsia" w:ascii="宋体" w:hAnsi="宋体" w:eastAsia="宋体" w:cs="宋体"/>
          <w:b/>
          <w:bCs/>
          <w:strike w:val="0"/>
          <w:dstrike w:val="0"/>
          <w:sz w:val="28"/>
          <w:szCs w:val="30"/>
          <w:highlight w:val="none"/>
        </w:rPr>
        <w:t>并加下划线</w:t>
      </w:r>
      <w:r>
        <w:rPr>
          <w:rFonts w:hint="eastAsia" w:ascii="宋体" w:hAnsi="宋体" w:eastAsia="宋体" w:cs="宋体"/>
          <w:b/>
          <w:bCs/>
          <w:sz w:val="28"/>
          <w:szCs w:val="30"/>
          <w:highlight w:val="none"/>
        </w:rPr>
        <w:t>的条款，为采购文件的实质性要求和条件，着重提醒各投标人注意（不响应“▲”条款的作无效标处理），并认真查看采购文件中的每一个条款及要求，因误读采购文件而造成的后果，采购人概不负责。</w:t>
      </w:r>
    </w:p>
    <w:p>
      <w:pPr>
        <w:jc w:val="center"/>
        <w:rPr>
          <w:rFonts w:hint="eastAsia" w:ascii="宋体" w:hAnsi="宋体" w:eastAsia="宋体" w:cs="宋体"/>
          <w:b w:val="0"/>
          <w:bCs w:val="0"/>
          <w:sz w:val="24"/>
          <w:highlight w:val="none"/>
        </w:rPr>
      </w:pPr>
      <w:bookmarkStart w:id="1" w:name="_Hlk10719563"/>
      <w:bookmarkStart w:id="2" w:name="_Hlk10921265"/>
      <w:r>
        <w:rPr>
          <w:rFonts w:hint="eastAsia" w:ascii="宋体" w:hAnsi="宋体" w:eastAsia="宋体" w:cs="宋体"/>
          <w:sz w:val="24"/>
          <w:szCs w:val="24"/>
          <w:highlight w:val="none"/>
        </w:rPr>
        <w:br w:type="page"/>
      </w:r>
      <w:bookmarkEnd w:id="1"/>
      <w:r>
        <w:rPr>
          <w:rFonts w:hint="eastAsia" w:ascii="宋体" w:hAnsi="宋体" w:eastAsia="宋体" w:cs="宋体"/>
          <w:b w:val="0"/>
          <w:bCs w:val="0"/>
          <w:sz w:val="24"/>
          <w:highlight w:val="none"/>
          <w:lang w:eastAsia="zh-CN"/>
        </w:rPr>
        <w:t>温州市交发集团温州信达交通工程试验检测有限公司关于1台2000吨微机控制电液伺服压剪试验机</w:t>
      </w:r>
      <w:r>
        <w:rPr>
          <w:rFonts w:hint="eastAsia" w:ascii="宋体" w:hAnsi="宋体" w:eastAsia="宋体" w:cs="宋体"/>
          <w:b w:val="0"/>
          <w:bCs w:val="0"/>
          <w:sz w:val="24"/>
          <w:highlight w:val="none"/>
          <w:lang w:val="en-US" w:eastAsia="zh-CN"/>
        </w:rPr>
        <w:t>项目</w:t>
      </w:r>
      <w:r>
        <w:rPr>
          <w:rFonts w:hint="eastAsia" w:ascii="宋体" w:hAnsi="宋体" w:eastAsia="宋体" w:cs="宋体"/>
          <w:b w:val="0"/>
          <w:bCs w:val="0"/>
          <w:sz w:val="24"/>
          <w:highlight w:val="none"/>
        </w:rPr>
        <w:t>的采购公告</w:t>
      </w:r>
    </w:p>
    <w:p>
      <w:pPr>
        <w:jc w:val="center"/>
        <w:rPr>
          <w:rFonts w:hint="eastAsia" w:ascii="宋体" w:hAnsi="宋体" w:eastAsia="宋体" w:cs="宋体"/>
          <w:highlight w:val="none"/>
        </w:rPr>
      </w:pPr>
    </w:p>
    <w:p>
      <w:pPr>
        <w:widowControl/>
        <w:spacing w:before="60" w:after="60"/>
        <w:ind w:right="60" w:firstLine="420" w:firstLineChars="200"/>
        <w:jc w:val="left"/>
        <w:rPr>
          <w:rFonts w:hint="eastAsia" w:ascii="宋体" w:hAnsi="宋体" w:eastAsia="宋体" w:cs="宋体"/>
          <w:highlight w:val="none"/>
        </w:rPr>
      </w:pPr>
      <w:r>
        <w:rPr>
          <w:rFonts w:hint="eastAsia" w:ascii="宋体" w:hAnsi="宋体" w:eastAsia="宋体" w:cs="宋体"/>
          <w:highlight w:val="none"/>
        </w:rPr>
        <w:t>根据《温州市市属国有企业采购管理办法（试行）》等有关规定，浙江国际招（投）标公司受</w:t>
      </w:r>
      <w:r>
        <w:rPr>
          <w:rFonts w:hint="eastAsia" w:ascii="宋体" w:hAnsi="宋体" w:eastAsia="宋体" w:cs="宋体"/>
          <w:highlight w:val="none"/>
          <w:lang w:eastAsia="zh-CN"/>
        </w:rPr>
        <w:t>温州信达交通工程试验检测有限公司</w:t>
      </w:r>
      <w:r>
        <w:rPr>
          <w:rFonts w:hint="eastAsia" w:ascii="宋体" w:hAnsi="宋体" w:eastAsia="宋体" w:cs="宋体"/>
          <w:highlight w:val="none"/>
        </w:rPr>
        <w:t>的委托，就</w:t>
      </w:r>
      <w:r>
        <w:rPr>
          <w:rFonts w:hint="eastAsia" w:ascii="宋体" w:hAnsi="宋体" w:eastAsia="宋体" w:cs="宋体"/>
          <w:highlight w:val="none"/>
          <w:lang w:eastAsia="zh-CN"/>
        </w:rPr>
        <w:t>1台2000吨微机控制电液伺服压剪试验机</w:t>
      </w:r>
      <w:r>
        <w:rPr>
          <w:rFonts w:hint="eastAsia" w:ascii="宋体" w:hAnsi="宋体" w:eastAsia="宋体" w:cs="宋体"/>
          <w:highlight w:val="none"/>
          <w:lang w:val="en-US" w:eastAsia="zh-CN"/>
        </w:rPr>
        <w:t>项目</w:t>
      </w:r>
      <w:r>
        <w:rPr>
          <w:rFonts w:hint="eastAsia" w:ascii="宋体" w:hAnsi="宋体" w:eastAsia="宋体" w:cs="宋体"/>
          <w:highlight w:val="none"/>
        </w:rPr>
        <w:t>以公开招标方式进行国企采购，欢迎国内合格的</w:t>
      </w:r>
      <w:r>
        <w:rPr>
          <w:rFonts w:hint="eastAsia" w:ascii="宋体" w:hAnsi="宋体" w:eastAsia="宋体" w:cs="宋体"/>
          <w:highlight w:val="none"/>
          <w:lang w:eastAsia="zh-CN"/>
        </w:rPr>
        <w:t>投标供应商</w:t>
      </w:r>
      <w:r>
        <w:rPr>
          <w:rFonts w:hint="eastAsia" w:ascii="宋体" w:hAnsi="宋体" w:eastAsia="宋体" w:cs="宋体"/>
          <w:highlight w:val="none"/>
        </w:rPr>
        <w:t>前来投标。</w:t>
      </w:r>
    </w:p>
    <w:p>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val="en-US" w:eastAsia="zh-CN"/>
        </w:rPr>
        <w:t>一</w:t>
      </w:r>
      <w:r>
        <w:rPr>
          <w:rFonts w:hint="eastAsia" w:ascii="宋体" w:hAnsi="宋体" w:eastAsia="宋体" w:cs="宋体"/>
          <w:bCs/>
          <w:kern w:val="0"/>
          <w:szCs w:val="21"/>
          <w:highlight w:val="none"/>
        </w:rPr>
        <w:t>、项目编号：</w:t>
      </w:r>
      <w:r>
        <w:rPr>
          <w:rFonts w:hint="eastAsia" w:ascii="宋体" w:hAnsi="宋体" w:eastAsia="宋体" w:cs="宋体"/>
          <w:bCs/>
          <w:kern w:val="0"/>
          <w:szCs w:val="21"/>
          <w:highlight w:val="none"/>
          <w:lang w:eastAsia="zh-CN"/>
        </w:rPr>
        <w:t>WGQCJF20210003</w:t>
      </w:r>
    </w:p>
    <w:p>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val="en-US" w:eastAsia="zh-CN"/>
        </w:rPr>
        <w:t>二</w:t>
      </w:r>
      <w:r>
        <w:rPr>
          <w:rFonts w:hint="eastAsia" w:ascii="宋体" w:hAnsi="宋体" w:eastAsia="宋体" w:cs="宋体"/>
          <w:bCs/>
          <w:kern w:val="0"/>
          <w:szCs w:val="21"/>
          <w:highlight w:val="none"/>
        </w:rPr>
        <w:t>、项目名称：</w:t>
      </w:r>
      <w:r>
        <w:rPr>
          <w:rFonts w:hint="eastAsia" w:ascii="宋体" w:hAnsi="宋体" w:eastAsia="宋体" w:cs="宋体"/>
          <w:bCs/>
          <w:kern w:val="0"/>
          <w:szCs w:val="21"/>
          <w:highlight w:val="none"/>
          <w:lang w:eastAsia="zh-CN"/>
        </w:rPr>
        <w:t>1台2000吨微机控制电液伺服压剪试验机</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三</w:t>
      </w:r>
      <w:r>
        <w:rPr>
          <w:rFonts w:hint="eastAsia" w:ascii="宋体" w:hAnsi="宋体" w:eastAsia="宋体" w:cs="宋体"/>
          <w:bCs/>
          <w:kern w:val="0"/>
          <w:szCs w:val="21"/>
          <w:highlight w:val="none"/>
        </w:rPr>
        <w:t>、采购性质：国企采购（非政府采购）</w:t>
      </w:r>
    </w:p>
    <w:p>
      <w:pPr>
        <w:widowControl/>
        <w:spacing w:before="60" w:after="60"/>
        <w:ind w:right="60"/>
        <w:jc w:val="left"/>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四</w:t>
      </w: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val="en-US" w:eastAsia="zh-CN"/>
        </w:rPr>
        <w:t>采购方式：公开招标</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五、</w:t>
      </w:r>
      <w:r>
        <w:rPr>
          <w:rFonts w:hint="eastAsia" w:ascii="宋体" w:hAnsi="宋体" w:eastAsia="宋体" w:cs="宋体"/>
          <w:bCs/>
          <w:kern w:val="0"/>
          <w:szCs w:val="21"/>
          <w:highlight w:val="none"/>
        </w:rPr>
        <w:t>预算金额：人民币</w:t>
      </w:r>
      <w:r>
        <w:rPr>
          <w:rFonts w:hint="eastAsia" w:ascii="宋体" w:hAnsi="宋体" w:eastAsia="宋体" w:cs="宋体"/>
          <w:bCs/>
          <w:kern w:val="0"/>
          <w:szCs w:val="21"/>
          <w:highlight w:val="none"/>
          <w:lang w:val="en-US" w:eastAsia="zh-CN"/>
        </w:rPr>
        <w:t>300</w:t>
      </w:r>
      <w:r>
        <w:rPr>
          <w:rFonts w:hint="eastAsia" w:ascii="宋体" w:hAnsi="宋体" w:eastAsia="宋体" w:cs="宋体"/>
          <w:bCs/>
          <w:kern w:val="0"/>
          <w:szCs w:val="21"/>
          <w:highlight w:val="none"/>
        </w:rPr>
        <w:t>万元</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六</w:t>
      </w:r>
      <w:r>
        <w:rPr>
          <w:rFonts w:hint="eastAsia" w:ascii="宋体" w:hAnsi="宋体" w:eastAsia="宋体" w:cs="宋体"/>
          <w:bCs/>
          <w:kern w:val="0"/>
          <w:szCs w:val="21"/>
          <w:highlight w:val="none"/>
        </w:rPr>
        <w:t>、采购内容：</w:t>
      </w:r>
    </w:p>
    <w:tbl>
      <w:tblPr>
        <w:tblStyle w:val="2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598"/>
        <w:gridCol w:w="746"/>
        <w:gridCol w:w="795"/>
        <w:gridCol w:w="1299"/>
        <w:gridCol w:w="3175"/>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rPr>
            </w:pPr>
            <w:bookmarkStart w:id="3" w:name="_Toc251189087"/>
            <w:bookmarkStart w:id="4" w:name="_Toc251221432"/>
            <w:bookmarkStart w:id="5" w:name="_Toc251566641"/>
            <w:bookmarkStart w:id="6" w:name="_Toc185012667"/>
            <w:r>
              <w:rPr>
                <w:rFonts w:hint="eastAsia" w:ascii="宋体" w:hAnsi="宋体" w:eastAsia="宋体" w:cs="宋体"/>
                <w:kern w:val="0"/>
                <w:sz w:val="18"/>
                <w:szCs w:val="18"/>
                <w:highlight w:val="none"/>
              </w:rPr>
              <w:t>序号</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标项内容</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数量</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单位</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预算金额</w:t>
            </w:r>
          </w:p>
          <w:p>
            <w:pPr>
              <w:widowControl/>
              <w:adjustRightInd w:val="0"/>
              <w:snapToGrid w:val="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简要技术要求、用途</w:t>
            </w: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1台2000吨微机控制电液伺服压剪试验机</w:t>
            </w:r>
          </w:p>
        </w:tc>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1</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台</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300</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snapToGrid w:val="0"/>
                <w:color w:val="auto"/>
                <w:kern w:val="0"/>
                <w:sz w:val="18"/>
                <w:szCs w:val="18"/>
                <w:highlight w:val="none"/>
              </w:rPr>
            </w:pPr>
            <w:bookmarkStart w:id="7" w:name="B16_简要技术要求、用途"/>
            <w:bookmarkEnd w:id="7"/>
            <w:r>
              <w:rPr>
                <w:rFonts w:hint="eastAsia" w:ascii="宋体" w:hAnsi="宋体" w:eastAsia="宋体" w:cs="宋体"/>
                <w:bCs/>
                <w:color w:val="auto"/>
                <w:kern w:val="0"/>
                <w:sz w:val="18"/>
                <w:szCs w:val="18"/>
                <w:highlight w:val="none"/>
                <w:lang w:val="en-US" w:eastAsia="zh-CN"/>
              </w:rPr>
              <w:t>采购2000吨微机控制电液伺服压剪试验机1套，</w:t>
            </w:r>
            <w:r>
              <w:rPr>
                <w:rFonts w:hint="eastAsia" w:ascii="宋体" w:hAnsi="宋体" w:eastAsia="宋体" w:cs="宋体"/>
                <w:bCs/>
                <w:color w:val="auto"/>
                <w:kern w:val="0"/>
                <w:sz w:val="18"/>
                <w:szCs w:val="18"/>
                <w:highlight w:val="none"/>
              </w:rPr>
              <w:t>具体采购内容及详细技术要求见采购文件相关部分</w:t>
            </w:r>
          </w:p>
        </w:tc>
        <w:tc>
          <w:tcPr>
            <w:tcW w:w="787" w:type="dxa"/>
            <w:noWrap w:val="0"/>
            <w:vAlign w:val="center"/>
          </w:tcPr>
          <w:p>
            <w:pPr>
              <w:widowControl/>
              <w:adjustRightInd w:val="0"/>
              <w:snapToGrid w:val="0"/>
              <w:jc w:val="center"/>
              <w:rPr>
                <w:rFonts w:hint="eastAsia" w:ascii="宋体" w:hAnsi="宋体" w:eastAsia="宋体" w:cs="宋体"/>
                <w:kern w:val="0"/>
                <w:sz w:val="18"/>
                <w:szCs w:val="18"/>
                <w:highlight w:val="none"/>
              </w:rPr>
            </w:pPr>
          </w:p>
        </w:tc>
      </w:tr>
      <w:bookmarkEnd w:id="3"/>
      <w:bookmarkEnd w:id="4"/>
      <w:bookmarkEnd w:id="5"/>
      <w:bookmarkEnd w:id="6"/>
    </w:tbl>
    <w:p>
      <w:pPr>
        <w:widowControl/>
        <w:spacing w:before="60" w:after="60"/>
        <w:ind w:right="60"/>
        <w:jc w:val="left"/>
        <w:rPr>
          <w:rFonts w:hint="eastAsia" w:ascii="宋体" w:hAnsi="宋体" w:eastAsia="宋体" w:cs="宋体"/>
          <w:highlight w:val="none"/>
        </w:rPr>
      </w:pPr>
    </w:p>
    <w:p>
      <w:pPr>
        <w:widowControl/>
        <w:spacing w:before="60" w:after="60" w:line="240" w:lineRule="auto"/>
        <w:ind w:right="60"/>
        <w:jc w:val="left"/>
        <w:rPr>
          <w:rFonts w:hint="eastAsia" w:ascii="宋体" w:hAnsi="宋体" w:eastAsia="宋体" w:cs="宋体"/>
          <w:bCs/>
          <w:kern w:val="0"/>
          <w:szCs w:val="21"/>
          <w:highlight w:val="none"/>
        </w:rPr>
      </w:pPr>
      <w:bookmarkStart w:id="8" w:name="B09_招标内容"/>
      <w:bookmarkEnd w:id="8"/>
      <w:r>
        <w:rPr>
          <w:rFonts w:hint="eastAsia" w:ascii="宋体" w:hAnsi="宋体" w:eastAsia="宋体" w:cs="宋体"/>
          <w:bCs/>
          <w:kern w:val="0"/>
          <w:szCs w:val="21"/>
          <w:highlight w:val="none"/>
          <w:lang w:val="en-US" w:eastAsia="zh-CN"/>
        </w:rPr>
        <w:t>七</w:t>
      </w:r>
      <w:r>
        <w:rPr>
          <w:rFonts w:hint="eastAsia" w:ascii="宋体" w:hAnsi="宋体" w:eastAsia="宋体" w:cs="宋体"/>
          <w:bCs/>
          <w:kern w:val="0"/>
          <w:szCs w:val="21"/>
          <w:highlight w:val="none"/>
        </w:rPr>
        <w:t>、投标供应商资格要求：</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1、符合《温州市市属国有企业采购管理办法（试行）》第十五条对投标供应商参加温州市国有企业采购活动应当具备的基本资格条件</w:t>
      </w:r>
      <w:r>
        <w:rPr>
          <w:rFonts w:hint="eastAsia" w:ascii="宋体" w:hAnsi="宋体" w:eastAsia="宋体" w:cs="宋体"/>
          <w:kern w:val="0"/>
          <w:szCs w:val="21"/>
          <w:highlight w:val="none"/>
          <w:lang w:val="en-US" w:eastAsia="zh-CN"/>
        </w:rPr>
        <w:t>要求</w:t>
      </w:r>
      <w:r>
        <w:rPr>
          <w:rFonts w:hint="eastAsia" w:ascii="宋体" w:hAnsi="宋体" w:eastAsia="宋体" w:cs="宋体"/>
          <w:kern w:val="0"/>
          <w:szCs w:val="21"/>
          <w:highlight w:val="none"/>
        </w:rPr>
        <w:t>；</w:t>
      </w:r>
    </w:p>
    <w:p>
      <w:pPr>
        <w:widowControl/>
        <w:spacing w:line="240" w:lineRule="auto"/>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2、至本项目投标截止前未被列入“信用中国”网(www.creditchina.gov.cn)失信被执行人、重大税收违法案件当事人名单；</w:t>
      </w:r>
    </w:p>
    <w:p>
      <w:pPr>
        <w:widowControl/>
        <w:spacing w:line="24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、单位负责人为同一人或者存在直接控股、管理关系的不同供应商，不得同时参加本项目投标活动；</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kern w:val="0"/>
          <w:szCs w:val="21"/>
          <w:highlight w:val="none"/>
        </w:rPr>
        <w:t>本项目不接受联合体投标。</w:t>
      </w:r>
      <w:r>
        <w:rPr>
          <w:rFonts w:hint="eastAsia" w:ascii="宋体" w:hAnsi="宋体" w:eastAsia="宋体" w:cs="宋体"/>
          <w:kern w:val="0"/>
          <w:szCs w:val="21"/>
          <w:highlight w:val="none"/>
        </w:rPr>
        <w:tab/>
      </w:r>
    </w:p>
    <w:p>
      <w:pPr>
        <w:widowControl/>
        <w:spacing w:before="60" w:after="60" w:line="240" w:lineRule="auto"/>
        <w:ind w:right="60"/>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lang w:val="en-US" w:eastAsia="zh-CN"/>
        </w:rPr>
        <w:t>八</w:t>
      </w:r>
      <w:r>
        <w:rPr>
          <w:rFonts w:hint="eastAsia" w:ascii="宋体" w:hAnsi="宋体" w:eastAsia="宋体" w:cs="宋体"/>
          <w:bCs/>
          <w:kern w:val="0"/>
          <w:szCs w:val="21"/>
          <w:highlight w:val="none"/>
        </w:rPr>
        <w:t>、发售</w:t>
      </w:r>
      <w:r>
        <w:rPr>
          <w:rFonts w:hint="eastAsia" w:ascii="宋体" w:hAnsi="宋体" w:eastAsia="宋体" w:cs="宋体"/>
          <w:kern w:val="0"/>
          <w:szCs w:val="21"/>
          <w:highlight w:val="none"/>
        </w:rPr>
        <w:t>采购文件时间及地点：</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1、报名时间及采购文件发售时间：公告发布之日起至投标截止时间止（上午08：30-11：30，下午14：30-17：00，节假日除外，未购买采购文件的潜在</w:t>
      </w:r>
      <w:r>
        <w:rPr>
          <w:rFonts w:hint="eastAsia" w:ascii="宋体" w:hAnsi="宋体" w:eastAsia="宋体" w:cs="宋体"/>
          <w:kern w:val="0"/>
          <w:szCs w:val="21"/>
          <w:highlight w:val="none"/>
          <w:lang w:eastAsia="zh-CN"/>
        </w:rPr>
        <w:t>投标供应商</w:t>
      </w:r>
      <w:r>
        <w:rPr>
          <w:rFonts w:hint="eastAsia" w:ascii="宋体" w:hAnsi="宋体" w:eastAsia="宋体" w:cs="宋体"/>
          <w:kern w:val="0"/>
          <w:szCs w:val="21"/>
          <w:highlight w:val="none"/>
        </w:rPr>
        <w:t>拒绝参加投标）；</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bCs/>
          <w:kern w:val="0"/>
          <w:szCs w:val="21"/>
          <w:highlight w:val="none"/>
        </w:rPr>
        <w:t>购领</w:t>
      </w:r>
      <w:r>
        <w:rPr>
          <w:rFonts w:hint="eastAsia" w:ascii="宋体" w:hAnsi="宋体" w:eastAsia="宋体" w:cs="宋体"/>
          <w:kern w:val="0"/>
          <w:szCs w:val="21"/>
          <w:highlight w:val="none"/>
        </w:rPr>
        <w:t>采购文件地址：鉴于目前疫情形势，本项目暂不接受现场获取采购文件；</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3、采购文件售价：人民币500元整（售后不退）；</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4、报名方式、购买标书及注意事项：</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网上报名（政采云报名）：请供应商登录浙江政府采购网（http://zfcg.czt.zj.gov.cn），进入“政采云”平台进行注册并报名</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未注册的供应商请尽早注册，客服电话：400-881-7190）</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（操作路径：浙江政府采购网-供应商注册-项目采购-获取</w:t>
      </w:r>
      <w:r>
        <w:rPr>
          <w:rFonts w:hint="eastAsia" w:ascii="宋体" w:hAnsi="宋体" w:eastAsia="宋体" w:cs="宋体"/>
          <w:kern w:val="0"/>
          <w:szCs w:val="21"/>
          <w:highlight w:val="none"/>
          <w:lang w:eastAsia="zh-CN"/>
        </w:rPr>
        <w:t>采购文件</w:t>
      </w:r>
      <w:r>
        <w:rPr>
          <w:rFonts w:hint="eastAsia" w:ascii="宋体" w:hAnsi="宋体" w:eastAsia="宋体" w:cs="宋体"/>
          <w:kern w:val="0"/>
          <w:szCs w:val="21"/>
          <w:highlight w:val="none"/>
        </w:rPr>
        <w:t>-申请获取</w:t>
      </w:r>
      <w:r>
        <w:rPr>
          <w:rFonts w:hint="eastAsia" w:ascii="宋体" w:hAnsi="宋体" w:eastAsia="宋体" w:cs="宋体"/>
          <w:kern w:val="0"/>
          <w:szCs w:val="21"/>
          <w:highlight w:val="none"/>
          <w:lang w:eastAsia="zh-CN"/>
        </w:rPr>
        <w:t>采购文件</w:t>
      </w:r>
      <w:r>
        <w:rPr>
          <w:rFonts w:hint="eastAsia" w:ascii="宋体" w:hAnsi="宋体" w:eastAsia="宋体" w:cs="宋体"/>
          <w:kern w:val="0"/>
          <w:szCs w:val="21"/>
          <w:highlight w:val="none"/>
        </w:rPr>
        <w:t>）。网上报名后，请将标书购买费汇入代理公司账户（缴纳报名费后将缴费截图</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开票信息</w:t>
      </w:r>
      <w:r>
        <w:rPr>
          <w:rFonts w:hint="eastAsia" w:ascii="宋体" w:hAnsi="宋体" w:eastAsia="宋体" w:cs="宋体"/>
          <w:kern w:val="0"/>
          <w:szCs w:val="21"/>
          <w:highlight w:val="none"/>
        </w:rPr>
        <w:t>等资料发代理机构电子邮箱517411407@qq.com</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并马上</w:t>
      </w:r>
      <w:r>
        <w:rPr>
          <w:rFonts w:hint="eastAsia" w:ascii="宋体" w:hAnsi="宋体" w:eastAsia="宋体" w:cs="宋体"/>
          <w:kern w:val="0"/>
          <w:szCs w:val="21"/>
          <w:highlight w:val="none"/>
        </w:rPr>
        <w:t>联系采购代理公司）：</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单  位 名 称：浙江国际招（投）标公司</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开  户 银 行：工商银行杭州市武林支行</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账        号：1202021209906782015</w:t>
      </w:r>
    </w:p>
    <w:p>
      <w:pPr>
        <w:widowControl/>
        <w:spacing w:before="60" w:after="60" w:line="240" w:lineRule="auto"/>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九</w:t>
      </w:r>
      <w:r>
        <w:rPr>
          <w:rFonts w:hint="eastAsia" w:ascii="宋体" w:hAnsi="宋体" w:eastAsia="宋体" w:cs="宋体"/>
          <w:bCs/>
          <w:kern w:val="0"/>
          <w:szCs w:val="21"/>
          <w:highlight w:val="none"/>
        </w:rPr>
        <w:t>、投标截止时间：</w:t>
      </w:r>
      <w:bookmarkStart w:id="9" w:name="B23_谈判响应文件提交截止日期"/>
      <w:bookmarkEnd w:id="9"/>
      <w:r>
        <w:rPr>
          <w:rFonts w:hint="eastAsia" w:ascii="宋体" w:hAnsi="宋体" w:eastAsia="宋体" w:cs="宋体"/>
          <w:bCs/>
          <w:kern w:val="0"/>
          <w:szCs w:val="21"/>
          <w:highlight w:val="none"/>
        </w:rPr>
        <w:t>投标截止时间：</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2</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1</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12</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9</w:t>
      </w:r>
      <w:r>
        <w:rPr>
          <w:rFonts w:hint="eastAsia" w:ascii="宋体" w:hAnsi="宋体" w:eastAsia="宋体" w:cs="宋体"/>
          <w:bCs/>
          <w:color w:val="0000FF"/>
          <w:kern w:val="0"/>
          <w:szCs w:val="21"/>
          <w:highlight w:val="none"/>
        </w:rPr>
        <w:t>时30分</w:t>
      </w:r>
      <w:r>
        <w:rPr>
          <w:rFonts w:hint="eastAsia" w:ascii="宋体" w:hAnsi="宋体" w:eastAsia="宋体" w:cs="宋体"/>
          <w:bCs/>
          <w:kern w:val="0"/>
          <w:szCs w:val="21"/>
          <w:highlight w:val="none"/>
        </w:rPr>
        <w:t>(北京时间，下同)。</w:t>
      </w:r>
    </w:p>
    <w:p>
      <w:pPr>
        <w:widowControl/>
        <w:spacing w:before="60" w:after="60" w:line="240" w:lineRule="auto"/>
        <w:ind w:left="575" w:leftChars="29" w:right="60" w:hanging="514" w:hangingChars="245"/>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十、投标文件提交地点：温州市政务服务管理中心收标区 (温州市鹿城区会展路1268号温州市民中心A座3楼公共资源交易专区)（详见当天大厅大屏幕）。</w:t>
      </w:r>
    </w:p>
    <w:p>
      <w:pPr>
        <w:widowControl/>
        <w:spacing w:before="60" w:after="60" w:line="240" w:lineRule="auto"/>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一</w:t>
      </w:r>
      <w:r>
        <w:rPr>
          <w:rFonts w:hint="eastAsia" w:ascii="宋体" w:hAnsi="宋体" w:eastAsia="宋体" w:cs="宋体"/>
          <w:bCs/>
          <w:kern w:val="0"/>
          <w:szCs w:val="21"/>
          <w:highlight w:val="none"/>
        </w:rPr>
        <w:t>、开标时间：</w:t>
      </w:r>
      <w:bookmarkStart w:id="10" w:name="B26_谈判时间日期"/>
      <w:bookmarkEnd w:id="10"/>
      <w:r>
        <w:rPr>
          <w:rFonts w:hint="eastAsia" w:ascii="宋体" w:hAnsi="宋体" w:eastAsia="宋体" w:cs="宋体"/>
          <w:bCs/>
          <w:kern w:val="0"/>
          <w:szCs w:val="21"/>
          <w:highlight w:val="none"/>
        </w:rPr>
        <w:t>同投标截止时间。</w:t>
      </w:r>
    </w:p>
    <w:p>
      <w:pPr>
        <w:widowControl/>
        <w:spacing w:before="60" w:after="60" w:line="240" w:lineRule="auto"/>
        <w:ind w:left="575" w:leftChars="29" w:right="60" w:hanging="514" w:hangingChars="245"/>
        <w:jc w:val="left"/>
        <w:rPr>
          <w:rFonts w:hint="eastAsia" w:ascii="宋体" w:hAnsi="宋体" w:eastAsia="宋体" w:cs="宋体"/>
          <w:szCs w:val="21"/>
          <w:highlight w:val="none"/>
          <w:shd w:val="clear" w:color="auto" w:fill="FFFFFF"/>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二</w:t>
      </w:r>
      <w:r>
        <w:rPr>
          <w:rFonts w:hint="eastAsia" w:ascii="宋体" w:hAnsi="宋体" w:eastAsia="宋体" w:cs="宋体"/>
          <w:bCs/>
          <w:kern w:val="0"/>
          <w:szCs w:val="21"/>
          <w:highlight w:val="none"/>
        </w:rPr>
        <w:t>、开标地点：</w:t>
      </w:r>
      <w:r>
        <w:rPr>
          <w:rFonts w:hint="eastAsia" w:ascii="宋体" w:hAnsi="宋体" w:eastAsia="宋体" w:cs="宋体"/>
          <w:kern w:val="0"/>
          <w:szCs w:val="21"/>
          <w:highlight w:val="none"/>
        </w:rPr>
        <w:t>温州市政务服务管理中心</w:t>
      </w:r>
      <w:r>
        <w:rPr>
          <w:rFonts w:hint="eastAsia" w:ascii="宋体" w:hAnsi="宋体" w:eastAsia="宋体" w:cs="宋体"/>
          <w:bCs/>
          <w:kern w:val="0"/>
          <w:szCs w:val="21"/>
          <w:highlight w:val="none"/>
        </w:rPr>
        <w:t>开标区</w:t>
      </w:r>
      <w:r>
        <w:rPr>
          <w:rFonts w:hint="eastAsia" w:ascii="宋体" w:hAnsi="宋体" w:eastAsia="宋体" w:cs="宋体"/>
          <w:szCs w:val="21"/>
          <w:highlight w:val="none"/>
          <w:shd w:val="clear" w:color="auto" w:fill="FFFFFF"/>
        </w:rPr>
        <w:t>。</w:t>
      </w:r>
    </w:p>
    <w:p>
      <w:pPr>
        <w:widowControl/>
        <w:spacing w:before="60" w:after="60" w:line="240" w:lineRule="auto"/>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三</w:t>
      </w:r>
      <w:r>
        <w:rPr>
          <w:rFonts w:hint="eastAsia" w:ascii="宋体" w:hAnsi="宋体" w:eastAsia="宋体" w:cs="宋体"/>
          <w:bCs/>
          <w:kern w:val="0"/>
          <w:szCs w:val="21"/>
          <w:highlight w:val="none"/>
        </w:rPr>
        <w:t>、投标保证金及交付方式：</w:t>
      </w:r>
    </w:p>
    <w:p>
      <w:pPr>
        <w:widowControl/>
        <w:spacing w:before="60" w:after="60" w:line="240" w:lineRule="auto"/>
        <w:ind w:right="62" w:firstLine="420" w:firstLineChars="200"/>
        <w:jc w:val="left"/>
        <w:rPr>
          <w:rFonts w:hint="eastAsia" w:ascii="宋体" w:hAnsi="宋体" w:eastAsia="宋体" w:cs="宋体"/>
          <w:b w:val="0"/>
          <w:bCs w:val="0"/>
          <w:color w:val="auto"/>
          <w:kern w:val="0"/>
          <w:szCs w:val="21"/>
          <w:highlight w:val="none"/>
          <w:lang w:eastAsia="zh-CN"/>
        </w:rPr>
      </w:pPr>
      <w:bookmarkStart w:id="11" w:name="B29_谈判保证金"/>
      <w:bookmarkEnd w:id="11"/>
      <w:bookmarkStart w:id="12" w:name="_Hlk516555339"/>
      <w:bookmarkStart w:id="13" w:name="_Hlk3381632"/>
      <w:r>
        <w:rPr>
          <w:rFonts w:hint="eastAsia" w:ascii="宋体" w:hAnsi="宋体" w:eastAsia="宋体" w:cs="宋体"/>
          <w:b w:val="0"/>
          <w:bCs w:val="0"/>
          <w:color w:val="auto"/>
          <w:kern w:val="0"/>
          <w:szCs w:val="21"/>
          <w:highlight w:val="none"/>
          <w:lang w:eastAsia="zh-CN"/>
        </w:rPr>
        <w:t>投标保证金：人民币</w:t>
      </w:r>
      <w:r>
        <w:rPr>
          <w:rFonts w:hint="eastAsia" w:ascii="宋体" w:hAnsi="宋体" w:eastAsia="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eastAsia="zh-CN"/>
        </w:rPr>
        <w:t>0</w:t>
      </w:r>
      <w:r>
        <w:rPr>
          <w:rFonts w:hint="eastAsia" w:ascii="宋体" w:hAnsi="宋体" w:eastAsia="宋体" w:cs="宋体"/>
          <w:b w:val="0"/>
          <w:bCs w:val="0"/>
          <w:color w:val="auto"/>
          <w:kern w:val="0"/>
          <w:szCs w:val="21"/>
          <w:highlight w:val="none"/>
          <w:lang w:val="en-US" w:eastAsia="zh-CN"/>
        </w:rPr>
        <w:t>0</w:t>
      </w:r>
      <w:r>
        <w:rPr>
          <w:rFonts w:hint="eastAsia" w:ascii="宋体" w:hAnsi="宋体" w:eastAsia="宋体" w:cs="宋体"/>
          <w:b w:val="0"/>
          <w:bCs w:val="0"/>
          <w:color w:val="auto"/>
          <w:kern w:val="0"/>
          <w:szCs w:val="21"/>
          <w:highlight w:val="none"/>
          <w:lang w:eastAsia="zh-CN"/>
        </w:rPr>
        <w:t>00元整，采用银行转账形式。保证金缴纳截止时间：</w:t>
      </w:r>
      <w:r>
        <w:rPr>
          <w:rFonts w:hint="eastAsia" w:ascii="宋体" w:hAnsi="宋体" w:eastAsia="宋体" w:cs="宋体"/>
          <w:b w:val="0"/>
          <w:bCs w:val="0"/>
          <w:color w:val="auto"/>
          <w:kern w:val="0"/>
          <w:szCs w:val="21"/>
          <w:highlight w:val="none"/>
          <w:lang w:val="en-US" w:eastAsia="zh-CN"/>
        </w:rPr>
        <w:t>与投标截止时间相同</w:t>
      </w:r>
      <w:r>
        <w:rPr>
          <w:rFonts w:hint="eastAsia" w:ascii="宋体" w:hAnsi="宋体" w:eastAsia="宋体" w:cs="宋体"/>
          <w:b w:val="0"/>
          <w:bCs w:val="0"/>
          <w:color w:val="auto"/>
          <w:kern w:val="0"/>
          <w:szCs w:val="21"/>
          <w:highlight w:val="none"/>
          <w:lang w:eastAsia="zh-CN"/>
        </w:rPr>
        <w:t>。投标供应商缴纳报价保证金后，请携带保证金缴纳凭证（银行转账支票进账单、电汇单等，缴纳保证金用途须注明项目名称）复印件在提交</w:t>
      </w:r>
      <w:r>
        <w:rPr>
          <w:rFonts w:hint="eastAsia" w:ascii="宋体" w:hAnsi="宋体" w:eastAsia="宋体" w:cs="宋体"/>
          <w:b w:val="0"/>
          <w:bCs w:val="0"/>
          <w:color w:val="auto"/>
          <w:kern w:val="0"/>
          <w:szCs w:val="21"/>
          <w:highlight w:val="none"/>
          <w:lang w:val="en-US" w:eastAsia="zh-CN"/>
        </w:rPr>
        <w:t>投标</w:t>
      </w:r>
      <w:r>
        <w:rPr>
          <w:rFonts w:hint="eastAsia" w:ascii="宋体" w:hAnsi="宋体" w:eastAsia="宋体" w:cs="宋体"/>
          <w:b w:val="0"/>
          <w:bCs w:val="0"/>
          <w:color w:val="auto"/>
          <w:kern w:val="0"/>
          <w:szCs w:val="21"/>
          <w:highlight w:val="none"/>
          <w:lang w:eastAsia="zh-CN"/>
        </w:rPr>
        <w:t>文件</w:t>
      </w:r>
      <w:r>
        <w:rPr>
          <w:rFonts w:hint="eastAsia" w:ascii="宋体" w:hAnsi="宋体" w:eastAsia="宋体" w:cs="宋体"/>
          <w:b w:val="0"/>
          <w:bCs w:val="0"/>
          <w:color w:val="auto"/>
          <w:kern w:val="0"/>
          <w:szCs w:val="21"/>
          <w:highlight w:val="none"/>
          <w:lang w:val="en-US" w:eastAsia="zh-CN"/>
        </w:rPr>
        <w:t>的同时</w:t>
      </w:r>
      <w:r>
        <w:rPr>
          <w:rFonts w:hint="eastAsia" w:ascii="宋体" w:hAnsi="宋体" w:eastAsia="宋体" w:cs="宋体"/>
          <w:b w:val="0"/>
          <w:bCs w:val="0"/>
          <w:color w:val="auto"/>
          <w:kern w:val="0"/>
          <w:szCs w:val="21"/>
          <w:highlight w:val="none"/>
          <w:lang w:eastAsia="zh-CN"/>
        </w:rPr>
        <w:t>递交给采购代理机构。</w:t>
      </w:r>
    </w:p>
    <w:p>
      <w:pPr>
        <w:widowControl/>
        <w:spacing w:before="60" w:after="60" w:line="240" w:lineRule="auto"/>
        <w:ind w:right="62" w:firstLine="420" w:firstLineChars="200"/>
        <w:jc w:val="left"/>
        <w:rPr>
          <w:rFonts w:hint="eastAsia" w:ascii="宋体" w:hAnsi="宋体" w:eastAsia="宋体" w:cs="宋体"/>
          <w:b w:val="0"/>
          <w:bCs w:val="0"/>
          <w:color w:val="auto"/>
          <w:kern w:val="0"/>
          <w:szCs w:val="21"/>
          <w:highlight w:val="none"/>
          <w:lang w:eastAsia="zh-CN"/>
        </w:rPr>
      </w:pPr>
      <w:r>
        <w:rPr>
          <w:rFonts w:hint="eastAsia" w:ascii="宋体" w:hAnsi="宋体" w:eastAsia="宋体" w:cs="宋体"/>
          <w:b w:val="0"/>
          <w:bCs w:val="0"/>
          <w:color w:val="auto"/>
          <w:kern w:val="0"/>
          <w:szCs w:val="21"/>
          <w:highlight w:val="none"/>
          <w:lang w:eastAsia="zh-CN"/>
        </w:rPr>
        <w:t>户名：政采云有限公司</w:t>
      </w:r>
    </w:p>
    <w:p>
      <w:pPr>
        <w:widowControl/>
        <w:spacing w:before="60" w:after="60" w:line="240" w:lineRule="auto"/>
        <w:ind w:right="62" w:firstLine="420" w:firstLineChars="200"/>
        <w:jc w:val="left"/>
        <w:rPr>
          <w:rFonts w:hint="eastAsia" w:ascii="宋体" w:hAnsi="宋体" w:eastAsia="宋体" w:cs="宋体"/>
          <w:b w:val="0"/>
          <w:bCs w:val="0"/>
          <w:color w:val="auto"/>
          <w:kern w:val="0"/>
          <w:szCs w:val="21"/>
          <w:highlight w:val="none"/>
          <w:lang w:eastAsia="zh-CN"/>
        </w:rPr>
      </w:pPr>
      <w:r>
        <w:rPr>
          <w:rFonts w:hint="eastAsia" w:ascii="宋体" w:hAnsi="宋体" w:eastAsia="宋体" w:cs="宋体"/>
          <w:b w:val="0"/>
          <w:bCs w:val="0"/>
          <w:color w:val="auto"/>
          <w:kern w:val="0"/>
          <w:szCs w:val="21"/>
          <w:highlight w:val="none"/>
          <w:lang w:eastAsia="zh-CN"/>
        </w:rPr>
        <w:t>开户银行：中国农业银行杭州西湖支行</w:t>
      </w:r>
    </w:p>
    <w:p>
      <w:pPr>
        <w:widowControl/>
        <w:spacing w:before="60" w:after="60" w:line="240" w:lineRule="auto"/>
        <w:ind w:right="62" w:firstLine="420" w:firstLineChars="200"/>
        <w:jc w:val="left"/>
        <w:rPr>
          <w:rFonts w:hint="eastAsia" w:ascii="宋体" w:hAnsi="宋体" w:eastAsia="宋体" w:cs="宋体"/>
          <w:b/>
          <w:bCs/>
          <w:color w:val="0000FF"/>
          <w:kern w:val="0"/>
          <w:szCs w:val="21"/>
          <w:highlight w:val="yellow"/>
        </w:rPr>
      </w:pPr>
      <w:r>
        <w:rPr>
          <w:rFonts w:hint="eastAsia" w:ascii="宋体" w:hAnsi="宋体" w:eastAsia="宋体" w:cs="宋体"/>
          <w:b w:val="0"/>
          <w:bCs w:val="0"/>
          <w:color w:val="auto"/>
          <w:kern w:val="0"/>
          <w:szCs w:val="21"/>
          <w:highlight w:val="none"/>
          <w:lang w:eastAsia="zh-CN"/>
        </w:rPr>
        <w:t>账号</w:t>
      </w:r>
      <w:r>
        <w:rPr>
          <w:rFonts w:hint="eastAsia" w:ascii="宋体" w:hAnsi="宋体" w:eastAsia="宋体" w:cs="宋体"/>
          <w:b w:val="0"/>
          <w:bCs w:val="0"/>
          <w:color w:val="0000FF"/>
          <w:kern w:val="0"/>
          <w:szCs w:val="21"/>
          <w:highlight w:val="none"/>
          <w:lang w:eastAsia="zh-CN"/>
        </w:rPr>
        <w:t>：</w:t>
      </w:r>
      <w:r>
        <w:rPr>
          <w:rFonts w:hint="eastAsia" w:ascii="宋体" w:hAnsi="宋体" w:eastAsia="宋体" w:cs="宋体"/>
          <w:b/>
          <w:bCs/>
          <w:color w:val="auto"/>
          <w:kern w:val="0"/>
          <w:szCs w:val="21"/>
          <w:highlight w:val="none"/>
          <w:lang w:eastAsia="zh-CN"/>
        </w:rPr>
        <w:t>190001010400276210000002869</w:t>
      </w:r>
    </w:p>
    <w:bookmarkEnd w:id="12"/>
    <w:bookmarkEnd w:id="13"/>
    <w:p>
      <w:pPr>
        <w:widowControl/>
        <w:spacing w:before="60" w:after="60" w:line="240" w:lineRule="auto"/>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四</w:t>
      </w:r>
      <w:r>
        <w:rPr>
          <w:rFonts w:hint="eastAsia" w:ascii="宋体" w:hAnsi="宋体" w:eastAsia="宋体" w:cs="宋体"/>
          <w:bCs/>
          <w:kern w:val="0"/>
          <w:szCs w:val="21"/>
          <w:highlight w:val="none"/>
        </w:rPr>
        <w:t>、其他事项：</w:t>
      </w:r>
    </w:p>
    <w:p>
      <w:pPr>
        <w:widowControl/>
        <w:spacing w:before="60" w:after="60" w:line="240" w:lineRule="auto"/>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1、采购公告期限：5个工作日，从公告在浙江政府采购网上发布的次日起算；</w:t>
      </w:r>
    </w:p>
    <w:p>
      <w:pPr>
        <w:widowControl/>
        <w:spacing w:before="60" w:after="60" w:line="240" w:lineRule="auto"/>
        <w:ind w:left="62" w:right="62" w:firstLine="420" w:firstLineChars="200"/>
        <w:jc w:val="left"/>
        <w:rPr>
          <w:rFonts w:hint="eastAsia" w:ascii="宋体" w:hAnsi="宋体" w:eastAsia="宋体" w:cs="宋体"/>
          <w:bCs/>
          <w:kern w:val="0"/>
          <w:szCs w:val="21"/>
          <w:highlight w:val="none"/>
          <w:u w:val="single"/>
        </w:rPr>
      </w:pPr>
      <w:bookmarkStart w:id="14" w:name="_Hlk3382472"/>
      <w:r>
        <w:rPr>
          <w:rFonts w:hint="eastAsia" w:ascii="宋体" w:hAnsi="宋体" w:eastAsia="宋体" w:cs="宋体"/>
          <w:bCs/>
          <w:kern w:val="0"/>
          <w:szCs w:val="21"/>
          <w:highlight w:val="none"/>
        </w:rPr>
        <w:t>2、</w:t>
      </w:r>
      <w:r>
        <w:rPr>
          <w:rFonts w:hint="eastAsia" w:ascii="宋体" w:hAnsi="宋体" w:eastAsia="宋体" w:cs="宋体"/>
          <w:bCs/>
          <w:kern w:val="0"/>
          <w:szCs w:val="21"/>
          <w:highlight w:val="none"/>
          <w:u w:val="single"/>
        </w:rPr>
        <w:t>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以书面形式向采购人和采购代理机构提出质疑。</w:t>
      </w:r>
    </w:p>
    <w:p>
      <w:pPr>
        <w:widowControl/>
        <w:spacing w:before="60" w:after="60" w:line="240" w:lineRule="auto"/>
        <w:ind w:left="62" w:right="62" w:firstLine="420" w:firstLineChars="200"/>
        <w:jc w:val="left"/>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u w:val="single"/>
        </w:rPr>
        <w:t>3、质疑供应商对采购人、采购代理机构的答复不满意或者采购人、采购代理机构未在规定的时间内作出答复的，可以在答复期满后15个工作日内向</w:t>
      </w:r>
      <w:r>
        <w:rPr>
          <w:rFonts w:hint="eastAsia" w:ascii="宋体" w:hAnsi="宋体" w:eastAsia="宋体" w:cs="宋体"/>
          <w:bCs/>
          <w:kern w:val="0"/>
          <w:szCs w:val="21"/>
          <w:highlight w:val="none"/>
          <w:u w:val="single"/>
          <w:lang w:eastAsia="zh-CN"/>
        </w:rPr>
        <w:t>温州市交通发展集团有限公司纪检监察室</w:t>
      </w:r>
      <w:r>
        <w:rPr>
          <w:rFonts w:hint="eastAsia" w:ascii="宋体" w:hAnsi="宋体" w:eastAsia="宋体" w:cs="宋体"/>
          <w:bCs/>
          <w:kern w:val="0"/>
          <w:szCs w:val="21"/>
          <w:highlight w:val="none"/>
          <w:u w:val="single"/>
        </w:rPr>
        <w:t>投诉。</w:t>
      </w:r>
    </w:p>
    <w:p>
      <w:pPr>
        <w:widowControl/>
        <w:spacing w:before="60" w:after="60" w:line="240" w:lineRule="auto"/>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u w:val="single"/>
        </w:rPr>
        <w:t>4、</w:t>
      </w:r>
      <w:r>
        <w:rPr>
          <w:rFonts w:hint="eastAsia" w:ascii="宋体" w:hAnsi="宋体" w:eastAsia="宋体" w:cs="宋体"/>
          <w:bCs/>
          <w:kern w:val="0"/>
          <w:szCs w:val="21"/>
          <w:highlight w:val="none"/>
          <w:u w:val="single"/>
          <w:lang w:eastAsia="zh-CN"/>
        </w:rPr>
        <w:t>温州市交通发展集团有限公司</w:t>
      </w:r>
      <w:r>
        <w:rPr>
          <w:rFonts w:hint="eastAsia" w:ascii="宋体" w:hAnsi="宋体" w:eastAsia="宋体" w:cs="宋体"/>
          <w:bCs/>
          <w:kern w:val="0"/>
          <w:szCs w:val="21"/>
          <w:highlight w:val="none"/>
          <w:u w:val="single"/>
        </w:rPr>
        <w:t>负责对投标供应商反映的企业本部及所属企业在采购活动中出现的违法违规问题进行</w:t>
      </w:r>
      <w:r>
        <w:rPr>
          <w:rFonts w:hint="eastAsia" w:ascii="宋体" w:hAnsi="宋体" w:eastAsia="宋体" w:cs="宋体"/>
          <w:bCs/>
          <w:kern w:val="0"/>
          <w:szCs w:val="21"/>
          <w:highlight w:val="none"/>
          <w:u w:val="single"/>
          <w:lang w:val="en-US" w:eastAsia="zh-CN"/>
        </w:rPr>
        <w:t>答疑</w:t>
      </w:r>
      <w:r>
        <w:rPr>
          <w:rFonts w:hint="eastAsia" w:ascii="宋体" w:hAnsi="宋体" w:eastAsia="宋体" w:cs="宋体"/>
          <w:bCs/>
          <w:kern w:val="0"/>
          <w:szCs w:val="21"/>
          <w:highlight w:val="none"/>
          <w:u w:val="single"/>
        </w:rPr>
        <w:t>回复。投标供应商认为</w:t>
      </w:r>
      <w:r>
        <w:rPr>
          <w:rFonts w:hint="eastAsia" w:ascii="宋体" w:hAnsi="宋体" w:eastAsia="宋体" w:cs="宋体"/>
          <w:bCs/>
          <w:kern w:val="0"/>
          <w:szCs w:val="21"/>
          <w:highlight w:val="none"/>
          <w:u w:val="single"/>
          <w:lang w:eastAsia="zh-CN"/>
        </w:rPr>
        <w:t>温州市交通发展集团有限公司</w:t>
      </w:r>
      <w:r>
        <w:rPr>
          <w:rFonts w:hint="eastAsia" w:ascii="宋体" w:hAnsi="宋体" w:eastAsia="宋体" w:cs="宋体"/>
          <w:bCs/>
          <w:kern w:val="0"/>
          <w:szCs w:val="21"/>
          <w:highlight w:val="none"/>
          <w:u w:val="single"/>
          <w:lang w:val="en-US" w:eastAsia="zh-CN"/>
        </w:rPr>
        <w:t>答疑</w:t>
      </w:r>
      <w:r>
        <w:rPr>
          <w:rFonts w:hint="eastAsia" w:ascii="宋体" w:hAnsi="宋体" w:eastAsia="宋体" w:cs="宋体"/>
          <w:bCs/>
          <w:kern w:val="0"/>
          <w:szCs w:val="21"/>
          <w:highlight w:val="none"/>
          <w:u w:val="single"/>
        </w:rPr>
        <w:t>回复处理结果不合法的，可以采购人或代理机构为对象依法向人民法院提起诉讼。</w:t>
      </w:r>
    </w:p>
    <w:p>
      <w:pPr>
        <w:widowControl/>
        <w:spacing w:before="60" w:after="60" w:line="240" w:lineRule="auto"/>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5、采购公告附件的采购文件仅供阅览使用，未按照本公告规定的方式获取采购文件的潜在供应商提起的质疑，采购人及采购组织机构将不予受理、答复。</w:t>
      </w:r>
    </w:p>
    <w:p>
      <w:pPr>
        <w:widowControl/>
        <w:spacing w:before="60" w:after="60" w:line="240" w:lineRule="auto"/>
        <w:ind w:left="62" w:right="62" w:firstLine="420" w:firstLineChars="200"/>
        <w:jc w:val="left"/>
        <w:rPr>
          <w:rFonts w:hint="eastAsia" w:ascii="宋体" w:hAnsi="宋体" w:eastAsia="宋体" w:cs="宋体"/>
          <w:bCs/>
          <w:kern w:val="0"/>
          <w:szCs w:val="21"/>
          <w:highlight w:val="none"/>
        </w:rPr>
      </w:pPr>
      <w:bookmarkStart w:id="15" w:name="B38_其他事项"/>
      <w:r>
        <w:rPr>
          <w:rFonts w:hint="eastAsia" w:ascii="宋体" w:hAnsi="宋体" w:eastAsia="宋体" w:cs="宋体"/>
          <w:bCs/>
          <w:kern w:val="0"/>
          <w:szCs w:val="21"/>
          <w:highlight w:val="none"/>
        </w:rPr>
        <w:t>6、</w:t>
      </w:r>
      <w:bookmarkEnd w:id="15"/>
      <w:r>
        <w:rPr>
          <w:rFonts w:hint="eastAsia" w:ascii="宋体" w:hAnsi="宋体" w:eastAsia="宋体" w:cs="宋体"/>
          <w:bCs/>
          <w:kern w:val="0"/>
          <w:szCs w:val="21"/>
          <w:highlight w:val="none"/>
        </w:rPr>
        <w:t>供应商如对采购文件有疑问应按采购文件规定的</w:t>
      </w:r>
      <w:r>
        <w:rPr>
          <w:rFonts w:hint="eastAsia" w:ascii="宋体" w:hAnsi="宋体" w:eastAsia="宋体" w:cs="宋体"/>
          <w:bCs/>
          <w:kern w:val="0"/>
          <w:szCs w:val="21"/>
          <w:highlight w:val="none"/>
          <w:lang w:val="en-US" w:eastAsia="zh-CN"/>
        </w:rPr>
        <w:t>答</w:t>
      </w:r>
      <w:r>
        <w:rPr>
          <w:rFonts w:hint="eastAsia" w:ascii="宋体" w:hAnsi="宋体" w:eastAsia="宋体" w:cs="宋体"/>
          <w:bCs/>
          <w:kern w:val="0"/>
          <w:szCs w:val="21"/>
          <w:highlight w:val="none"/>
        </w:rPr>
        <w:t>疑截止时间前提出，逾期提出的，采购组织机构可以不予受理、答复。</w:t>
      </w:r>
    </w:p>
    <w:p>
      <w:pPr>
        <w:widowControl/>
        <w:spacing w:before="60" w:after="60" w:line="240" w:lineRule="auto"/>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7、书面质疑受理地点：温州市黎明路机械大厦804室，联系人：潘先生，联系电话：13777786193。</w:t>
      </w:r>
    </w:p>
    <w:bookmarkEnd w:id="14"/>
    <w:p>
      <w:pPr>
        <w:widowControl/>
        <w:spacing w:before="60" w:after="60" w:line="240" w:lineRule="auto"/>
        <w:ind w:left="62" w:right="62" w:firstLine="420" w:firstLineChars="200"/>
        <w:jc w:val="left"/>
        <w:rPr>
          <w:rFonts w:hint="eastAsia" w:ascii="宋体" w:hAnsi="宋体" w:eastAsia="宋体" w:cs="宋体"/>
          <w:b/>
          <w:kern w:val="0"/>
          <w:szCs w:val="21"/>
          <w:highlight w:val="none"/>
        </w:rPr>
      </w:pPr>
      <w:r>
        <w:rPr>
          <w:rFonts w:hint="eastAsia" w:ascii="宋体" w:hAnsi="宋体" w:eastAsia="宋体" w:cs="宋体"/>
          <w:bCs/>
          <w:kern w:val="0"/>
          <w:szCs w:val="21"/>
          <w:highlight w:val="none"/>
        </w:rPr>
        <w:t>8、</w:t>
      </w:r>
      <w:r>
        <w:rPr>
          <w:rFonts w:hint="eastAsia" w:ascii="宋体" w:hAnsi="宋体" w:eastAsia="宋体" w:cs="宋体"/>
          <w:b/>
          <w:kern w:val="0"/>
          <w:szCs w:val="21"/>
          <w:highlight w:val="none"/>
        </w:rPr>
        <w:t>为贯彻落实新型冠状病毒感染的肺炎疫情防控工作要求，根据有关规定，按照“不见面、少接触”的原则进行采购活动。具体办法如下：</w:t>
      </w:r>
    </w:p>
    <w:p>
      <w:pPr>
        <w:widowControl/>
        <w:spacing w:before="60" w:after="60" w:line="240" w:lineRule="auto"/>
        <w:ind w:left="62" w:right="62" w:firstLine="422" w:firstLineChars="200"/>
        <w:jc w:val="left"/>
        <w:rPr>
          <w:rFonts w:hint="eastAsia" w:ascii="宋体" w:hAnsi="宋体" w:eastAsia="宋体" w:cs="宋体"/>
          <w:b/>
          <w:kern w:val="0"/>
          <w:szCs w:val="21"/>
          <w:highlight w:val="none"/>
          <w:lang w:val="en-US" w:eastAsia="zh-CN"/>
        </w:rPr>
      </w:pPr>
      <w:r>
        <w:rPr>
          <w:rFonts w:hint="eastAsia" w:ascii="宋体" w:hAnsi="宋体" w:eastAsia="宋体" w:cs="宋体"/>
          <w:b/>
          <w:kern w:val="0"/>
          <w:szCs w:val="21"/>
          <w:highlight w:val="none"/>
        </w:rPr>
        <w:t>根据温州疫情防控需求，参与本项目的投标人代表（法定代表人或其授权委托人）必须</w:t>
      </w:r>
      <w:r>
        <w:rPr>
          <w:rFonts w:hint="eastAsia" w:ascii="宋体" w:hAnsi="宋体" w:eastAsia="宋体" w:cs="宋体"/>
          <w:b/>
          <w:kern w:val="0"/>
          <w:szCs w:val="21"/>
          <w:lang w:val="en-US" w:eastAsia="zh-CN"/>
        </w:rPr>
        <w:t>严格遵守省市区及属地防疫要求，如有冲突，以标书递交所在地防疫要求为准</w:t>
      </w:r>
      <w:r>
        <w:rPr>
          <w:rFonts w:hint="eastAsia" w:ascii="宋体" w:hAnsi="宋体" w:eastAsia="宋体" w:cs="宋体"/>
          <w:b/>
          <w:kern w:val="0"/>
          <w:szCs w:val="21"/>
          <w:highlight w:val="none"/>
        </w:rPr>
        <w:t>，否则不得参与项目投标</w:t>
      </w: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lang w:val="en-US" w:eastAsia="zh-CN"/>
        </w:rPr>
        <w:t>具体要求如下（不仅限于）：</w:t>
      </w:r>
    </w:p>
    <w:p>
      <w:pPr>
        <w:widowControl/>
        <w:spacing w:before="60" w:after="60" w:line="240" w:lineRule="auto"/>
        <w:ind w:left="62" w:right="62" w:firstLine="422" w:firstLineChars="200"/>
        <w:jc w:val="left"/>
        <w:rPr>
          <w:rFonts w:hint="eastAsia" w:ascii="宋体" w:hAnsi="宋体" w:eastAsia="宋体" w:cs="宋体"/>
          <w:b/>
          <w:kern w:val="0"/>
          <w:szCs w:val="21"/>
        </w:rPr>
      </w:pPr>
      <w:r>
        <w:rPr>
          <w:rFonts w:hint="eastAsia" w:ascii="宋体" w:hAnsi="宋体" w:eastAsia="宋体" w:cs="宋体"/>
          <w:b/>
          <w:kern w:val="0"/>
          <w:szCs w:val="21"/>
          <w:highlight w:val="none"/>
          <w:lang w:val="en-US" w:eastAsia="zh-CN"/>
        </w:rPr>
        <w:t>1</w:t>
      </w:r>
      <w:r>
        <w:rPr>
          <w:rFonts w:hint="eastAsia" w:ascii="宋体" w:hAnsi="宋体" w:eastAsia="宋体" w:cs="宋体"/>
          <w:b/>
          <w:kern w:val="0"/>
          <w:szCs w:val="21"/>
          <w:highlight w:val="none"/>
        </w:rPr>
        <w:t>）投标人代表在进入开标地点前必须出示</w:t>
      </w:r>
      <w:r>
        <w:rPr>
          <w:rFonts w:hint="eastAsia" w:ascii="宋体" w:hAnsi="宋体" w:eastAsia="宋体" w:cs="宋体"/>
          <w:b/>
          <w:kern w:val="0"/>
          <w:szCs w:val="21"/>
          <w:highlight w:val="none"/>
          <w:lang w:val="en-US" w:eastAsia="zh-CN"/>
        </w:rPr>
        <w:t>温州防疫码</w:t>
      </w:r>
      <w:r>
        <w:rPr>
          <w:rFonts w:hint="eastAsia" w:ascii="宋体" w:hAnsi="宋体" w:eastAsia="宋体" w:cs="宋体"/>
          <w:b/>
          <w:kern w:val="0"/>
          <w:szCs w:val="21"/>
          <w:highlight w:val="none"/>
        </w:rPr>
        <w:t>，且显示绿码。如投标人代表的</w:t>
      </w:r>
      <w:r>
        <w:rPr>
          <w:rFonts w:hint="eastAsia" w:ascii="宋体" w:hAnsi="宋体" w:eastAsia="宋体" w:cs="宋体"/>
          <w:b/>
          <w:kern w:val="0"/>
          <w:szCs w:val="21"/>
          <w:highlight w:val="none"/>
          <w:lang w:val="en-US" w:eastAsia="zh-CN"/>
        </w:rPr>
        <w:t>温州防疫码</w:t>
      </w:r>
      <w:r>
        <w:rPr>
          <w:rFonts w:hint="eastAsia" w:ascii="宋体" w:hAnsi="宋体" w:eastAsia="宋体" w:cs="宋体"/>
          <w:b/>
          <w:kern w:val="0"/>
          <w:szCs w:val="21"/>
          <w:highlight w:val="none"/>
        </w:rPr>
        <w:t>无法正常展示的，</w:t>
      </w:r>
      <w:r>
        <w:rPr>
          <w:rFonts w:hint="eastAsia" w:ascii="宋体" w:hAnsi="宋体" w:eastAsia="宋体" w:cs="宋体"/>
          <w:b/>
          <w:kern w:val="0"/>
          <w:szCs w:val="21"/>
          <w:highlight w:val="none"/>
          <w:lang w:val="en-US" w:eastAsia="zh-CN"/>
        </w:rPr>
        <w:t>不能参与此次投标</w:t>
      </w:r>
      <w:r>
        <w:rPr>
          <w:rFonts w:hint="eastAsia" w:ascii="宋体" w:hAnsi="宋体" w:eastAsia="宋体" w:cs="宋体"/>
          <w:b/>
          <w:kern w:val="0"/>
          <w:szCs w:val="21"/>
        </w:rPr>
        <w:t>。</w:t>
      </w:r>
    </w:p>
    <w:p>
      <w:pPr>
        <w:widowControl/>
        <w:spacing w:before="60" w:after="60" w:line="240" w:lineRule="auto"/>
        <w:ind w:left="62" w:right="62" w:firstLine="422" w:firstLineChars="200"/>
        <w:jc w:val="left"/>
        <w:rPr>
          <w:rFonts w:hint="eastAsia" w:ascii="宋体" w:hAnsi="宋体" w:eastAsia="宋体" w:cs="宋体"/>
          <w:b/>
          <w:kern w:val="0"/>
          <w:szCs w:val="21"/>
        </w:rPr>
      </w:pPr>
      <w:r>
        <w:rPr>
          <w:rFonts w:hint="eastAsia" w:ascii="宋体" w:hAnsi="宋体" w:eastAsia="宋体" w:cs="宋体"/>
          <w:b/>
          <w:kern w:val="0"/>
          <w:szCs w:val="21"/>
        </w:rPr>
        <w:t>2）凡来自有报告核酸阳性病例所在地及中高风险所在设区市或县（市、区）人员不得作为投标人代表。</w:t>
      </w:r>
    </w:p>
    <w:p>
      <w:pPr>
        <w:widowControl/>
        <w:spacing w:before="60" w:after="60" w:line="240" w:lineRule="auto"/>
        <w:ind w:left="62" w:right="62" w:firstLine="422" w:firstLineChars="200"/>
        <w:jc w:val="left"/>
        <w:rPr>
          <w:rFonts w:hint="eastAsia" w:ascii="宋体" w:hAnsi="宋体" w:eastAsia="宋体" w:cs="宋体"/>
          <w:b/>
          <w:kern w:val="0"/>
          <w:szCs w:val="21"/>
          <w:lang w:val="en-US" w:eastAsia="zh-CN"/>
        </w:rPr>
      </w:pPr>
      <w:r>
        <w:rPr>
          <w:rFonts w:hint="eastAsia" w:ascii="宋体" w:hAnsi="宋体" w:eastAsia="宋体" w:cs="宋体"/>
          <w:b/>
          <w:kern w:val="0"/>
          <w:szCs w:val="21"/>
        </w:rPr>
        <w:t>3）</w:t>
      </w:r>
      <w:r>
        <w:rPr>
          <w:rFonts w:hint="eastAsia" w:ascii="宋体" w:hAnsi="宋体" w:eastAsia="宋体" w:cs="宋体"/>
          <w:b/>
          <w:kern w:val="0"/>
          <w:szCs w:val="21"/>
          <w:lang w:val="en-US" w:eastAsia="zh-CN"/>
        </w:rPr>
        <w:t>其他低风险地区</w:t>
      </w:r>
      <w:r>
        <w:rPr>
          <w:rFonts w:hint="eastAsia" w:ascii="宋体" w:hAnsi="宋体" w:eastAsia="宋体" w:cs="宋体"/>
          <w:b/>
          <w:kern w:val="0"/>
          <w:szCs w:val="21"/>
        </w:rPr>
        <w:t>投标人代表若为省外来温、返温人员，在进入开标地点前必须提供48小时内</w:t>
      </w:r>
      <w:r>
        <w:rPr>
          <w:rFonts w:hint="eastAsia" w:ascii="宋体" w:hAnsi="宋体" w:eastAsia="宋体" w:cs="宋体"/>
          <w:b/>
          <w:kern w:val="0"/>
          <w:szCs w:val="21"/>
          <w:lang w:val="en-US" w:eastAsia="zh-CN"/>
        </w:rPr>
        <w:t>（标书递交截止时间前）核酸检测阴性证明。</w:t>
      </w:r>
    </w:p>
    <w:p>
      <w:pPr>
        <w:widowControl/>
        <w:spacing w:before="60" w:after="60" w:line="240" w:lineRule="auto"/>
        <w:ind w:left="62" w:right="62" w:firstLine="422" w:firstLineChars="200"/>
        <w:jc w:val="left"/>
        <w:rPr>
          <w:rFonts w:hint="eastAsia" w:ascii="宋体" w:hAnsi="宋体" w:eastAsia="宋体" w:cs="宋体"/>
          <w:b/>
          <w:kern w:val="0"/>
          <w:szCs w:val="21"/>
          <w:lang w:val="en-US" w:eastAsia="zh-CN"/>
        </w:rPr>
      </w:pPr>
      <w:r>
        <w:rPr>
          <w:rFonts w:hint="eastAsia" w:ascii="宋体" w:hAnsi="宋体" w:eastAsia="宋体" w:cs="宋体"/>
          <w:b/>
          <w:kern w:val="0"/>
          <w:szCs w:val="21"/>
          <w:lang w:val="en-US" w:eastAsia="zh-CN"/>
        </w:rPr>
        <w:t>4）有新的省市区文件按新的文件执行。</w:t>
      </w:r>
    </w:p>
    <w:p>
      <w:pPr>
        <w:widowControl/>
        <w:spacing w:before="60" w:after="60" w:line="240" w:lineRule="auto"/>
        <w:ind w:left="62" w:right="62" w:firstLine="422" w:firstLineChars="200"/>
        <w:jc w:val="left"/>
        <w:rPr>
          <w:rFonts w:hint="eastAsia" w:ascii="宋体" w:hAnsi="宋体" w:eastAsia="宋体" w:cs="宋体"/>
          <w:bCs/>
          <w:kern w:val="0"/>
          <w:szCs w:val="21"/>
          <w:highlight w:val="none"/>
        </w:rPr>
      </w:pPr>
      <w:r>
        <w:rPr>
          <w:rFonts w:hint="eastAsia" w:ascii="宋体" w:hAnsi="宋体" w:eastAsia="宋体" w:cs="宋体"/>
          <w:b/>
          <w:kern w:val="0"/>
          <w:szCs w:val="21"/>
          <w:lang w:val="en-US" w:eastAsia="zh-CN"/>
        </w:rPr>
        <w:t>5）如投标人无法满足以上要求的，允许其邮寄投标文件，但投标文件必须在投标截止时间前邮寄到投标文件提交地点。各投标人务必充分考虑邮寄可能存在的延迟送达、包装破损、资料遗失等一系列意外情形。投标文件寄出后请尽快告之代理机构易先生（联系电话15305718087）。代理机构会在监督人员的监督下，确认所有收到的投标文件的密封、包装是否符合要求等，并于开标时间统一对符合要求的所有投标文件进行公开开标。投标人授权代表未参加开标会议、未到场签字确认的，不影响开标、评标过程，视同认可开标结果，事后不得对采购相关人员、开标过程和开标结果提出异议。</w:t>
      </w:r>
    </w:p>
    <w:p>
      <w:pPr>
        <w:widowControl/>
        <w:spacing w:before="60" w:after="60" w:line="240" w:lineRule="auto"/>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五</w:t>
      </w:r>
      <w:r>
        <w:rPr>
          <w:rFonts w:hint="eastAsia" w:ascii="宋体" w:hAnsi="宋体" w:eastAsia="宋体" w:cs="宋体"/>
          <w:bCs/>
          <w:kern w:val="0"/>
          <w:szCs w:val="21"/>
          <w:highlight w:val="none"/>
        </w:rPr>
        <w:t>、联系方式</w:t>
      </w:r>
    </w:p>
    <w:p>
      <w:pPr>
        <w:widowControl/>
        <w:spacing w:before="60" w:after="60" w:line="240" w:lineRule="auto"/>
        <w:ind w:left="60" w:right="60" w:firstLine="420" w:firstLineChars="20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采购人名称：</w:t>
      </w:r>
      <w:r>
        <w:rPr>
          <w:rFonts w:hint="eastAsia" w:ascii="宋体" w:hAnsi="宋体" w:eastAsia="宋体" w:cs="宋体"/>
          <w:bCs/>
          <w:kern w:val="0"/>
          <w:szCs w:val="21"/>
          <w:highlight w:val="none"/>
          <w:lang w:eastAsia="zh-CN"/>
        </w:rPr>
        <w:t>温州信达交通工程试验检测有限公司</w:t>
      </w:r>
    </w:p>
    <w:p>
      <w:pPr>
        <w:widowControl/>
        <w:spacing w:before="60" w:after="60" w:line="240" w:lineRule="auto"/>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  址：</w:t>
      </w:r>
      <w:r>
        <w:rPr>
          <w:rFonts w:hint="eastAsia" w:ascii="宋体" w:hAnsi="宋体" w:eastAsia="宋体" w:cs="宋体"/>
          <w:highlight w:val="none"/>
          <w:lang w:eastAsia="zh-CN"/>
        </w:rPr>
        <w:t>永嘉县瓯北镇和三村（温州绕城高速瓯北交通收费站内）</w:t>
      </w:r>
    </w:p>
    <w:p>
      <w:pPr>
        <w:widowControl/>
        <w:spacing w:before="60" w:after="60" w:line="240" w:lineRule="auto"/>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联系人：</w:t>
      </w:r>
      <w:r>
        <w:rPr>
          <w:rFonts w:hint="eastAsia" w:ascii="宋体" w:hAnsi="宋体" w:eastAsia="宋体" w:cs="宋体"/>
          <w:highlight w:val="none"/>
          <w:lang w:val="en-US" w:eastAsia="zh-CN"/>
        </w:rPr>
        <w:t>狄女士</w:t>
      </w:r>
      <w:r>
        <w:rPr>
          <w:rFonts w:hint="eastAsia" w:ascii="宋体" w:hAnsi="宋体" w:eastAsia="宋体" w:cs="宋体"/>
          <w:highlight w:val="none"/>
        </w:rPr>
        <w:t>，联系电话：</w:t>
      </w:r>
      <w:r>
        <w:rPr>
          <w:rFonts w:hint="eastAsia" w:ascii="宋体" w:hAnsi="宋体" w:eastAsia="宋体" w:cs="宋体"/>
          <w:highlight w:val="none"/>
          <w:lang w:eastAsia="zh-CN"/>
        </w:rPr>
        <w:t>0577-67979162</w:t>
      </w:r>
      <w:r>
        <w:rPr>
          <w:rFonts w:hint="eastAsia" w:ascii="宋体" w:hAnsi="宋体" w:eastAsia="宋体" w:cs="宋体"/>
          <w:highlight w:val="none"/>
        </w:rPr>
        <w:t xml:space="preserve"> </w:t>
      </w:r>
    </w:p>
    <w:p>
      <w:pPr>
        <w:widowControl/>
        <w:spacing w:before="60" w:after="60" w:line="240" w:lineRule="auto"/>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采购代理机构名称：浙江国际招（投）标公司</w:t>
      </w:r>
    </w:p>
    <w:p>
      <w:pPr>
        <w:widowControl/>
        <w:spacing w:before="60" w:after="60" w:line="240" w:lineRule="auto"/>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 址：</w:t>
      </w:r>
      <w:r>
        <w:rPr>
          <w:rFonts w:hint="eastAsia" w:ascii="宋体" w:hAnsi="宋体" w:eastAsia="宋体" w:cs="宋体"/>
          <w:highlight w:val="none"/>
          <w:lang w:eastAsia="zh-CN"/>
        </w:rPr>
        <w:t>温州市黎明西路32号中国人民保险公司温州分公司办公大楼401室</w:t>
      </w:r>
    </w:p>
    <w:p>
      <w:pPr>
        <w:widowControl/>
        <w:spacing w:before="60" w:after="60" w:line="240" w:lineRule="auto"/>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 xml:space="preserve">联系人：易先生    </w:t>
      </w:r>
    </w:p>
    <w:p>
      <w:pPr>
        <w:widowControl/>
        <w:spacing w:before="60" w:after="60" w:line="240" w:lineRule="auto"/>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联系电话：15305718087  邮箱：517411407@qq.com</w:t>
      </w:r>
    </w:p>
    <w:p>
      <w:pPr>
        <w:widowControl/>
        <w:spacing w:before="60" w:after="60" w:line="240" w:lineRule="auto"/>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采购监督管理部门：</w:t>
      </w:r>
      <w:r>
        <w:rPr>
          <w:rFonts w:hint="eastAsia" w:ascii="宋体" w:hAnsi="宋体" w:eastAsia="宋体" w:cs="宋体"/>
          <w:highlight w:val="none"/>
          <w:lang w:eastAsia="zh-CN"/>
        </w:rPr>
        <w:t>温州市交通发展集团有限公司纪检监察室</w:t>
      </w:r>
    </w:p>
    <w:p>
      <w:pPr>
        <w:widowControl/>
        <w:spacing w:before="60" w:after="60" w:line="240" w:lineRule="auto"/>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 系 人：</w:t>
      </w:r>
      <w:r>
        <w:rPr>
          <w:rFonts w:hint="eastAsia" w:ascii="宋体" w:hAnsi="宋体" w:eastAsia="宋体" w:cs="宋体"/>
          <w:highlight w:val="none"/>
          <w:lang w:val="en-US" w:eastAsia="zh-CN"/>
        </w:rPr>
        <w:t>曾女士</w:t>
      </w:r>
    </w:p>
    <w:p>
      <w:pPr>
        <w:widowControl/>
        <w:spacing w:before="60" w:after="60" w:line="240" w:lineRule="auto"/>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联系电话：</w:t>
      </w:r>
      <w:r>
        <w:rPr>
          <w:rFonts w:hint="eastAsia" w:ascii="宋体" w:hAnsi="宋体" w:eastAsia="宋体" w:cs="宋体"/>
          <w:highlight w:val="none"/>
          <w:lang w:eastAsia="zh-CN"/>
        </w:rPr>
        <w:t>0577-85559092</w:t>
      </w:r>
    </w:p>
    <w:p>
      <w:pPr>
        <w:widowControl/>
        <w:spacing w:before="60" w:after="60" w:line="240" w:lineRule="auto"/>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kern w:val="0"/>
          <w:szCs w:val="21"/>
          <w:highlight w:val="none"/>
          <w:lang w:eastAsia="zh-CN"/>
        </w:rPr>
        <w:t>温州信达交通工程试验检测有限公司</w:t>
      </w:r>
      <w:r>
        <w:rPr>
          <w:rFonts w:hint="eastAsia" w:ascii="宋体" w:hAnsi="宋体" w:eastAsia="宋体" w:cs="宋体"/>
          <w:bCs/>
          <w:kern w:val="0"/>
          <w:szCs w:val="21"/>
          <w:highlight w:val="none"/>
        </w:rPr>
        <w:t xml:space="preserve"> </w:t>
      </w:r>
    </w:p>
    <w:p>
      <w:pPr>
        <w:widowControl/>
        <w:spacing w:before="60" w:after="60" w:line="240" w:lineRule="auto"/>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浙江国际招（投）标公司</w:t>
      </w:r>
    </w:p>
    <w:p>
      <w:pPr>
        <w:widowControl/>
        <w:spacing w:before="60" w:after="60" w:line="240" w:lineRule="auto"/>
        <w:ind w:left="62" w:right="62" w:firstLine="420" w:firstLineChars="200"/>
        <w:jc w:val="right"/>
        <w:rPr>
          <w:rFonts w:hint="eastAsia" w:ascii="宋体" w:hAnsi="宋体" w:eastAsia="宋体" w:cs="宋体"/>
          <w:color w:val="0000FF"/>
          <w:kern w:val="0"/>
          <w:szCs w:val="21"/>
          <w:highlight w:val="none"/>
        </w:rPr>
      </w:pPr>
      <w:r>
        <w:rPr>
          <w:rFonts w:hint="eastAsia" w:ascii="宋体" w:hAnsi="宋体" w:eastAsia="宋体" w:cs="宋体"/>
          <w:color w:val="0000FF"/>
          <w:kern w:val="0"/>
          <w:szCs w:val="21"/>
          <w:highlight w:val="none"/>
        </w:rPr>
        <w:t>2021年</w:t>
      </w:r>
      <w:r>
        <w:rPr>
          <w:rFonts w:hint="eastAsia" w:ascii="宋体" w:hAnsi="宋体" w:eastAsia="宋体" w:cs="宋体"/>
          <w:color w:val="0000FF"/>
          <w:kern w:val="0"/>
          <w:szCs w:val="21"/>
          <w:highlight w:val="none"/>
          <w:lang w:val="en-US" w:eastAsia="zh-CN"/>
        </w:rPr>
        <w:t>12</w:t>
      </w:r>
      <w:r>
        <w:rPr>
          <w:rFonts w:hint="eastAsia" w:ascii="宋体" w:hAnsi="宋体" w:eastAsia="宋体" w:cs="宋体"/>
          <w:color w:val="0000FF"/>
          <w:kern w:val="0"/>
          <w:szCs w:val="21"/>
          <w:highlight w:val="none"/>
        </w:rPr>
        <w:t>月</w:t>
      </w:r>
      <w:r>
        <w:rPr>
          <w:rFonts w:hint="eastAsia" w:ascii="宋体" w:hAnsi="宋体" w:eastAsia="宋体" w:cs="宋体"/>
          <w:color w:val="0000FF"/>
          <w:kern w:val="0"/>
          <w:szCs w:val="21"/>
          <w:highlight w:val="none"/>
          <w:lang w:val="en-US" w:eastAsia="zh-CN"/>
        </w:rPr>
        <w:t>21</w:t>
      </w:r>
      <w:r>
        <w:rPr>
          <w:rFonts w:hint="eastAsia" w:ascii="宋体" w:hAnsi="宋体" w:eastAsia="宋体" w:cs="宋体"/>
          <w:color w:val="0000FF"/>
          <w:kern w:val="0"/>
          <w:szCs w:val="21"/>
          <w:highlight w:val="none"/>
        </w:rPr>
        <w:t>日</w:t>
      </w:r>
    </w:p>
    <w:p>
      <w:pPr>
        <w:jc w:val="center"/>
        <w:rPr>
          <w:rFonts w:hint="eastAsia" w:ascii="宋体" w:hAnsi="宋体" w:eastAsia="宋体" w:cs="宋体"/>
          <w:sz w:val="24"/>
          <w:highlight w:val="none"/>
        </w:rPr>
      </w:pPr>
      <w:bookmarkStart w:id="16" w:name="_Toc491780522"/>
    </w:p>
    <w:p>
      <w:pPr>
        <w:jc w:val="center"/>
        <w:rPr>
          <w:rFonts w:hint="eastAsia" w:ascii="宋体" w:hAnsi="宋体" w:eastAsia="宋体" w:cs="宋体"/>
          <w:sz w:val="24"/>
          <w:highlight w:val="none"/>
        </w:rPr>
      </w:pPr>
    </w:p>
    <w:p>
      <w:pPr>
        <w:jc w:val="center"/>
        <w:rPr>
          <w:rFonts w:hint="eastAsia" w:ascii="宋体" w:hAnsi="宋体" w:eastAsia="宋体" w:cs="宋体"/>
          <w:sz w:val="24"/>
          <w:highlight w:val="none"/>
        </w:rPr>
      </w:pPr>
      <w:r>
        <w:rPr>
          <w:rFonts w:hint="eastAsia" w:ascii="宋体" w:hAnsi="宋体" w:eastAsia="宋体" w:cs="宋体"/>
          <w:sz w:val="24"/>
          <w:highlight w:val="none"/>
          <w:lang w:eastAsia="zh-CN"/>
        </w:rPr>
        <w:t>温州市交发集团温州信达交通工程试验检测有限公司关于1台2000吨微机控制电液伺服压剪试验机</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的征求意见公示</w:t>
      </w:r>
      <w:bookmarkEnd w:id="16"/>
    </w:p>
    <w:p>
      <w:pPr>
        <w:rPr>
          <w:rFonts w:hint="eastAsia" w:ascii="宋体" w:hAnsi="宋体" w:eastAsia="宋体" w:cs="宋体"/>
          <w:highlight w:val="none"/>
        </w:rPr>
      </w:pP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浙江国际招（投）标公司受</w:t>
      </w:r>
      <w:r>
        <w:rPr>
          <w:rFonts w:hint="eastAsia" w:ascii="宋体" w:hAnsi="宋体" w:eastAsia="宋体" w:cs="宋体"/>
          <w:bCs/>
          <w:kern w:val="0"/>
          <w:szCs w:val="21"/>
          <w:highlight w:val="none"/>
          <w:lang w:eastAsia="zh-CN"/>
        </w:rPr>
        <w:t>温州信达交通工程试验检测有限公司</w:t>
      </w:r>
      <w:r>
        <w:rPr>
          <w:rFonts w:hint="eastAsia" w:ascii="宋体" w:hAnsi="宋体" w:eastAsia="宋体" w:cs="宋体"/>
          <w:bCs/>
          <w:kern w:val="0"/>
          <w:szCs w:val="21"/>
          <w:highlight w:val="none"/>
        </w:rPr>
        <w:t>的委托，就</w:t>
      </w:r>
      <w:r>
        <w:rPr>
          <w:rFonts w:hint="eastAsia" w:ascii="宋体" w:hAnsi="宋体" w:eastAsia="宋体" w:cs="宋体"/>
          <w:bCs/>
          <w:kern w:val="0"/>
          <w:szCs w:val="21"/>
          <w:highlight w:val="none"/>
          <w:lang w:eastAsia="zh-CN"/>
        </w:rPr>
        <w:t>1台2000吨微机控制电液伺服压剪试验机</w:t>
      </w:r>
      <w:r>
        <w:rPr>
          <w:rFonts w:hint="eastAsia" w:ascii="宋体" w:hAnsi="宋体" w:eastAsia="宋体" w:cs="宋体"/>
          <w:bCs/>
          <w:kern w:val="0"/>
          <w:szCs w:val="21"/>
          <w:highlight w:val="none"/>
          <w:lang w:val="en-US" w:eastAsia="zh-CN"/>
        </w:rPr>
        <w:t>项目</w:t>
      </w:r>
      <w:r>
        <w:rPr>
          <w:rFonts w:hint="eastAsia" w:ascii="宋体" w:hAnsi="宋体" w:eastAsia="宋体" w:cs="宋体"/>
          <w:bCs/>
          <w:kern w:val="0"/>
          <w:szCs w:val="21"/>
          <w:highlight w:val="none"/>
        </w:rPr>
        <w:t>以公开招标方式进行采购。现将本项目采购文件公布如下（详见附件），并公开征求投标供应商及专家意见。</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一、征求意见范围：</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1、是否出现明显的倾向性意见和特定的性能指标；</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2、投标供应商资格条件是否具有明显倾向性和歧视性；</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3、影响温州市国有企业采购“公开、公平、公正”原则的其他情况。 </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二、征求意见的回复：</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各投标供应商及专家提出修改理由和建议的，请于</w:t>
      </w:r>
      <w:r>
        <w:rPr>
          <w:rFonts w:hint="eastAsia" w:ascii="宋体" w:hAnsi="宋体" w:eastAsia="宋体" w:cs="宋体"/>
          <w:bCs/>
          <w:color w:val="0000FF"/>
          <w:kern w:val="0"/>
          <w:szCs w:val="21"/>
          <w:highlight w:val="none"/>
        </w:rPr>
        <w:t>2021年</w:t>
      </w:r>
      <w:r>
        <w:rPr>
          <w:rFonts w:hint="eastAsia" w:ascii="宋体" w:hAnsi="宋体" w:eastAsia="宋体" w:cs="宋体"/>
          <w:bCs/>
          <w:color w:val="0000FF"/>
          <w:kern w:val="0"/>
          <w:szCs w:val="21"/>
          <w:highlight w:val="none"/>
          <w:lang w:val="en-US" w:eastAsia="zh-CN"/>
        </w:rPr>
        <w:t>12</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28</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上</w:t>
      </w:r>
      <w:r>
        <w:rPr>
          <w:rFonts w:hint="eastAsia" w:ascii="宋体" w:hAnsi="宋体" w:eastAsia="宋体" w:cs="宋体"/>
          <w:bCs/>
          <w:color w:val="0000FF"/>
          <w:kern w:val="0"/>
          <w:szCs w:val="21"/>
          <w:highlight w:val="none"/>
        </w:rPr>
        <w:t>午1</w:t>
      </w:r>
      <w:r>
        <w:rPr>
          <w:rFonts w:hint="eastAsia" w:ascii="宋体" w:hAnsi="宋体" w:eastAsia="宋体" w:cs="宋体"/>
          <w:bCs/>
          <w:color w:val="0000FF"/>
          <w:kern w:val="0"/>
          <w:szCs w:val="21"/>
          <w:highlight w:val="none"/>
          <w:lang w:val="en-US" w:eastAsia="zh-CN"/>
        </w:rPr>
        <w:t>1</w:t>
      </w:r>
      <w:r>
        <w:rPr>
          <w:rFonts w:hint="eastAsia" w:ascii="宋体" w:hAnsi="宋体" w:eastAsia="宋体" w:cs="宋体"/>
          <w:bCs/>
          <w:color w:val="0000FF"/>
          <w:kern w:val="0"/>
          <w:szCs w:val="21"/>
          <w:highlight w:val="none"/>
        </w:rPr>
        <w:t>时00分</w:t>
      </w:r>
      <w:r>
        <w:rPr>
          <w:rFonts w:hint="eastAsia" w:ascii="宋体" w:hAnsi="宋体" w:eastAsia="宋体" w:cs="宋体"/>
          <w:bCs/>
          <w:kern w:val="0"/>
          <w:szCs w:val="21"/>
          <w:highlight w:val="none"/>
        </w:rPr>
        <w:t>前将书面材料签字（盖公章）并密封后送至</w:t>
      </w:r>
      <w:r>
        <w:rPr>
          <w:rFonts w:hint="eastAsia" w:ascii="宋体" w:hAnsi="宋体" w:eastAsia="宋体" w:cs="宋体"/>
          <w:bCs/>
          <w:kern w:val="0"/>
          <w:szCs w:val="21"/>
          <w:highlight w:val="none"/>
          <w:lang w:eastAsia="zh-CN"/>
        </w:rPr>
        <w:t>温州市黎明西路32号中国人民保险公司温州分公司办公大楼401室</w:t>
      </w:r>
      <w:r>
        <w:rPr>
          <w:rFonts w:hint="eastAsia" w:ascii="宋体" w:hAnsi="宋体" w:eastAsia="宋体" w:cs="宋体"/>
          <w:bCs/>
          <w:kern w:val="0"/>
          <w:szCs w:val="21"/>
          <w:highlight w:val="none"/>
        </w:rPr>
        <w:t>采购代理公司，或先将扫描件及电子版发送至邮箱5174114073@qq.com，并同时将该原件书面寄至浙江国际招（投）标公司。</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联系人：易先生，联系电话：15105718087。</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对逾期送达的意见、建议书恕不接受。</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三、附本项目采购文件</w:t>
      </w:r>
    </w:p>
    <w:p>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温州信达交通工程试验检测有限公司</w:t>
      </w:r>
    </w:p>
    <w:p>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浙江国际招（投）标公司</w:t>
      </w:r>
    </w:p>
    <w:p>
      <w:pPr>
        <w:widowControl/>
        <w:spacing w:before="60" w:after="60"/>
        <w:ind w:left="62" w:right="62" w:firstLine="420" w:firstLineChars="200"/>
        <w:jc w:val="right"/>
        <w:rPr>
          <w:rFonts w:hint="eastAsia" w:ascii="宋体" w:hAnsi="宋体" w:eastAsia="宋体" w:cs="宋体"/>
          <w:bCs/>
          <w:color w:val="0000FF"/>
          <w:kern w:val="0"/>
          <w:szCs w:val="21"/>
          <w:highlight w:val="none"/>
        </w:rPr>
      </w:pPr>
      <w:r>
        <w:rPr>
          <w:rFonts w:hint="eastAsia" w:ascii="宋体" w:hAnsi="宋体" w:eastAsia="宋体" w:cs="宋体"/>
          <w:bCs/>
          <w:color w:val="0000FF"/>
          <w:kern w:val="0"/>
          <w:szCs w:val="21"/>
          <w:highlight w:val="none"/>
        </w:rPr>
        <w:t>2021年</w:t>
      </w:r>
      <w:r>
        <w:rPr>
          <w:rFonts w:hint="eastAsia" w:ascii="宋体" w:hAnsi="宋体" w:eastAsia="宋体" w:cs="宋体"/>
          <w:bCs/>
          <w:color w:val="0000FF"/>
          <w:kern w:val="0"/>
          <w:szCs w:val="21"/>
          <w:highlight w:val="none"/>
          <w:lang w:val="en-US" w:eastAsia="zh-CN"/>
        </w:rPr>
        <w:t>12</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21</w:t>
      </w:r>
      <w:r>
        <w:rPr>
          <w:rFonts w:hint="eastAsia" w:ascii="宋体" w:hAnsi="宋体" w:eastAsia="宋体" w:cs="宋体"/>
          <w:bCs/>
          <w:color w:val="0000FF"/>
          <w:kern w:val="0"/>
          <w:szCs w:val="21"/>
          <w:highlight w:val="none"/>
        </w:rPr>
        <w:t>日</w:t>
      </w:r>
    </w:p>
    <w:bookmarkEnd w:id="2"/>
    <w:p>
      <w:pPr>
        <w:widowControl/>
        <w:spacing w:before="60" w:after="60"/>
        <w:ind w:left="62" w:right="62" w:firstLine="420" w:firstLineChars="200"/>
        <w:jc w:val="center"/>
        <w:rPr>
          <w:rFonts w:hint="eastAsia" w:ascii="宋体" w:hAnsi="宋体" w:eastAsia="宋体" w:cs="宋体"/>
          <w:sz w:val="36"/>
          <w:szCs w:val="36"/>
          <w:highlight w:val="none"/>
        </w:rPr>
      </w:pPr>
      <w:r>
        <w:rPr>
          <w:rFonts w:hint="eastAsia" w:ascii="宋体" w:hAnsi="宋体" w:eastAsia="宋体" w:cs="宋体"/>
          <w:bCs/>
          <w:kern w:val="0"/>
          <w:szCs w:val="21"/>
          <w:highlight w:val="none"/>
        </w:rPr>
        <w:br w:type="page"/>
      </w:r>
      <w:bookmarkStart w:id="17" w:name="_Toc217460684"/>
      <w:bookmarkStart w:id="18" w:name="_Toc227489886"/>
      <w:bookmarkStart w:id="19" w:name="_Toc491780523"/>
      <w:bookmarkStart w:id="20" w:name="_Toc216667819"/>
      <w:bookmarkStart w:id="21" w:name="_Toc227057032"/>
      <w:bookmarkStart w:id="22" w:name="_Toc223717603"/>
      <w:bookmarkStart w:id="23" w:name="_Toc223933220"/>
      <w:bookmarkStart w:id="24" w:name="_Toc219538612"/>
      <w:bookmarkStart w:id="25" w:name="_Toc227056845"/>
      <w:bookmarkStart w:id="26" w:name="_Toc218041725"/>
      <w:bookmarkStart w:id="27" w:name="_Toc215415529"/>
      <w:r>
        <w:rPr>
          <w:rFonts w:hint="eastAsia" w:ascii="宋体" w:hAnsi="宋体" w:eastAsia="宋体" w:cs="宋体"/>
          <w:sz w:val="36"/>
          <w:szCs w:val="36"/>
          <w:highlight w:val="none"/>
        </w:rPr>
        <w:t>第一部分 投标人须知</w:t>
      </w:r>
      <w:bookmarkEnd w:id="17"/>
      <w:bookmarkEnd w:id="18"/>
      <w:bookmarkEnd w:id="19"/>
      <w:bookmarkEnd w:id="20"/>
      <w:bookmarkEnd w:id="21"/>
      <w:bookmarkEnd w:id="22"/>
      <w:bookmarkEnd w:id="23"/>
      <w:bookmarkEnd w:id="24"/>
      <w:bookmarkEnd w:id="25"/>
      <w:bookmarkEnd w:id="26"/>
      <w:bookmarkEnd w:id="27"/>
      <w:r>
        <w:rPr>
          <w:rFonts w:hint="eastAsia" w:ascii="宋体" w:hAnsi="宋体" w:eastAsia="宋体" w:cs="宋体"/>
          <w:sz w:val="36"/>
          <w:szCs w:val="36"/>
          <w:highlight w:val="none"/>
        </w:rPr>
        <w:t>及投标人须知前附表</w:t>
      </w:r>
    </w:p>
    <w:p>
      <w:pPr>
        <w:spacing w:before="120" w:beforeLines="50" w:after="120" w:afterLines="50"/>
        <w:jc w:val="center"/>
        <w:rPr>
          <w:rFonts w:hint="eastAsia" w:ascii="宋体" w:hAnsi="宋体" w:eastAsia="宋体" w:cs="宋体"/>
          <w:b/>
          <w:sz w:val="28"/>
          <w:szCs w:val="28"/>
          <w:highlight w:val="none"/>
        </w:rPr>
      </w:pPr>
      <w:bookmarkStart w:id="28" w:name="_Toc401243876"/>
      <w:bookmarkStart w:id="29" w:name="_Toc433729304"/>
      <w:bookmarkStart w:id="30" w:name="_Toc227489887"/>
      <w:bookmarkStart w:id="31" w:name="_Toc218041726"/>
      <w:bookmarkStart w:id="32" w:name="_Toc217460685"/>
      <w:bookmarkStart w:id="33" w:name="_Toc227057033"/>
      <w:bookmarkStart w:id="34" w:name="_Toc219538613"/>
      <w:bookmarkStart w:id="35" w:name="_Toc223933221"/>
      <w:bookmarkStart w:id="36" w:name="_Toc227056846"/>
      <w:bookmarkStart w:id="37" w:name="_Toc215415530"/>
      <w:bookmarkStart w:id="38" w:name="_Toc223717604"/>
      <w:bookmarkStart w:id="39" w:name="_Toc216667820"/>
      <w:r>
        <w:rPr>
          <w:rFonts w:hint="eastAsia" w:ascii="宋体" w:hAnsi="宋体" w:eastAsia="宋体" w:cs="宋体"/>
          <w:b/>
          <w:sz w:val="28"/>
          <w:szCs w:val="28"/>
          <w:highlight w:val="none"/>
        </w:rPr>
        <w:t>投标人须知前附表</w:t>
      </w:r>
      <w:bookmarkEnd w:id="28"/>
      <w:bookmarkEnd w:id="29"/>
    </w:p>
    <w:tbl>
      <w:tblPr>
        <w:tblStyle w:val="22"/>
        <w:tblW w:w="0" w:type="auto"/>
        <w:jc w:val="center"/>
        <w:tblLayout w:type="fixed"/>
        <w:tblCellMar>
          <w:top w:w="0" w:type="dxa"/>
          <w:left w:w="108" w:type="dxa"/>
          <w:bottom w:w="0" w:type="dxa"/>
          <w:right w:w="108" w:type="dxa"/>
        </w:tblCellMar>
      </w:tblPr>
      <w:tblGrid>
        <w:gridCol w:w="836"/>
        <w:gridCol w:w="1624"/>
        <w:gridCol w:w="6528"/>
      </w:tblGrid>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编列内容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1台2000吨微机控制电液伺服压剪试验机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采购编号</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WGQCJF20210003</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采购人名称：</w:t>
            </w:r>
            <w:r>
              <w:rPr>
                <w:rFonts w:hint="eastAsia" w:ascii="宋体" w:hAnsi="宋体" w:eastAsia="宋体" w:cs="宋体"/>
                <w:kern w:val="0"/>
                <w:sz w:val="18"/>
                <w:szCs w:val="18"/>
                <w:highlight w:val="none"/>
                <w:lang w:eastAsia="zh-CN"/>
              </w:rPr>
              <w:t>温州信达交通工程试验检测有限公司</w:t>
            </w:r>
          </w:p>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地  址：</w:t>
            </w:r>
            <w:r>
              <w:rPr>
                <w:rFonts w:hint="eastAsia" w:ascii="宋体" w:hAnsi="宋体" w:eastAsia="宋体" w:cs="宋体"/>
                <w:kern w:val="0"/>
                <w:sz w:val="18"/>
                <w:szCs w:val="18"/>
                <w:highlight w:val="none"/>
                <w:lang w:eastAsia="zh-CN"/>
              </w:rPr>
              <w:t>永嘉县瓯北镇和三村（温州绕城高速瓯北交通收费站内）</w:t>
            </w:r>
          </w:p>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联系人：</w:t>
            </w:r>
            <w:r>
              <w:rPr>
                <w:rFonts w:hint="eastAsia" w:ascii="宋体" w:hAnsi="宋体" w:eastAsia="宋体" w:cs="宋体"/>
                <w:kern w:val="0"/>
                <w:sz w:val="18"/>
                <w:szCs w:val="18"/>
                <w:highlight w:val="none"/>
                <w:lang w:val="en-US" w:eastAsia="zh-CN"/>
              </w:rPr>
              <w:t>狄女士</w:t>
            </w:r>
          </w:p>
          <w:p>
            <w:pP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联系方式：</w:t>
            </w:r>
            <w:r>
              <w:rPr>
                <w:rFonts w:hint="eastAsia" w:ascii="宋体" w:hAnsi="宋体" w:eastAsia="宋体" w:cs="宋体"/>
                <w:kern w:val="0"/>
                <w:sz w:val="18"/>
                <w:szCs w:val="18"/>
                <w:highlight w:val="none"/>
                <w:lang w:eastAsia="zh-CN"/>
              </w:rPr>
              <w:t>0577-67965578</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代理机构名称：浙江国际招（投）标公司</w:t>
            </w:r>
          </w:p>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代理机构地址：</w:t>
            </w:r>
            <w:r>
              <w:rPr>
                <w:rFonts w:hint="eastAsia" w:ascii="宋体" w:hAnsi="宋体" w:eastAsia="宋体" w:cs="宋体"/>
                <w:kern w:val="0"/>
                <w:sz w:val="18"/>
                <w:szCs w:val="18"/>
                <w:highlight w:val="none"/>
                <w:lang w:eastAsia="zh-CN"/>
              </w:rPr>
              <w:t>温州市黎明西路32号中国人民保险公司温州分公司办公大楼401室</w:t>
            </w:r>
          </w:p>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联系人：易先生</w:t>
            </w:r>
          </w:p>
          <w:p>
            <w:pPr>
              <w:widowControl/>
              <w:jc w:val="lef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联系电话：15105718087，邮箱：517411407@qq.com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2000吨微机控制电液伺服压剪试验机</w:t>
            </w:r>
            <w:r>
              <w:rPr>
                <w:rFonts w:hint="eastAsia" w:ascii="宋体" w:hAnsi="宋体" w:eastAsia="宋体" w:cs="宋体"/>
                <w:color w:val="auto"/>
                <w:kern w:val="0"/>
                <w:sz w:val="18"/>
                <w:szCs w:val="18"/>
                <w:highlight w:val="none"/>
                <w:lang w:val="en-US" w:eastAsia="zh-CN"/>
              </w:rPr>
              <w:t>1套</w:t>
            </w:r>
            <w:r>
              <w:rPr>
                <w:rFonts w:hint="eastAsia" w:ascii="宋体" w:hAnsi="宋体" w:eastAsia="宋体" w:cs="宋体"/>
                <w:color w:val="auto"/>
                <w:kern w:val="0"/>
                <w:sz w:val="18"/>
                <w:szCs w:val="18"/>
                <w:highlight w:val="none"/>
              </w:rPr>
              <w:t>，具体内容详见采购文件第四部分。</w:t>
            </w:r>
            <w:r>
              <w:rPr>
                <w:rFonts w:hint="eastAsia" w:ascii="宋体" w:hAnsi="宋体" w:eastAsia="宋体" w:cs="宋体"/>
                <w:b/>
                <w:bCs/>
                <w:color w:val="auto"/>
                <w:kern w:val="0"/>
                <w:sz w:val="18"/>
                <w:szCs w:val="18"/>
                <w:highlight w:val="none"/>
                <w:u w:val="single"/>
              </w:rPr>
              <w:t>本项目采购预算金额为人民币</w:t>
            </w:r>
            <w:r>
              <w:rPr>
                <w:rFonts w:hint="eastAsia" w:ascii="宋体" w:hAnsi="宋体" w:eastAsia="宋体" w:cs="宋体"/>
                <w:b/>
                <w:bCs/>
                <w:color w:val="auto"/>
                <w:kern w:val="0"/>
                <w:sz w:val="18"/>
                <w:szCs w:val="18"/>
                <w:highlight w:val="none"/>
                <w:u w:val="single"/>
                <w:lang w:val="en-US" w:eastAsia="zh-CN"/>
              </w:rPr>
              <w:t>300</w:t>
            </w:r>
            <w:r>
              <w:rPr>
                <w:rFonts w:hint="eastAsia" w:ascii="宋体" w:hAnsi="宋体" w:eastAsia="宋体" w:cs="宋体"/>
                <w:b/>
                <w:bCs/>
                <w:color w:val="auto"/>
                <w:kern w:val="0"/>
                <w:sz w:val="18"/>
                <w:szCs w:val="18"/>
                <w:highlight w:val="none"/>
                <w:u w:val="single"/>
              </w:rPr>
              <w:t>万元</w:t>
            </w:r>
            <w:r>
              <w:rPr>
                <w:rFonts w:hint="eastAsia" w:ascii="宋体" w:hAnsi="宋体" w:eastAsia="宋体" w:cs="宋体"/>
                <w:b/>
                <w:bCs/>
                <w:color w:val="auto"/>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交货</w:t>
            </w:r>
            <w:r>
              <w:rPr>
                <w:rFonts w:hint="eastAsia" w:ascii="宋体" w:hAnsi="宋体" w:eastAsia="宋体" w:cs="宋体"/>
                <w:color w:val="auto"/>
                <w:kern w:val="0"/>
                <w:sz w:val="18"/>
                <w:szCs w:val="18"/>
                <w:highlight w:val="none"/>
              </w:rPr>
              <w:t>期</w:t>
            </w:r>
          </w:p>
        </w:tc>
        <w:tc>
          <w:tcPr>
            <w:tcW w:w="652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接到采购人通知之日起180个日历天内完成项目货物供货。</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w:t>
            </w:r>
            <w:r>
              <w:rPr>
                <w:rFonts w:hint="eastAsia" w:ascii="宋体" w:hAnsi="宋体" w:eastAsia="宋体" w:cs="宋体"/>
                <w:color w:val="auto"/>
                <w:kern w:val="0"/>
                <w:sz w:val="18"/>
                <w:szCs w:val="18"/>
                <w:highlight w:val="none"/>
                <w:lang w:val="en-US" w:eastAsia="zh-CN"/>
              </w:rPr>
              <w:t>人</w:t>
            </w:r>
            <w:r>
              <w:rPr>
                <w:rFonts w:hint="eastAsia" w:ascii="宋体" w:hAnsi="宋体" w:eastAsia="宋体" w:cs="宋体"/>
                <w:color w:val="auto"/>
                <w:kern w:val="0"/>
                <w:sz w:val="18"/>
                <w:szCs w:val="18"/>
                <w:highlight w:val="none"/>
              </w:rPr>
              <w:t>资格要求</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18"/>
                <w:szCs w:val="18"/>
                <w:highlight w:val="none"/>
              </w:rPr>
            </w:pPr>
            <w:r>
              <w:rPr>
                <w:rFonts w:hint="eastAsia" w:ascii="宋体" w:hAnsi="宋体" w:eastAsia="宋体" w:cs="宋体"/>
                <w:b/>
                <w:bCs/>
                <w:color w:val="auto"/>
                <w:kern w:val="0"/>
                <w:sz w:val="18"/>
                <w:szCs w:val="18"/>
                <w:highlight w:val="none"/>
              </w:rPr>
              <w:t>见采购公告中的要求</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不接受</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不组织</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不召开</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投标</w:t>
            </w:r>
            <w:r>
              <w:rPr>
                <w:rFonts w:hint="eastAsia" w:ascii="宋体" w:hAnsi="宋体" w:eastAsia="宋体" w:cs="宋体"/>
                <w:kern w:val="0"/>
                <w:sz w:val="18"/>
                <w:szCs w:val="18"/>
                <w:highlight w:val="none"/>
                <w:lang w:val="en-US" w:eastAsia="zh-CN"/>
              </w:rPr>
              <w:t>人</w:t>
            </w:r>
            <w:r>
              <w:rPr>
                <w:rFonts w:hint="eastAsia" w:ascii="宋体" w:hAnsi="宋体" w:eastAsia="宋体" w:cs="宋体"/>
                <w:kern w:val="0"/>
                <w:sz w:val="18"/>
                <w:szCs w:val="18"/>
                <w:highlight w:val="none"/>
              </w:rPr>
              <w:t>对采购文件提出</w:t>
            </w:r>
            <w:r>
              <w:rPr>
                <w:rFonts w:hint="eastAsia" w:ascii="宋体" w:hAnsi="宋体" w:eastAsia="宋体" w:cs="宋体"/>
                <w:kern w:val="0"/>
                <w:sz w:val="18"/>
                <w:szCs w:val="18"/>
                <w:highlight w:val="none"/>
                <w:lang w:val="en-US" w:eastAsia="zh-CN"/>
              </w:rPr>
              <w:t>澄清</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询疑截止时间：</w:t>
            </w:r>
            <w:r>
              <w:rPr>
                <w:rFonts w:hint="eastAsia" w:ascii="宋体" w:hAnsi="宋体" w:eastAsia="宋体" w:cs="宋体"/>
                <w:color w:val="0000FF"/>
                <w:kern w:val="0"/>
                <w:sz w:val="18"/>
                <w:szCs w:val="18"/>
                <w:highlight w:val="none"/>
              </w:rPr>
              <w:t>2021年</w:t>
            </w:r>
            <w:r>
              <w:rPr>
                <w:rFonts w:hint="eastAsia" w:ascii="宋体" w:hAnsi="宋体" w:eastAsia="宋体" w:cs="宋体"/>
                <w:color w:val="0000FF"/>
                <w:kern w:val="0"/>
                <w:sz w:val="18"/>
                <w:szCs w:val="18"/>
                <w:highlight w:val="none"/>
                <w:lang w:val="en-US" w:eastAsia="zh-CN"/>
              </w:rPr>
              <w:t>12</w:t>
            </w:r>
            <w:r>
              <w:rPr>
                <w:rFonts w:hint="eastAsia" w:ascii="宋体" w:hAnsi="宋体" w:eastAsia="宋体" w:cs="宋体"/>
                <w:color w:val="0000FF"/>
                <w:kern w:val="0"/>
                <w:sz w:val="18"/>
                <w:szCs w:val="18"/>
                <w:highlight w:val="none"/>
              </w:rPr>
              <w:t>月</w:t>
            </w:r>
            <w:r>
              <w:rPr>
                <w:rFonts w:hint="eastAsia" w:ascii="宋体" w:hAnsi="宋体" w:eastAsia="宋体" w:cs="宋体"/>
                <w:color w:val="0000FF"/>
                <w:kern w:val="0"/>
                <w:sz w:val="18"/>
                <w:szCs w:val="18"/>
                <w:highlight w:val="none"/>
                <w:lang w:val="en-US" w:eastAsia="zh-CN"/>
              </w:rPr>
              <w:t>28</w:t>
            </w:r>
            <w:r>
              <w:rPr>
                <w:rFonts w:hint="eastAsia" w:ascii="宋体" w:hAnsi="宋体" w:eastAsia="宋体" w:cs="宋体"/>
                <w:color w:val="0000FF"/>
                <w:kern w:val="0"/>
                <w:sz w:val="18"/>
                <w:szCs w:val="18"/>
                <w:highlight w:val="none"/>
              </w:rPr>
              <w:t>日</w:t>
            </w:r>
            <w:r>
              <w:rPr>
                <w:rFonts w:hint="eastAsia" w:ascii="宋体" w:hAnsi="宋体" w:eastAsia="宋体" w:cs="宋体"/>
                <w:color w:val="0000FF"/>
                <w:kern w:val="0"/>
                <w:sz w:val="18"/>
                <w:szCs w:val="18"/>
                <w:highlight w:val="none"/>
                <w:lang w:val="en-US" w:eastAsia="zh-CN"/>
              </w:rPr>
              <w:t>上</w:t>
            </w:r>
            <w:r>
              <w:rPr>
                <w:rFonts w:hint="eastAsia" w:ascii="宋体" w:hAnsi="宋体" w:eastAsia="宋体" w:cs="宋体"/>
                <w:color w:val="0000FF"/>
                <w:kern w:val="0"/>
                <w:sz w:val="18"/>
                <w:szCs w:val="18"/>
                <w:highlight w:val="none"/>
              </w:rPr>
              <w:t>午1</w:t>
            </w:r>
            <w:r>
              <w:rPr>
                <w:rFonts w:hint="eastAsia" w:ascii="宋体" w:hAnsi="宋体" w:eastAsia="宋体" w:cs="宋体"/>
                <w:color w:val="0000FF"/>
                <w:kern w:val="0"/>
                <w:sz w:val="18"/>
                <w:szCs w:val="18"/>
                <w:highlight w:val="none"/>
                <w:lang w:val="en-US" w:eastAsia="zh-CN"/>
              </w:rPr>
              <w:t>1</w:t>
            </w:r>
            <w:r>
              <w:rPr>
                <w:rFonts w:hint="eastAsia" w:ascii="宋体" w:hAnsi="宋体" w:eastAsia="宋体" w:cs="宋体"/>
                <w:color w:val="0000FF"/>
                <w:kern w:val="0"/>
                <w:sz w:val="18"/>
                <w:szCs w:val="18"/>
                <w:highlight w:val="none"/>
              </w:rPr>
              <w:t>时00分前</w:t>
            </w:r>
            <w:r>
              <w:rPr>
                <w:rFonts w:hint="eastAsia" w:ascii="宋体" w:hAnsi="宋体" w:eastAsia="宋体" w:cs="宋体"/>
                <w:kern w:val="0"/>
                <w:sz w:val="18"/>
                <w:szCs w:val="18"/>
                <w:highlight w:val="none"/>
              </w:rPr>
              <w:t>（以公告为准）</w:t>
            </w:r>
          </w:p>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澄清</w:t>
            </w:r>
            <w:r>
              <w:rPr>
                <w:rFonts w:hint="eastAsia" w:ascii="宋体" w:hAnsi="宋体" w:eastAsia="宋体" w:cs="宋体"/>
                <w:kern w:val="0"/>
                <w:sz w:val="18"/>
                <w:szCs w:val="18"/>
                <w:highlight w:val="none"/>
              </w:rPr>
              <w:t>文件</w:t>
            </w:r>
            <w:r>
              <w:rPr>
                <w:rFonts w:hint="eastAsia" w:ascii="宋体" w:hAnsi="宋体" w:eastAsia="宋体" w:cs="宋体"/>
                <w:kern w:val="0"/>
                <w:sz w:val="18"/>
                <w:szCs w:val="18"/>
                <w:highlight w:val="none"/>
                <w:lang w:val="en-US" w:eastAsia="zh-CN"/>
              </w:rPr>
              <w:t>的</w:t>
            </w:r>
            <w:r>
              <w:rPr>
                <w:rFonts w:hint="eastAsia" w:ascii="宋体" w:hAnsi="宋体" w:eastAsia="宋体" w:cs="宋体"/>
                <w:kern w:val="0"/>
                <w:sz w:val="18"/>
                <w:szCs w:val="18"/>
                <w:highlight w:val="none"/>
              </w:rPr>
              <w:t>提交：</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"mailto:质疑文件加盖公章后以照片或扫描件发送至邮箱517411407@qq.com" </w:instrText>
            </w:r>
            <w:r>
              <w:rPr>
                <w:rFonts w:hint="eastAsia" w:ascii="宋体" w:hAnsi="宋体" w:eastAsia="宋体" w:cs="宋体"/>
                <w:highlight w:val="none"/>
              </w:rPr>
              <w:fldChar w:fldCharType="separate"/>
            </w:r>
            <w:r>
              <w:rPr>
                <w:rStyle w:val="27"/>
                <w:rFonts w:hint="eastAsia" w:ascii="宋体" w:hAnsi="宋体" w:eastAsia="宋体" w:cs="宋体"/>
                <w:color w:val="auto"/>
                <w:kern w:val="0"/>
                <w:sz w:val="18"/>
                <w:szCs w:val="18"/>
                <w:highlight w:val="none"/>
                <w:lang w:val="en-US" w:eastAsia="zh-CN"/>
              </w:rPr>
              <w:t>澄清</w:t>
            </w:r>
            <w:r>
              <w:rPr>
                <w:rStyle w:val="27"/>
                <w:rFonts w:hint="eastAsia" w:ascii="宋体" w:hAnsi="宋体" w:eastAsia="宋体" w:cs="宋体"/>
                <w:color w:val="auto"/>
                <w:kern w:val="0"/>
                <w:sz w:val="18"/>
                <w:szCs w:val="18"/>
                <w:highlight w:val="none"/>
              </w:rPr>
              <w:t>文件加盖公章后以扫描件发送至邮箱517411407@qq.com</w:t>
            </w:r>
            <w:r>
              <w:rPr>
                <w:rStyle w:val="27"/>
                <w:rFonts w:hint="eastAsia" w:ascii="宋体" w:hAnsi="宋体" w:eastAsia="宋体" w:cs="宋体"/>
                <w:color w:val="auto"/>
                <w:kern w:val="0"/>
                <w:sz w:val="18"/>
                <w:szCs w:val="18"/>
                <w:highlight w:val="none"/>
              </w:rPr>
              <w:fldChar w:fldCharType="end"/>
            </w:r>
            <w:r>
              <w:rPr>
                <w:rFonts w:hint="eastAsia" w:ascii="宋体" w:hAnsi="宋体" w:eastAsia="宋体" w:cs="宋体"/>
                <w:kern w:val="0"/>
                <w:sz w:val="18"/>
                <w:szCs w:val="18"/>
                <w:highlight w:val="none"/>
              </w:rPr>
              <w:t>，并将原件同时寄出。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hint="eastAsia" w:ascii="宋体" w:hAnsi="宋体" w:eastAsia="宋体" w:cs="宋体"/>
                <w:sz w:val="18"/>
                <w:szCs w:val="18"/>
                <w:highlight w:val="none"/>
              </w:rPr>
            </w:pPr>
            <w:r>
              <w:rPr>
                <w:rFonts w:hint="eastAsia" w:ascii="宋体" w:hAnsi="宋体" w:eastAsia="宋体" w:cs="宋体"/>
                <w:kern w:val="0"/>
                <w:sz w:val="18"/>
                <w:szCs w:val="18"/>
                <w:highlight w:val="none"/>
              </w:rPr>
              <w:t>不允许</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pPr>
              <w:widowControl/>
              <w:adjustRightInd w:val="0"/>
              <w:jc w:val="left"/>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否，证照、证件和证明文件原件除外</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差允许幅度及其处理方法：允许细微偏差，不允许重大偏差。由评标委员会判断，细微偏差要求投标供应商在评标结束前予以澄清、说明或补正，不接受要求进行的，评标委员会有权做无效标处理，详见第一部分投标供应商须知条款“23.</w:t>
            </w:r>
            <w:r>
              <w:rPr>
                <w:rFonts w:hint="eastAsia" w:ascii="宋体" w:hAnsi="宋体" w:eastAsia="宋体" w:cs="宋体"/>
                <w:sz w:val="18"/>
                <w:szCs w:val="18"/>
                <w:highlight w:val="none"/>
              </w:rPr>
              <w:t>投标文件的澄清</w:t>
            </w:r>
            <w:r>
              <w:rPr>
                <w:rFonts w:hint="eastAsia" w:ascii="宋体" w:hAnsi="宋体" w:eastAsia="宋体" w:cs="宋体"/>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投标文件自投标文件递交截止时间起生效，有效期90天。</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kern w:val="0"/>
                <w:sz w:val="18"/>
                <w:szCs w:val="18"/>
                <w:highlight w:val="none"/>
              </w:rPr>
            </w:pPr>
            <w:r>
              <w:rPr>
                <w:rFonts w:hint="eastAsia" w:ascii="宋体" w:hAnsi="宋体" w:eastAsia="宋体" w:cs="宋体"/>
                <w:kern w:val="0"/>
                <w:sz w:val="18"/>
                <w:szCs w:val="18"/>
                <w:highlight w:val="none"/>
              </w:rPr>
              <w:t>见采购公告内容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sz w:val="18"/>
                <w:szCs w:val="18"/>
                <w:highlight w:val="none"/>
              </w:rPr>
            </w:pPr>
            <w:r>
              <w:rPr>
                <w:rFonts w:hint="eastAsia" w:ascii="宋体" w:hAnsi="宋体" w:eastAsia="宋体" w:cs="宋体"/>
                <w:b/>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提供技术资信标一式</w:t>
            </w:r>
            <w:r>
              <w:rPr>
                <w:rFonts w:hint="eastAsia" w:ascii="宋体" w:hAnsi="宋体" w:eastAsia="宋体" w:cs="宋体"/>
                <w:sz w:val="18"/>
                <w:szCs w:val="18"/>
                <w:highlight w:val="none"/>
                <w:lang w:val="en-US" w:eastAsia="zh-CN"/>
              </w:rPr>
              <w:t>七</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六</w:t>
            </w:r>
            <w:r>
              <w:rPr>
                <w:rFonts w:hint="eastAsia" w:ascii="宋体" w:hAnsi="宋体" w:eastAsia="宋体" w:cs="宋体"/>
                <w:sz w:val="18"/>
                <w:szCs w:val="18"/>
                <w:highlight w:val="none"/>
              </w:rPr>
              <w:t>份；</w:t>
            </w:r>
          </w:p>
          <w:p>
            <w:pPr>
              <w:rPr>
                <w:rFonts w:hint="eastAsia" w:ascii="宋体" w:hAnsi="宋体" w:eastAsia="宋体" w:cs="宋体"/>
                <w:b/>
                <w:sz w:val="18"/>
                <w:szCs w:val="18"/>
                <w:highlight w:val="none"/>
              </w:rPr>
            </w:pPr>
            <w:r>
              <w:rPr>
                <w:rFonts w:hint="eastAsia" w:ascii="宋体" w:hAnsi="宋体" w:eastAsia="宋体" w:cs="宋体"/>
                <w:sz w:val="18"/>
                <w:szCs w:val="18"/>
                <w:highlight w:val="none"/>
              </w:rPr>
              <w:t>提供商务（报价）标一式</w:t>
            </w:r>
            <w:r>
              <w:rPr>
                <w:rFonts w:hint="eastAsia" w:ascii="宋体" w:hAnsi="宋体" w:eastAsia="宋体" w:cs="宋体"/>
                <w:sz w:val="18"/>
                <w:szCs w:val="18"/>
                <w:highlight w:val="none"/>
                <w:lang w:val="en-US" w:eastAsia="zh-CN"/>
              </w:rPr>
              <w:t>七</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六</w:t>
            </w:r>
            <w:r>
              <w:rPr>
                <w:rFonts w:hint="eastAsia" w:ascii="宋体" w:hAnsi="宋体" w:eastAsia="宋体" w:cs="宋体"/>
                <w:sz w:val="18"/>
                <w:szCs w:val="18"/>
                <w:highlight w:val="none"/>
              </w:rPr>
              <w:t>份；</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w:t>
            </w:r>
            <w:r>
              <w:rPr>
                <w:rFonts w:hint="eastAsia" w:ascii="宋体" w:hAnsi="宋体" w:eastAsia="宋体" w:cs="宋体"/>
                <w:b/>
                <w:bCs/>
                <w:color w:val="0000FF"/>
                <w:kern w:val="0"/>
                <w:sz w:val="18"/>
                <w:szCs w:val="18"/>
                <w:highlight w:val="none"/>
              </w:rPr>
              <w:t>202</w:t>
            </w:r>
            <w:r>
              <w:rPr>
                <w:rFonts w:hint="eastAsia" w:ascii="宋体" w:hAnsi="宋体" w:eastAsia="宋体" w:cs="宋体"/>
                <w:b/>
                <w:bCs/>
                <w:color w:val="0000FF"/>
                <w:kern w:val="0"/>
                <w:sz w:val="18"/>
                <w:szCs w:val="18"/>
                <w:highlight w:val="none"/>
                <w:lang w:val="en-US" w:eastAsia="zh-CN"/>
              </w:rPr>
              <w:t>2</w:t>
            </w:r>
            <w:r>
              <w:rPr>
                <w:rFonts w:hint="eastAsia" w:ascii="宋体" w:hAnsi="宋体" w:eastAsia="宋体" w:cs="宋体"/>
                <w:b/>
                <w:bCs/>
                <w:color w:val="0000FF"/>
                <w:kern w:val="0"/>
                <w:sz w:val="18"/>
                <w:szCs w:val="18"/>
                <w:highlight w:val="none"/>
              </w:rPr>
              <w:t>年</w:t>
            </w:r>
            <w:r>
              <w:rPr>
                <w:rFonts w:hint="eastAsia" w:ascii="宋体" w:hAnsi="宋体" w:eastAsia="宋体" w:cs="宋体"/>
                <w:b/>
                <w:bCs/>
                <w:color w:val="0000FF"/>
                <w:kern w:val="0"/>
                <w:sz w:val="18"/>
                <w:szCs w:val="18"/>
                <w:highlight w:val="none"/>
                <w:lang w:val="en-US" w:eastAsia="zh-CN"/>
              </w:rPr>
              <w:t>1</w:t>
            </w:r>
            <w:r>
              <w:rPr>
                <w:rFonts w:hint="eastAsia" w:ascii="宋体" w:hAnsi="宋体" w:eastAsia="宋体" w:cs="宋体"/>
                <w:b/>
                <w:bCs/>
                <w:color w:val="0000FF"/>
                <w:kern w:val="0"/>
                <w:sz w:val="18"/>
                <w:szCs w:val="18"/>
                <w:highlight w:val="none"/>
              </w:rPr>
              <w:t>月</w:t>
            </w:r>
            <w:r>
              <w:rPr>
                <w:rFonts w:hint="eastAsia" w:ascii="宋体" w:hAnsi="宋体" w:eastAsia="宋体" w:cs="宋体"/>
                <w:b/>
                <w:bCs/>
                <w:color w:val="0000FF"/>
                <w:kern w:val="0"/>
                <w:sz w:val="18"/>
                <w:szCs w:val="18"/>
                <w:highlight w:val="none"/>
                <w:lang w:val="en-US" w:eastAsia="zh-CN"/>
              </w:rPr>
              <w:t>12</w:t>
            </w:r>
            <w:r>
              <w:rPr>
                <w:rFonts w:hint="eastAsia" w:ascii="宋体" w:hAnsi="宋体" w:eastAsia="宋体" w:cs="宋体"/>
                <w:b/>
                <w:bCs/>
                <w:color w:val="0000FF"/>
                <w:kern w:val="0"/>
                <w:sz w:val="18"/>
                <w:szCs w:val="18"/>
                <w:highlight w:val="none"/>
              </w:rPr>
              <w:t>日</w:t>
            </w:r>
            <w:r>
              <w:rPr>
                <w:rFonts w:hint="eastAsia" w:ascii="宋体" w:hAnsi="宋体" w:eastAsia="宋体" w:cs="宋体"/>
                <w:b/>
                <w:bCs/>
                <w:color w:val="0000FF"/>
                <w:kern w:val="0"/>
                <w:sz w:val="18"/>
                <w:szCs w:val="18"/>
                <w:highlight w:val="none"/>
                <w:lang w:val="en-US" w:eastAsia="zh-CN"/>
              </w:rPr>
              <w:t>9</w:t>
            </w:r>
            <w:r>
              <w:rPr>
                <w:rFonts w:hint="eastAsia" w:ascii="宋体" w:hAnsi="宋体" w:eastAsia="宋体" w:cs="宋体"/>
                <w:b/>
                <w:bCs/>
                <w:color w:val="0000FF"/>
                <w:kern w:val="0"/>
                <w:sz w:val="18"/>
                <w:szCs w:val="18"/>
                <w:highlight w:val="none"/>
              </w:rPr>
              <w:t>时30分</w:t>
            </w:r>
          </w:p>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递交地点：</w:t>
            </w:r>
            <w:r>
              <w:rPr>
                <w:rFonts w:hint="eastAsia" w:ascii="宋体" w:hAnsi="宋体" w:eastAsia="宋体" w:cs="宋体"/>
                <w:bCs/>
                <w:kern w:val="0"/>
                <w:sz w:val="18"/>
                <w:szCs w:val="18"/>
                <w:highlight w:val="none"/>
              </w:rPr>
              <w:t>温州市政务服务管理中心收标区 (温州市鹿城区会展路1268号温州市民中心A座3楼公共资源交易专区)（详见当天大厅大屏幕）</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开标时间和地点</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开标时间：同投标文件递交截止时间</w:t>
            </w:r>
          </w:p>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开标地点：</w:t>
            </w:r>
            <w:r>
              <w:rPr>
                <w:rFonts w:hint="eastAsia" w:ascii="宋体" w:hAnsi="宋体" w:eastAsia="宋体" w:cs="宋体"/>
                <w:bCs/>
                <w:kern w:val="0"/>
                <w:sz w:val="18"/>
                <w:szCs w:val="18"/>
                <w:highlight w:val="none"/>
              </w:rPr>
              <w:t>温州市政务服务管理中心开标区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开标程序</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1.宣布开标纪律；</w:t>
            </w:r>
          </w:p>
          <w:p>
            <w:pPr>
              <w:rPr>
                <w:rFonts w:hint="eastAsia" w:ascii="宋体" w:hAnsi="宋体" w:eastAsia="宋体" w:cs="宋体"/>
                <w:sz w:val="18"/>
                <w:szCs w:val="18"/>
                <w:highlight w:val="none"/>
              </w:rPr>
            </w:pPr>
            <w:r>
              <w:rPr>
                <w:rFonts w:hint="eastAsia" w:ascii="宋体" w:hAnsi="宋体" w:eastAsia="宋体" w:cs="宋体"/>
                <w:sz w:val="18"/>
                <w:szCs w:val="18"/>
                <w:highlight w:val="none"/>
              </w:rPr>
              <w:t>2.公布在投标截止时间前递交投标文件的投标供应商名称，并点名确认投标供应商是否派授权代表到场；</w:t>
            </w:r>
          </w:p>
          <w:p>
            <w:pPr>
              <w:rPr>
                <w:rFonts w:hint="eastAsia" w:ascii="宋体" w:hAnsi="宋体" w:eastAsia="宋体" w:cs="宋体"/>
                <w:sz w:val="18"/>
                <w:szCs w:val="18"/>
                <w:highlight w:val="none"/>
              </w:rPr>
            </w:pPr>
            <w:r>
              <w:rPr>
                <w:rFonts w:hint="eastAsia" w:ascii="宋体" w:hAnsi="宋体" w:eastAsia="宋体" w:cs="宋体"/>
                <w:sz w:val="18"/>
                <w:szCs w:val="18"/>
                <w:highlight w:val="none"/>
              </w:rPr>
              <w:t>3.宣布唱标人、记录人、监督人员等有关人员姓名；</w:t>
            </w:r>
          </w:p>
          <w:p>
            <w:pPr>
              <w:rPr>
                <w:rFonts w:hint="eastAsia" w:ascii="宋体" w:hAnsi="宋体" w:eastAsia="宋体" w:cs="宋体"/>
                <w:sz w:val="18"/>
                <w:szCs w:val="18"/>
                <w:highlight w:val="none"/>
              </w:rPr>
            </w:pPr>
            <w:r>
              <w:rPr>
                <w:rFonts w:hint="eastAsia" w:ascii="宋体" w:hAnsi="宋体" w:eastAsia="宋体" w:cs="宋体"/>
                <w:sz w:val="18"/>
                <w:szCs w:val="18"/>
                <w:highlight w:val="none"/>
              </w:rPr>
              <w:t>4.密封情况检查：由投标供应商或其推选的代表检查投标文件密封情况；</w:t>
            </w:r>
          </w:p>
          <w:p>
            <w:pPr>
              <w:rPr>
                <w:rFonts w:hint="eastAsia" w:ascii="宋体" w:hAnsi="宋体" w:eastAsia="宋体" w:cs="宋体"/>
                <w:sz w:val="18"/>
                <w:szCs w:val="18"/>
                <w:highlight w:val="none"/>
              </w:rPr>
            </w:pPr>
            <w:r>
              <w:rPr>
                <w:rFonts w:hint="eastAsia" w:ascii="宋体" w:hAnsi="宋体" w:eastAsia="宋体" w:cs="宋体"/>
                <w:sz w:val="18"/>
                <w:szCs w:val="18"/>
                <w:highlight w:val="none"/>
              </w:rPr>
              <w:t>5.开标：分别开启技术资信部分投标文件、开启商务（报价）文件；</w:t>
            </w:r>
          </w:p>
          <w:p>
            <w:pPr>
              <w:rPr>
                <w:rFonts w:hint="eastAsia" w:ascii="宋体" w:hAnsi="宋体" w:eastAsia="宋体" w:cs="宋体"/>
                <w:sz w:val="18"/>
                <w:szCs w:val="18"/>
                <w:highlight w:val="none"/>
              </w:rPr>
            </w:pPr>
            <w:r>
              <w:rPr>
                <w:rFonts w:hint="eastAsia" w:ascii="宋体" w:hAnsi="宋体" w:eastAsia="宋体" w:cs="宋体"/>
                <w:sz w:val="18"/>
                <w:szCs w:val="18"/>
                <w:highlight w:val="none"/>
              </w:rPr>
              <w:t>6.确认开标结果：投标供应商授权代表对开标记录进行当场校核及勘误，签字确认；并同时由记录人、监督人当场签字确认。</w:t>
            </w:r>
          </w:p>
          <w:p>
            <w:pPr>
              <w:rPr>
                <w:rFonts w:hint="eastAsia" w:ascii="宋体" w:hAnsi="宋体" w:eastAsia="宋体" w:cs="宋体"/>
                <w:sz w:val="18"/>
                <w:szCs w:val="18"/>
                <w:highlight w:val="none"/>
              </w:rPr>
            </w:pPr>
            <w:r>
              <w:rPr>
                <w:rFonts w:hint="eastAsia" w:ascii="宋体" w:hAnsi="宋体" w:eastAsia="宋体" w:cs="宋体"/>
                <w:sz w:val="18"/>
                <w:szCs w:val="18"/>
                <w:highlight w:val="none"/>
              </w:rPr>
              <w:t>7.宣布开标结束。</w:t>
            </w:r>
          </w:p>
          <w:p>
            <w:pPr>
              <w:rPr>
                <w:rFonts w:hint="eastAsia" w:ascii="宋体" w:hAnsi="宋体" w:eastAsia="宋体" w:cs="宋体"/>
                <w:kern w:val="0"/>
                <w:sz w:val="18"/>
                <w:szCs w:val="18"/>
                <w:highlight w:val="none"/>
              </w:rPr>
            </w:pPr>
            <w:r>
              <w:rPr>
                <w:rFonts w:hint="eastAsia" w:ascii="宋体" w:hAnsi="宋体" w:eastAsia="宋体" w:cs="宋体"/>
                <w:sz w:val="18"/>
                <w:szCs w:val="18"/>
                <w:highlight w:val="none"/>
              </w:rPr>
              <w:t>8.投标供应商授权代表未参加开标会议；未到场签字确认的，不影响开标，评标过程，视同认可开标结果；事后不得对采购相关人员、开标过程和开标结果提出异议。</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评标委员会的组建</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评标委员会成员依法由采购人代表和有关技术、经济等方面的专家组成，人数为5人及以上单数，除采购人代表外的专家将在浙江省政府采购云平台的评标专家库中按规定抽取产生。</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kern w:val="0"/>
                <w:sz w:val="18"/>
                <w:szCs w:val="18"/>
                <w:highlight w:val="none"/>
              </w:rPr>
            </w:pPr>
            <w:r>
              <w:rPr>
                <w:rFonts w:hint="eastAsia" w:ascii="宋体" w:hAnsi="宋体" w:eastAsia="宋体" w:cs="宋体"/>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本项目不需要履约担保。</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sz w:val="18"/>
                <w:szCs w:val="18"/>
                <w:highlight w:val="none"/>
              </w:rPr>
            </w:pPr>
            <w:r>
              <w:rPr>
                <w:rFonts w:hint="eastAsia" w:ascii="宋体" w:hAnsi="宋体" w:eastAsia="宋体" w:cs="宋体"/>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hint="eastAsia" w:ascii="宋体" w:hAnsi="宋体" w:eastAsia="宋体" w:cs="宋体"/>
                <w:bCs/>
                <w:snapToGrid w:val="0"/>
                <w:sz w:val="18"/>
                <w:szCs w:val="18"/>
                <w:highlight w:val="none"/>
              </w:rPr>
            </w:pPr>
            <w:r>
              <w:rPr>
                <w:rFonts w:hint="eastAsia" w:ascii="宋体" w:hAnsi="宋体" w:eastAsia="宋体" w:cs="宋体"/>
                <w:bCs/>
                <w:snapToGrid w:val="0"/>
                <w:sz w:val="18"/>
                <w:szCs w:val="18"/>
                <w:highlight w:val="none"/>
              </w:rPr>
              <w:t>（1）中标人须在收到中标通知书之日起30天内与采购人签订合同。</w:t>
            </w:r>
          </w:p>
          <w:p>
            <w:pPr>
              <w:rPr>
                <w:rFonts w:hint="eastAsia" w:ascii="宋体" w:hAnsi="宋体" w:eastAsia="宋体" w:cs="宋体"/>
                <w:b/>
                <w:sz w:val="18"/>
                <w:szCs w:val="18"/>
                <w:highlight w:val="none"/>
              </w:rPr>
            </w:pPr>
            <w:r>
              <w:rPr>
                <w:rFonts w:hint="eastAsia" w:ascii="宋体" w:hAnsi="宋体" w:eastAsia="宋体" w:cs="宋体"/>
                <w:bCs/>
                <w:snapToGrid w:val="0"/>
                <w:sz w:val="18"/>
                <w:szCs w:val="18"/>
                <w:highlight w:val="none"/>
              </w:rPr>
              <w:t>（2）合同签订后，中标人应在2个工作日内将合同扫描件电子版发给采购代理机构，由采购代理机构负责备案。邮箱：517411407@qq.com。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1、采购文件、采购公告中如有前后不一致的，一律以本“投标供应商须知前附表”为准；</w:t>
            </w:r>
          </w:p>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2、本采购文件涉及的时间为“北京时间”；</w:t>
            </w:r>
          </w:p>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3、本采购文件涉及的货币为“人民币”；</w:t>
            </w:r>
          </w:p>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4、采购监督管理部门：</w:t>
            </w:r>
            <w:r>
              <w:rPr>
                <w:rFonts w:hint="eastAsia" w:ascii="宋体" w:hAnsi="宋体" w:eastAsia="宋体" w:cs="宋体"/>
                <w:kern w:val="0"/>
                <w:sz w:val="18"/>
                <w:szCs w:val="18"/>
                <w:highlight w:val="none"/>
                <w:lang w:eastAsia="zh-CN"/>
              </w:rPr>
              <w:t>温州市交通发展集团有限公司纪检监察室</w:t>
            </w:r>
          </w:p>
          <w:p>
            <w:pP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 系 人：毛先生</w:t>
            </w:r>
          </w:p>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0577-85559092</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u w:val="single"/>
              </w:rPr>
              <w:t>如发现采购文件中存在含糊不清的，请在规定的</w:t>
            </w:r>
            <w:r>
              <w:rPr>
                <w:rFonts w:hint="eastAsia" w:ascii="宋体" w:hAnsi="宋体" w:eastAsia="宋体" w:cs="宋体"/>
                <w:b/>
                <w:bCs/>
                <w:kern w:val="0"/>
                <w:sz w:val="18"/>
                <w:szCs w:val="18"/>
                <w:highlight w:val="none"/>
                <w:u w:val="single"/>
                <w:lang w:val="en-US" w:eastAsia="zh-CN"/>
              </w:rPr>
              <w:t>询疑</w:t>
            </w:r>
            <w:r>
              <w:rPr>
                <w:rFonts w:hint="eastAsia" w:ascii="宋体" w:hAnsi="宋体" w:eastAsia="宋体" w:cs="宋体"/>
                <w:b/>
                <w:bCs/>
                <w:kern w:val="0"/>
                <w:sz w:val="18"/>
                <w:szCs w:val="18"/>
                <w:highlight w:val="none"/>
                <w:u w:val="single"/>
              </w:rPr>
              <w:t>截止时间前向采购人、采购代理书面提出，逾期不得再对采购文件的条款提出疑问。</w:t>
            </w:r>
          </w:p>
        </w:tc>
      </w:tr>
      <w:tr>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kern w:val="0"/>
                <w:sz w:val="18"/>
                <w:szCs w:val="18"/>
                <w:highlight w:val="none"/>
                <w:u w:val="single"/>
              </w:rPr>
            </w:pPr>
            <w:r>
              <w:rPr>
                <w:rFonts w:hint="eastAsia" w:ascii="宋体" w:hAnsi="宋体" w:eastAsia="宋体" w:cs="宋体"/>
                <w:bCs/>
                <w:sz w:val="18"/>
                <w:szCs w:val="18"/>
                <w:highlight w:val="none"/>
              </w:rPr>
              <w:t>“投标人须知前附表”中的内容是对“投标人须知”正文的补充和说明，“投标人须知”正文与“投标人须知前附表”的内容不一致时，以“投标人须知前附表”为准。</w:t>
            </w:r>
          </w:p>
        </w:tc>
      </w:tr>
    </w:tbl>
    <w:p>
      <w:pPr>
        <w:rPr>
          <w:rFonts w:hint="eastAsia" w:ascii="宋体" w:hAnsi="宋体" w:eastAsia="宋体" w:cs="宋体"/>
          <w:szCs w:val="24"/>
          <w:highlight w:val="none"/>
        </w:rPr>
      </w:pPr>
    </w:p>
    <w:p>
      <w:pPr>
        <w:spacing w:before="120" w:beforeLines="50" w:after="120" w:afterLines="50"/>
        <w:jc w:val="center"/>
        <w:rPr>
          <w:rFonts w:hint="eastAsia" w:ascii="宋体" w:hAnsi="宋体" w:eastAsia="宋体" w:cs="宋体"/>
          <w:sz w:val="36"/>
          <w:szCs w:val="36"/>
          <w:highlight w:val="none"/>
        </w:rPr>
      </w:pPr>
      <w:r>
        <w:rPr>
          <w:rFonts w:hint="eastAsia" w:ascii="宋体" w:hAnsi="宋体" w:eastAsia="宋体" w:cs="宋体"/>
          <w:szCs w:val="24"/>
          <w:highlight w:val="none"/>
        </w:rPr>
        <w:br w:type="page"/>
      </w:r>
      <w:r>
        <w:rPr>
          <w:rFonts w:hint="eastAsia" w:ascii="宋体" w:hAnsi="宋体" w:eastAsia="宋体" w:cs="宋体"/>
          <w:b/>
          <w:sz w:val="36"/>
          <w:szCs w:val="36"/>
          <w:highlight w:val="none"/>
        </w:rPr>
        <w:t>投标人须知</w:t>
      </w:r>
    </w:p>
    <w:p>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一、 说明</w:t>
      </w:r>
      <w:bookmarkEnd w:id="30"/>
      <w:bookmarkEnd w:id="31"/>
      <w:bookmarkEnd w:id="32"/>
      <w:bookmarkEnd w:id="33"/>
      <w:bookmarkEnd w:id="34"/>
      <w:bookmarkEnd w:id="35"/>
      <w:bookmarkEnd w:id="36"/>
      <w:bookmarkEnd w:id="37"/>
      <w:bookmarkEnd w:id="38"/>
      <w:bookmarkEnd w:id="39"/>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本次采购工作是按照《温州市市属国有企业采购管理办法（试行）》等有关法律、法规组织和实施的。</w:t>
      </w:r>
      <w:r>
        <w:rPr>
          <w:rFonts w:hint="eastAsia" w:ascii="宋体" w:hAnsi="宋体" w:eastAsia="宋体" w:cs="宋体"/>
          <w:sz w:val="22"/>
          <w:szCs w:val="22"/>
          <w:highlight w:val="none"/>
          <w:lang w:val="en-US" w:eastAsia="zh-CN"/>
        </w:rPr>
        <w:t>本项目采购公告在</w:t>
      </w:r>
      <w:r>
        <w:rPr>
          <w:rFonts w:hint="eastAsia" w:ascii="宋体" w:hAnsi="宋体" w:eastAsia="宋体" w:cs="宋体"/>
          <w:highlight w:val="none"/>
          <w:lang w:val="en-US" w:eastAsia="zh-CN"/>
        </w:rPr>
        <w:t>浙江政府采购网（https://zfcg.czt.zj.gov.cn/）、</w:t>
      </w:r>
      <w:r>
        <w:rPr>
          <w:rFonts w:hint="eastAsia" w:ascii="宋体" w:hAnsi="宋体" w:eastAsia="宋体" w:cs="宋体"/>
          <w:highlight w:val="none"/>
        </w:rPr>
        <w:t>温州国企采购平台（https://wzgzw-cg.zhengcaiyun.cn/home.html）</w:t>
      </w:r>
      <w:r>
        <w:rPr>
          <w:rFonts w:hint="eastAsia" w:ascii="宋体" w:hAnsi="宋体" w:eastAsia="宋体" w:cs="宋体"/>
          <w:highlight w:val="none"/>
          <w:lang w:val="en-US" w:eastAsia="zh-CN"/>
        </w:rPr>
        <w:t>和</w:t>
      </w:r>
      <w:r>
        <w:rPr>
          <w:rFonts w:hint="eastAsia" w:ascii="宋体" w:hAnsi="宋体" w:eastAsia="宋体" w:cs="宋体"/>
          <w:highlight w:val="none"/>
          <w:lang w:eastAsia="zh-CN"/>
        </w:rPr>
        <w:t>温州交发集团网https://www.wzjfjt.cn/</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以下简称“项目采购公告发布的网站”</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同时发布。</w:t>
      </w:r>
    </w:p>
    <w:p>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采购人和采购代理机构：见投标人须知前附表。</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b/>
          <w:bCs/>
          <w:sz w:val="22"/>
          <w:highlight w:val="none"/>
          <w:u w:val="single"/>
        </w:rPr>
        <w:t>合格的投标人</w:t>
      </w:r>
      <w:r>
        <w:rPr>
          <w:rFonts w:hint="eastAsia" w:ascii="宋体" w:hAnsi="宋体" w:eastAsia="宋体" w:cs="宋体"/>
          <w:b/>
          <w:bCs/>
          <w:sz w:val="22"/>
          <w:highlight w:val="none"/>
          <w:u w:val="single"/>
          <w:lang w:eastAsia="zh-CN"/>
        </w:rPr>
        <w:t>（</w:t>
      </w:r>
      <w:r>
        <w:rPr>
          <w:rFonts w:hint="eastAsia" w:ascii="宋体" w:hAnsi="宋体" w:eastAsia="宋体" w:cs="宋体"/>
          <w:b/>
          <w:bCs/>
          <w:sz w:val="22"/>
          <w:highlight w:val="none"/>
          <w:u w:val="single"/>
          <w:lang w:val="en-US" w:eastAsia="zh-CN"/>
        </w:rPr>
        <w:t>供应商</w:t>
      </w:r>
      <w:r>
        <w:rPr>
          <w:rFonts w:hint="eastAsia" w:ascii="宋体" w:hAnsi="宋体" w:eastAsia="宋体" w:cs="宋体"/>
          <w:b/>
          <w:bCs/>
          <w:sz w:val="22"/>
          <w:highlight w:val="none"/>
          <w:u w:val="single"/>
          <w:lang w:eastAsia="zh-CN"/>
        </w:rPr>
        <w:t>）</w:t>
      </w:r>
      <w:r>
        <w:rPr>
          <w:rFonts w:hint="eastAsia" w:ascii="宋体" w:hAnsi="宋体" w:eastAsia="宋体" w:cs="宋体"/>
          <w:b/>
          <w:bCs/>
          <w:sz w:val="22"/>
          <w:highlight w:val="none"/>
          <w:u w:val="single"/>
        </w:rPr>
        <w:t>：以本项目采购公告及投标人须知前附表表述为准</w:t>
      </w:r>
      <w:r>
        <w:rPr>
          <w:rFonts w:hint="eastAsia" w:ascii="宋体" w:hAnsi="宋体" w:eastAsia="宋体" w:cs="宋体"/>
          <w:sz w:val="22"/>
          <w:highlight w:val="non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投标人代表</w:t>
      </w:r>
    </w:p>
    <w:p>
      <w:pPr>
        <w:ind w:left="538" w:leftChars="256"/>
        <w:rPr>
          <w:rFonts w:hint="eastAsia" w:ascii="宋体" w:hAnsi="宋体" w:eastAsia="宋体" w:cs="宋体"/>
          <w:sz w:val="22"/>
          <w:highlight w:val="none"/>
        </w:rPr>
      </w:pPr>
      <w:r>
        <w:rPr>
          <w:rFonts w:hint="eastAsia" w:ascii="宋体" w:hAnsi="宋体" w:eastAsia="宋体" w:cs="宋体"/>
          <w:b/>
          <w:bCs/>
          <w:sz w:val="22"/>
          <w:highlight w:val="none"/>
          <w:u w:val="single"/>
        </w:rPr>
        <w:t>▲指全权代表投标人参加投标活动并签署投标文件的人。如果投标人代表不是法定代表人，须持有《法定代表人授权书》（</w:t>
      </w:r>
      <w:r>
        <w:rPr>
          <w:rFonts w:hint="eastAsia" w:ascii="宋体" w:hAnsi="宋体" w:eastAsia="宋体" w:cs="宋体"/>
          <w:b/>
          <w:bCs/>
          <w:sz w:val="22"/>
          <w:highlight w:val="none"/>
          <w:u w:val="single"/>
          <w:lang w:val="en-US" w:eastAsia="zh-CN"/>
        </w:rPr>
        <w:t>格式</w:t>
      </w:r>
      <w:r>
        <w:rPr>
          <w:rFonts w:hint="eastAsia" w:ascii="宋体" w:hAnsi="宋体" w:eastAsia="宋体" w:cs="宋体"/>
          <w:b/>
          <w:bCs/>
          <w:sz w:val="22"/>
          <w:highlight w:val="none"/>
          <w:u w:val="single"/>
        </w:rPr>
        <w:t>见附件</w:t>
      </w:r>
      <w:r>
        <w:rPr>
          <w:rFonts w:hint="eastAsia" w:ascii="宋体" w:hAnsi="宋体" w:eastAsia="宋体" w:cs="宋体"/>
          <w:b/>
          <w:bCs/>
          <w:sz w:val="22"/>
          <w:highlight w:val="none"/>
          <w:u w:val="single"/>
          <w:lang w:val="en-US" w:eastAsia="zh-CN"/>
        </w:rPr>
        <w:t>四）</w:t>
      </w:r>
      <w:r>
        <w:rPr>
          <w:rFonts w:hint="eastAsia" w:ascii="宋体" w:hAnsi="宋体" w:eastAsia="宋体" w:cs="宋体"/>
          <w:b/>
          <w:bCs/>
          <w:sz w:val="22"/>
          <w:highlight w:val="none"/>
          <w:u w:val="singl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投标费用</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5.1  投标人应承担所有与准备和参加投标有关费用，不论投标的结果如何，采购人和采购代理机构（以下统称“采购单位”）均无义务和责任承担这些费用。</w:t>
      </w:r>
    </w:p>
    <w:p>
      <w:pPr>
        <w:spacing w:before="120" w:beforeLines="50" w:after="120" w:afterLines="50"/>
        <w:jc w:val="center"/>
        <w:rPr>
          <w:rFonts w:hint="eastAsia" w:ascii="宋体" w:hAnsi="宋体" w:eastAsia="宋体" w:cs="宋体"/>
          <w:b/>
          <w:sz w:val="28"/>
          <w:szCs w:val="28"/>
          <w:highlight w:val="none"/>
        </w:rPr>
      </w:pPr>
      <w:bookmarkStart w:id="40" w:name="_Toc209332634"/>
      <w:bookmarkStart w:id="41" w:name="_Toc227056847"/>
      <w:bookmarkStart w:id="42" w:name="_Toc217460686"/>
      <w:bookmarkStart w:id="43" w:name="_Toc209261433"/>
      <w:bookmarkStart w:id="44" w:name="_Toc219538614"/>
      <w:bookmarkStart w:id="45" w:name="_Toc215415531"/>
      <w:bookmarkStart w:id="46" w:name="_Toc209250720"/>
      <w:bookmarkStart w:id="47" w:name="_Toc205877558"/>
      <w:bookmarkStart w:id="48" w:name="_Toc205004969"/>
      <w:bookmarkStart w:id="49" w:name="_Toc218041727"/>
      <w:bookmarkStart w:id="50" w:name="_Toc216667821"/>
      <w:bookmarkStart w:id="51" w:name="_Toc227057034"/>
      <w:bookmarkStart w:id="52" w:name="_Toc223933222"/>
      <w:bookmarkStart w:id="53" w:name="_Toc205005287"/>
      <w:bookmarkStart w:id="54" w:name="_Toc210879709"/>
      <w:bookmarkStart w:id="55" w:name="_Toc214365791"/>
      <w:bookmarkStart w:id="56" w:name="_Toc205703103"/>
      <w:bookmarkStart w:id="57" w:name="_Toc204491318"/>
      <w:bookmarkStart w:id="58" w:name="_Toc204578576"/>
      <w:bookmarkStart w:id="59" w:name="_Toc205877453"/>
      <w:bookmarkStart w:id="60" w:name="_Toc227489888"/>
      <w:bookmarkStart w:id="61" w:name="_Toc223717605"/>
      <w:bookmarkStart w:id="62" w:name="_Toc209261366"/>
      <w:bookmarkStart w:id="63" w:name="_Toc207609182"/>
      <w:bookmarkStart w:id="64" w:name="_Toc209251128"/>
    </w:p>
    <w:p>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二、 采购文件</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采购文件由采购文件目录所列内容及相关资料等组成。</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采购文件的澄清</w:t>
      </w:r>
    </w:p>
    <w:p>
      <w:pPr>
        <w:tabs>
          <w:tab w:val="left" w:pos="625"/>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7.1  </w:t>
      </w:r>
      <w:r>
        <w:rPr>
          <w:rFonts w:hint="eastAsia" w:ascii="宋体" w:hAnsi="宋体" w:eastAsia="宋体" w:cs="宋体"/>
          <w:sz w:val="22"/>
          <w:highlight w:val="none"/>
        </w:rPr>
        <w:tab/>
      </w:r>
      <w:r>
        <w:rPr>
          <w:rFonts w:hint="eastAsia" w:ascii="宋体" w:hAnsi="宋体" w:eastAsia="宋体" w:cs="宋体"/>
          <w:sz w:val="22"/>
          <w:highlight w:val="none"/>
        </w:rPr>
        <w:t>投标人对采购文件如有疑点或未尽事宜要求澄清，或认为有必要与采购人或采购代理机构进行说明或交流，应于“投标人须知前附表”中规定的</w:t>
      </w:r>
      <w:r>
        <w:rPr>
          <w:rFonts w:hint="eastAsia" w:ascii="宋体" w:hAnsi="宋体" w:eastAsia="宋体" w:cs="宋体"/>
          <w:sz w:val="22"/>
          <w:highlight w:val="none"/>
          <w:lang w:val="en-US" w:eastAsia="zh-CN"/>
        </w:rPr>
        <w:t>询疑</w:t>
      </w:r>
      <w:r>
        <w:rPr>
          <w:rFonts w:hint="eastAsia" w:ascii="宋体" w:hAnsi="宋体" w:eastAsia="宋体" w:cs="宋体"/>
          <w:sz w:val="22"/>
          <w:highlight w:val="none"/>
        </w:rPr>
        <w:t>截止时间之前，将书面材料（盖公章）递交或邮寄给采购人或采购代理机构，截止期后的疑问将不予受理、答复。如果采购文件</w:t>
      </w:r>
      <w:r>
        <w:rPr>
          <w:rFonts w:hint="eastAsia" w:ascii="宋体" w:hAnsi="宋体" w:eastAsia="宋体" w:cs="宋体"/>
          <w:sz w:val="22"/>
          <w:highlight w:val="none"/>
          <w:lang w:val="en-US" w:eastAsia="zh-CN"/>
        </w:rPr>
        <w:t>询疑截止时间</w:t>
      </w:r>
      <w:r>
        <w:rPr>
          <w:rFonts w:hint="eastAsia" w:ascii="宋体" w:hAnsi="宋体" w:eastAsia="宋体" w:cs="宋体"/>
          <w:sz w:val="22"/>
          <w:highlight w:val="none"/>
        </w:rPr>
        <w:t>内未收到有关</w:t>
      </w:r>
      <w:r>
        <w:rPr>
          <w:rFonts w:hint="eastAsia" w:ascii="宋体" w:hAnsi="宋体" w:eastAsia="宋体" w:cs="宋体"/>
          <w:sz w:val="22"/>
          <w:highlight w:val="none"/>
          <w:lang w:val="en-US" w:eastAsia="zh-CN"/>
        </w:rPr>
        <w:t>澄清</w:t>
      </w:r>
      <w:r>
        <w:rPr>
          <w:rFonts w:hint="eastAsia" w:ascii="宋体" w:hAnsi="宋体" w:eastAsia="宋体" w:cs="宋体"/>
          <w:sz w:val="22"/>
          <w:highlight w:val="none"/>
        </w:rPr>
        <w:t>疑问，视为投标人完全同意采购文件所有条款，且对于采购文件相关表述以及未尽事宜如有争议，以采购人解释为准。</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采购文件的修改</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15日前发布更正公告，不足15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8.2  采购文件的澄清修改将以更正公告形式</w:t>
      </w:r>
      <w:r>
        <w:rPr>
          <w:rFonts w:hint="eastAsia" w:ascii="宋体" w:hAnsi="宋体" w:eastAsia="宋体" w:cs="宋体"/>
          <w:b/>
          <w:bCs/>
          <w:sz w:val="22"/>
          <w:highlight w:val="none"/>
          <w:u w:val="single"/>
        </w:rPr>
        <w:t>在</w:t>
      </w:r>
      <w:r>
        <w:rPr>
          <w:rFonts w:hint="eastAsia" w:ascii="宋体" w:hAnsi="宋体" w:eastAsia="宋体" w:cs="宋体"/>
          <w:b/>
          <w:bCs/>
          <w:sz w:val="22"/>
          <w:highlight w:val="none"/>
          <w:u w:val="single"/>
          <w:lang w:val="en-US" w:eastAsia="zh-CN"/>
        </w:rPr>
        <w:t>项目</w:t>
      </w:r>
      <w:r>
        <w:rPr>
          <w:rFonts w:hint="eastAsia" w:ascii="宋体" w:hAnsi="宋体" w:eastAsia="宋体" w:cs="宋体"/>
          <w:b/>
          <w:bCs/>
          <w:sz w:val="22"/>
          <w:highlight w:val="none"/>
          <w:u w:val="single"/>
        </w:rPr>
        <w:t>采购公告发布</w:t>
      </w:r>
      <w:r>
        <w:rPr>
          <w:rFonts w:hint="eastAsia" w:ascii="宋体" w:hAnsi="宋体" w:eastAsia="宋体" w:cs="宋体"/>
          <w:b/>
          <w:bCs/>
          <w:sz w:val="22"/>
          <w:highlight w:val="none"/>
          <w:u w:val="single"/>
          <w:lang w:val="en-US" w:eastAsia="zh-CN"/>
        </w:rPr>
        <w:t>的网站</w:t>
      </w:r>
      <w:r>
        <w:rPr>
          <w:rFonts w:hint="eastAsia" w:ascii="宋体" w:hAnsi="宋体" w:eastAsia="宋体" w:cs="宋体"/>
          <w:b/>
          <w:bCs/>
          <w:sz w:val="22"/>
          <w:highlight w:val="none"/>
          <w:u w:val="single"/>
        </w:rPr>
        <w:t>上</w:t>
      </w:r>
      <w:r>
        <w:rPr>
          <w:rFonts w:hint="eastAsia" w:ascii="宋体" w:hAnsi="宋体" w:eastAsia="宋体" w:cs="宋体"/>
          <w:sz w:val="22"/>
          <w:highlight w:val="none"/>
        </w:rPr>
        <w:t>予以公示，以通知所有获取采购文件的潜在投标人。</w:t>
      </w:r>
    </w:p>
    <w:p>
      <w:pPr>
        <w:tabs>
          <w:tab w:val="left" w:pos="1080"/>
        </w:tabs>
        <w:ind w:left="524" w:hanging="523" w:hangingChars="238"/>
        <w:rPr>
          <w:rFonts w:hint="eastAsia" w:ascii="宋体" w:hAnsi="宋体" w:eastAsia="宋体" w:cs="宋体"/>
          <w:szCs w:val="24"/>
          <w:highlight w:val="none"/>
        </w:rPr>
      </w:pPr>
      <w:r>
        <w:rPr>
          <w:rFonts w:hint="eastAsia" w:ascii="宋体" w:hAnsi="宋体" w:eastAsia="宋体" w:cs="宋体"/>
          <w:sz w:val="22"/>
          <w:highlight w:val="none"/>
        </w:rPr>
        <w:t>8.3  采购文件答复、澄清、修改或补充的内容为采购文件的组成部分。当采购文件与采购文件的答复、澄清、修改或补充通知就同一内容的表述不一致时，以最后发出的文件</w:t>
      </w: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更正公告</w:t>
      </w:r>
      <w:r>
        <w:rPr>
          <w:rFonts w:hint="eastAsia" w:ascii="宋体" w:hAnsi="宋体" w:eastAsia="宋体" w:cs="宋体"/>
          <w:sz w:val="22"/>
          <w:highlight w:val="none"/>
          <w:lang w:eastAsia="zh-CN"/>
        </w:rPr>
        <w:t>）</w:t>
      </w:r>
      <w:r>
        <w:rPr>
          <w:rFonts w:hint="eastAsia" w:ascii="宋体" w:hAnsi="宋体" w:eastAsia="宋体" w:cs="宋体"/>
          <w:sz w:val="22"/>
          <w:highlight w:val="none"/>
        </w:rPr>
        <w:t>为准。采购文件的答复、澄清、修改或补充都应该通过采购代理机构以法定形式发布，除此以外的发布不属于采购文件的组成部分。</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8.4</w:t>
      </w:r>
      <w:r>
        <w:rPr>
          <w:rFonts w:hint="eastAsia" w:ascii="宋体" w:hAnsi="宋体" w:eastAsia="宋体" w:cs="宋体"/>
          <w:sz w:val="22"/>
          <w:highlight w:val="none"/>
        </w:rPr>
        <w:tab/>
      </w:r>
      <w:r>
        <w:rPr>
          <w:rFonts w:hint="eastAsia" w:ascii="宋体" w:hAnsi="宋体" w:eastAsia="宋体" w:cs="宋体"/>
          <w:sz w:val="22"/>
          <w:highlight w:val="none"/>
        </w:rPr>
        <w:t>本项目投标人均可</w:t>
      </w:r>
      <w:r>
        <w:rPr>
          <w:rFonts w:hint="eastAsia" w:ascii="宋体" w:hAnsi="宋体" w:eastAsia="宋体" w:cs="宋体"/>
          <w:sz w:val="22"/>
          <w:highlight w:val="none"/>
          <w:lang w:val="en-US" w:eastAsia="zh-CN"/>
        </w:rPr>
        <w:t>按规定</w:t>
      </w:r>
      <w:r>
        <w:rPr>
          <w:rFonts w:hint="eastAsia" w:ascii="宋体" w:hAnsi="宋体" w:eastAsia="宋体" w:cs="宋体"/>
          <w:sz w:val="22"/>
          <w:highlight w:val="none"/>
        </w:rPr>
        <w:t>在本项目采购公告附件下载采购文件，并按采购文件规定的时间、地点递交投标文件。投标人须在开标前自行查看是否有补充更正文件，并按补充更正文件要求投标，否则责任自负。</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8.5  在采购文件规定的答疑截止时间后，经采购人及采购机构同意购买采购文件的投标人不得对采购文件及其补充文件提出澄清答疑要求。</w:t>
      </w:r>
    </w:p>
    <w:p>
      <w:pPr>
        <w:spacing w:before="120" w:beforeLines="50" w:after="120" w:afterLines="50"/>
        <w:jc w:val="center"/>
        <w:rPr>
          <w:rFonts w:hint="eastAsia" w:ascii="宋体" w:hAnsi="宋体" w:eastAsia="宋体" w:cs="宋体"/>
          <w:b/>
          <w:sz w:val="28"/>
          <w:szCs w:val="28"/>
          <w:highlight w:val="none"/>
        </w:rPr>
      </w:pPr>
      <w:bookmarkStart w:id="65" w:name="_Toc205877559"/>
      <w:bookmarkStart w:id="66" w:name="_Toc227489889"/>
      <w:bookmarkStart w:id="67" w:name="_Toc214365792"/>
      <w:bookmarkStart w:id="68" w:name="_Toc227056848"/>
      <w:bookmarkStart w:id="69" w:name="_Toc205877454"/>
      <w:bookmarkStart w:id="70" w:name="_Toc205004970"/>
      <w:bookmarkStart w:id="71" w:name="_Toc210879710"/>
      <w:bookmarkStart w:id="72" w:name="_Toc215415532"/>
      <w:bookmarkStart w:id="73" w:name="_Toc217460687"/>
      <w:bookmarkStart w:id="74" w:name="_Toc218041728"/>
      <w:bookmarkStart w:id="75" w:name="_Toc209250721"/>
      <w:bookmarkStart w:id="76" w:name="_Toc219538615"/>
      <w:bookmarkStart w:id="77" w:name="_Toc227057035"/>
      <w:bookmarkStart w:id="78" w:name="_Toc207609183"/>
      <w:bookmarkStart w:id="79" w:name="_Toc209261434"/>
      <w:bookmarkStart w:id="80" w:name="_Toc205005288"/>
      <w:bookmarkStart w:id="81" w:name="_Toc209261367"/>
      <w:bookmarkStart w:id="82" w:name="_Toc223933223"/>
      <w:bookmarkStart w:id="83" w:name="_Toc223717606"/>
      <w:bookmarkStart w:id="84" w:name="_Toc209251129"/>
      <w:bookmarkStart w:id="85" w:name="_Toc205703104"/>
      <w:bookmarkStart w:id="86" w:name="_Toc216667822"/>
      <w:bookmarkStart w:id="87" w:name="_Toc209332635"/>
      <w:bookmarkStart w:id="88" w:name="_Toc204491319"/>
      <w:bookmarkStart w:id="89" w:name="_Toc204578577"/>
    </w:p>
    <w:p>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三、 投标文件的编制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投标人应认真阅读采购文件中所有事项格式、条款和技术规范等。投标人没有按照采购文件要求提交全部资料，或者没有对采购文件各个方面做出实质性响应，导致投标被拒绝的风险由投标人自行承担。</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投标人应保证所提供文件资料的真实性，所有文件资料必须是针对本次采购的。如发现投标人提供了虚假文件资料，其投标将被拒绝，并自行承担相应的法律责任。</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投标文件的构成：</w:t>
      </w:r>
    </w:p>
    <w:p>
      <w:pPr>
        <w:rPr>
          <w:rFonts w:hint="eastAsia" w:ascii="宋体" w:hAnsi="宋体" w:eastAsia="宋体" w:cs="宋体"/>
          <w:sz w:val="22"/>
          <w:highlight w:val="none"/>
        </w:rPr>
      </w:pPr>
      <w:r>
        <w:rPr>
          <w:rFonts w:hint="eastAsia" w:ascii="宋体" w:hAnsi="宋体" w:eastAsia="宋体" w:cs="宋体"/>
          <w:sz w:val="22"/>
          <w:highlight w:val="none"/>
        </w:rPr>
        <w:t>11.1 投标文件由技术资信标、商务（报价）标二部分构成：</w:t>
      </w:r>
    </w:p>
    <w:p>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（1）技术资信标</w:t>
      </w:r>
    </w:p>
    <w:tbl>
      <w:tblPr>
        <w:tblStyle w:val="2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695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6951"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276"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p>
        </w:tc>
        <w:tc>
          <w:tcPr>
            <w:tcW w:w="6951" w:type="dxa"/>
            <w:vAlign w:val="center"/>
          </w:tcPr>
          <w:p>
            <w:pPr>
              <w:jc w:val="cente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276" w:type="dxa"/>
            <w:vAlign w:val="center"/>
          </w:tcPr>
          <w:p>
            <w:pPr>
              <w:jc w:val="center"/>
              <w:rPr>
                <w:rFonts w:hint="eastAsia" w:ascii="宋体" w:hAnsi="宋体" w:eastAsia="宋体" w:cs="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951" w:type="dxa"/>
            <w:vAlign w:val="center"/>
          </w:tcPr>
          <w:p>
            <w:pPr>
              <w:rPr>
                <w:rFonts w:hint="eastAsia" w:ascii="宋体" w:hAnsi="宋体" w:eastAsia="宋体" w:cs="宋体"/>
                <w:sz w:val="18"/>
                <w:szCs w:val="18"/>
                <w:highlight w:val="none"/>
              </w:rPr>
            </w:pPr>
            <w:r>
              <w:rPr>
                <w:rFonts w:hint="eastAsia" w:ascii="宋体" w:hAnsi="宋体" w:eastAsia="宋体" w:cs="宋体"/>
                <w:b/>
                <w:bCs/>
                <w:sz w:val="18"/>
                <w:szCs w:val="18"/>
                <w:highlight w:val="none"/>
                <w:u w:val="single"/>
              </w:rPr>
              <w:t>▲投标函</w:t>
            </w:r>
          </w:p>
        </w:tc>
        <w:tc>
          <w:tcPr>
            <w:tcW w:w="1276"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2</w:t>
            </w:r>
          </w:p>
        </w:tc>
        <w:tc>
          <w:tcPr>
            <w:tcW w:w="6951"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b/>
                <w:bCs/>
                <w:sz w:val="18"/>
                <w:szCs w:val="18"/>
                <w:highlight w:val="none"/>
                <w:u w:val="single"/>
              </w:rPr>
              <w:t>▲技术规格、商务条款偏离表</w:t>
            </w:r>
          </w:p>
        </w:tc>
        <w:tc>
          <w:tcPr>
            <w:tcW w:w="1276"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6951" w:type="dxa"/>
            <w:vAlign w:val="center"/>
          </w:tcPr>
          <w:p>
            <w:pPr>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276"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（1）</w:t>
            </w:r>
          </w:p>
        </w:tc>
        <w:tc>
          <w:tcPr>
            <w:tcW w:w="6951" w:type="dxa"/>
            <w:vAlign w:val="center"/>
          </w:tcPr>
          <w:p>
            <w:pPr>
              <w:tabs>
                <w:tab w:val="left" w:pos="5355"/>
              </w:tabs>
              <w:rPr>
                <w:rFonts w:hint="eastAsia" w:ascii="宋体" w:hAnsi="宋体" w:eastAsia="宋体" w:cs="宋体"/>
                <w:b/>
                <w:bCs/>
                <w:kern w:val="2"/>
                <w:sz w:val="18"/>
                <w:szCs w:val="18"/>
                <w:highlight w:val="none"/>
                <w:u w:val="single"/>
                <w:lang w:val="en-US" w:eastAsia="zh-CN" w:bidi="ar-SA"/>
              </w:rPr>
            </w:pPr>
            <w:r>
              <w:rPr>
                <w:rFonts w:hint="eastAsia" w:ascii="宋体" w:hAnsi="宋体" w:eastAsia="宋体" w:cs="宋体"/>
                <w:b/>
                <w:bCs/>
                <w:sz w:val="18"/>
                <w:szCs w:val="18"/>
                <w:highlight w:val="none"/>
                <w:u w:val="single"/>
              </w:rPr>
              <w:t>法定代表人授权书（</w:t>
            </w:r>
            <w:r>
              <w:rPr>
                <w:rFonts w:hint="eastAsia" w:ascii="宋体" w:hAnsi="宋体" w:eastAsia="宋体" w:cs="宋体"/>
                <w:b/>
                <w:bCs/>
                <w:sz w:val="18"/>
                <w:szCs w:val="18"/>
                <w:highlight w:val="none"/>
                <w:u w:val="single"/>
                <w:lang w:val="en-US" w:eastAsia="zh-CN"/>
              </w:rPr>
              <w:t>如</w:t>
            </w:r>
            <w:r>
              <w:rPr>
                <w:rFonts w:hint="eastAsia" w:ascii="宋体" w:hAnsi="宋体" w:eastAsia="宋体" w:cs="宋体"/>
                <w:b/>
                <w:bCs/>
                <w:sz w:val="18"/>
                <w:szCs w:val="18"/>
                <w:highlight w:val="none"/>
                <w:u w:val="single"/>
              </w:rPr>
              <w:t>授权代表参加投标时提供）</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p>
        </w:tc>
        <w:tc>
          <w:tcPr>
            <w:tcW w:w="6951" w:type="dxa"/>
            <w:vAlign w:val="center"/>
          </w:tcPr>
          <w:p>
            <w:pPr>
              <w:tabs>
                <w:tab w:val="left" w:pos="5355"/>
              </w:tabs>
              <w:rPr>
                <w:rFonts w:hint="eastAsia" w:ascii="宋体" w:hAnsi="宋体" w:eastAsia="宋体" w:cs="宋体"/>
                <w:b/>
                <w:bCs/>
                <w:kern w:val="2"/>
                <w:sz w:val="18"/>
                <w:szCs w:val="18"/>
                <w:highlight w:val="none"/>
                <w:u w:val="single"/>
                <w:lang w:val="en-US" w:eastAsia="zh-CN" w:bidi="ar-SA"/>
              </w:rPr>
            </w:pPr>
            <w:r>
              <w:rPr>
                <w:rFonts w:hint="eastAsia" w:ascii="宋体" w:hAnsi="宋体" w:eastAsia="宋体" w:cs="宋体"/>
                <w:b/>
                <w:bCs/>
                <w:sz w:val="18"/>
                <w:szCs w:val="18"/>
                <w:highlight w:val="none"/>
                <w:u w:val="single"/>
              </w:rPr>
              <w:t>法定代表人资格证明书（如法定代表人参加投标时提供）</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（2）</w:t>
            </w:r>
          </w:p>
        </w:tc>
        <w:tc>
          <w:tcPr>
            <w:tcW w:w="6951" w:type="dxa"/>
            <w:vAlign w:val="center"/>
          </w:tcPr>
          <w:p>
            <w:pPr>
              <w:tabs>
                <w:tab w:val="left" w:pos="5355"/>
              </w:tabs>
              <w:rPr>
                <w:rFonts w:hint="eastAsia" w:ascii="宋体" w:hAnsi="宋体" w:eastAsia="宋体" w:cs="宋体"/>
                <w:b/>
                <w:bCs/>
                <w:kern w:val="2"/>
                <w:sz w:val="18"/>
                <w:szCs w:val="18"/>
                <w:highlight w:val="none"/>
                <w:u w:val="single"/>
                <w:lang w:val="en-US" w:eastAsia="zh-CN" w:bidi="ar-SA"/>
              </w:rPr>
            </w:pPr>
            <w:r>
              <w:rPr>
                <w:rFonts w:hint="eastAsia" w:ascii="宋体" w:hAnsi="宋体" w:eastAsia="宋体" w:cs="宋体"/>
                <w:b/>
                <w:bCs/>
                <w:sz w:val="18"/>
                <w:szCs w:val="18"/>
                <w:highlight w:val="none"/>
                <w:u w:val="single"/>
              </w:rPr>
              <w:t>企业法人有效营业执照（复印件加盖单位公章）</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w:t>
            </w:r>
            <w:r>
              <w:rPr>
                <w:rFonts w:hint="eastAsia" w:ascii="宋体" w:hAnsi="宋体" w:eastAsia="宋体" w:cs="宋体"/>
                <w:b/>
                <w:bCs/>
                <w:sz w:val="18"/>
                <w:szCs w:val="18"/>
                <w:highlight w:val="none"/>
                <w:lang w:val="en-US" w:eastAsia="zh-CN"/>
              </w:rPr>
              <w:t>3</w:t>
            </w:r>
            <w:r>
              <w:rPr>
                <w:rFonts w:hint="eastAsia" w:ascii="宋体" w:hAnsi="宋体" w:eastAsia="宋体" w:cs="宋体"/>
                <w:b/>
                <w:bCs/>
                <w:sz w:val="18"/>
                <w:szCs w:val="18"/>
                <w:highlight w:val="none"/>
              </w:rPr>
              <w:t>）</w:t>
            </w:r>
          </w:p>
        </w:tc>
        <w:tc>
          <w:tcPr>
            <w:tcW w:w="6951" w:type="dxa"/>
            <w:vAlign w:val="center"/>
          </w:tcPr>
          <w:p>
            <w:pPr>
              <w:tabs>
                <w:tab w:val="left" w:pos="5355"/>
              </w:tabs>
              <w:rPr>
                <w:rFonts w:hint="eastAsia" w:ascii="宋体" w:hAnsi="宋体" w:eastAsia="宋体" w:cs="宋体"/>
                <w:b/>
                <w:bCs/>
                <w:kern w:val="2"/>
                <w:sz w:val="18"/>
                <w:szCs w:val="18"/>
                <w:highlight w:val="none"/>
                <w:u w:val="single"/>
                <w:lang w:val="en-US" w:eastAsia="zh-CN" w:bidi="ar-SA"/>
              </w:rPr>
            </w:pPr>
            <w:r>
              <w:rPr>
                <w:rFonts w:hint="eastAsia" w:ascii="宋体" w:hAnsi="宋体" w:eastAsia="宋体" w:cs="宋体"/>
                <w:b/>
                <w:bCs/>
                <w:sz w:val="18"/>
                <w:szCs w:val="18"/>
                <w:highlight w:val="none"/>
                <w:u w:val="single"/>
              </w:rPr>
              <w:t>投标声明书</w:t>
            </w:r>
          </w:p>
        </w:tc>
        <w:tc>
          <w:tcPr>
            <w:tcW w:w="1276"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tabs>
                <w:tab w:val="left" w:pos="5355"/>
              </w:tabs>
              <w:jc w:val="center"/>
              <w:rPr>
                <w:rFonts w:hint="eastAsia" w:ascii="宋体" w:hAnsi="宋体" w:eastAsia="宋体" w:cs="宋体"/>
                <w:b/>
                <w:bCs/>
                <w:sz w:val="18"/>
                <w:szCs w:val="18"/>
                <w:highlight w:val="none"/>
                <w:u w:val="none"/>
                <w:lang w:val="en-US" w:eastAsia="zh-CN"/>
              </w:rPr>
            </w:pPr>
            <w:r>
              <w:rPr>
                <w:rFonts w:hint="eastAsia" w:ascii="宋体" w:hAnsi="宋体" w:eastAsia="宋体" w:cs="宋体"/>
                <w:b/>
                <w:bCs/>
                <w:sz w:val="18"/>
                <w:szCs w:val="18"/>
                <w:highlight w:val="none"/>
                <w:u w:val="none"/>
              </w:rPr>
              <w:t>a</w:t>
            </w:r>
          </w:p>
        </w:tc>
        <w:tc>
          <w:tcPr>
            <w:tcW w:w="6951" w:type="dxa"/>
            <w:vAlign w:val="center"/>
          </w:tcPr>
          <w:p>
            <w:pPr>
              <w:tabs>
                <w:tab w:val="left" w:pos="5355"/>
              </w:tabs>
              <w:rPr>
                <w:rFonts w:hint="eastAsia" w:ascii="宋体" w:hAnsi="宋体" w:eastAsia="宋体" w:cs="宋体"/>
                <w:b/>
                <w:bCs/>
                <w:sz w:val="18"/>
                <w:szCs w:val="18"/>
                <w:highlight w:val="none"/>
                <w:u w:val="single"/>
                <w:lang w:val="en-US" w:eastAsia="zh-CN"/>
              </w:rPr>
            </w:pPr>
            <w:r>
              <w:rPr>
                <w:rFonts w:hint="eastAsia" w:ascii="宋体" w:hAnsi="宋体" w:eastAsia="宋体" w:cs="宋体"/>
                <w:b/>
                <w:bCs/>
                <w:sz w:val="18"/>
                <w:szCs w:val="18"/>
                <w:highlight w:val="none"/>
                <w:u w:val="single"/>
              </w:rPr>
              <w:t>参加国企采购活动前三年内，在经营活动中没有重大违法记录。请在投标声明书中如实填写</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pPr>
              <w:tabs>
                <w:tab w:val="left" w:pos="5355"/>
              </w:tabs>
              <w:jc w:val="center"/>
              <w:rPr>
                <w:rFonts w:hint="eastAsia" w:ascii="宋体" w:hAnsi="宋体" w:eastAsia="宋体" w:cs="宋体"/>
                <w:b/>
                <w:bCs/>
                <w:sz w:val="18"/>
                <w:szCs w:val="18"/>
                <w:highlight w:val="none"/>
                <w:u w:val="none"/>
                <w:lang w:val="en-US" w:eastAsia="zh-CN"/>
              </w:rPr>
            </w:pPr>
            <w:r>
              <w:rPr>
                <w:rFonts w:hint="eastAsia" w:ascii="宋体" w:hAnsi="宋体" w:eastAsia="宋体" w:cs="宋体"/>
                <w:b/>
                <w:bCs/>
                <w:sz w:val="18"/>
                <w:szCs w:val="18"/>
                <w:highlight w:val="none"/>
                <w:u w:val="none"/>
              </w:rPr>
              <w:t>b</w:t>
            </w:r>
          </w:p>
        </w:tc>
        <w:tc>
          <w:tcPr>
            <w:tcW w:w="6951" w:type="dxa"/>
            <w:vAlign w:val="center"/>
          </w:tcPr>
          <w:p>
            <w:pPr>
              <w:tabs>
                <w:tab w:val="left" w:pos="5355"/>
              </w:tabs>
              <w:rPr>
                <w:rFonts w:hint="eastAsia" w:ascii="宋体" w:hAnsi="宋体" w:eastAsia="宋体" w:cs="宋体"/>
                <w:b/>
                <w:bCs/>
                <w:sz w:val="18"/>
                <w:szCs w:val="18"/>
                <w:highlight w:val="none"/>
                <w:u w:val="single"/>
                <w:lang w:val="en-US" w:eastAsia="zh-CN"/>
              </w:rPr>
            </w:pPr>
            <w:r>
              <w:rPr>
                <w:rFonts w:hint="eastAsia" w:ascii="宋体" w:hAnsi="宋体" w:eastAsia="宋体" w:cs="宋体"/>
                <w:b/>
                <w:bCs/>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1276"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6951" w:type="dxa"/>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投标供应商联系表</w:t>
            </w:r>
          </w:p>
        </w:tc>
        <w:tc>
          <w:tcPr>
            <w:tcW w:w="127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p>
        </w:tc>
        <w:tc>
          <w:tcPr>
            <w:tcW w:w="6951" w:type="dxa"/>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 xml:space="preserve">供货范围详细清单（不含价格） </w:t>
            </w:r>
          </w:p>
        </w:tc>
        <w:tc>
          <w:tcPr>
            <w:tcW w:w="127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6</w:t>
            </w:r>
          </w:p>
        </w:tc>
        <w:tc>
          <w:tcPr>
            <w:tcW w:w="6951"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rPr>
              <w:t>根据本项目采购内容及要求以及</w:t>
            </w:r>
            <w:r>
              <w:rPr>
                <w:rFonts w:hint="eastAsia" w:ascii="宋体" w:hAnsi="宋体" w:eastAsia="宋体" w:cs="宋体"/>
                <w:sz w:val="18"/>
                <w:szCs w:val="18"/>
                <w:lang w:eastAsia="zh-CN"/>
              </w:rPr>
              <w:t>技术资信</w:t>
            </w:r>
            <w:r>
              <w:rPr>
                <w:rFonts w:hint="eastAsia" w:ascii="宋体" w:hAnsi="宋体" w:eastAsia="宋体" w:cs="宋体"/>
                <w:sz w:val="18"/>
                <w:szCs w:val="18"/>
              </w:rPr>
              <w:t>评分项目，需要提供的文件和资料</w:t>
            </w:r>
          </w:p>
        </w:tc>
        <w:tc>
          <w:tcPr>
            <w:tcW w:w="1276" w:type="dxa"/>
            <w:vAlign w:val="center"/>
          </w:tcPr>
          <w:p>
            <w:pPr>
              <w:jc w:val="center"/>
              <w:rPr>
                <w:rFonts w:hint="eastAsia"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7</w:t>
            </w:r>
          </w:p>
        </w:tc>
        <w:tc>
          <w:tcPr>
            <w:tcW w:w="6951" w:type="dxa"/>
            <w:vAlign w:val="center"/>
          </w:tcPr>
          <w:p>
            <w:pPr>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投标供应商认为需要提供的的其他资料和说明</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bl>
    <w:p>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技术资信标说明：</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1）</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可根据采购文件中的技术规格书以及技术资信评分表，提供</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认为需要提供的文件和资料。</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2）投标文件中应承诺：投标供应商保证对其提供的</w:t>
      </w:r>
      <w:r>
        <w:rPr>
          <w:rFonts w:hint="eastAsia" w:ascii="宋体" w:hAnsi="宋体" w:eastAsia="宋体" w:cs="宋体"/>
          <w:sz w:val="22"/>
          <w:highlight w:val="none"/>
          <w:lang w:eastAsia="zh-CN"/>
        </w:rPr>
        <w:t>货物</w:t>
      </w:r>
      <w:r>
        <w:rPr>
          <w:rFonts w:hint="eastAsia" w:ascii="宋体" w:hAnsi="宋体" w:eastAsia="宋体" w:cs="宋体"/>
          <w:sz w:val="22"/>
          <w:highlight w:val="none"/>
        </w:rPr>
        <w:t>、服务享有合法的权利；保证在其出售的</w:t>
      </w:r>
      <w:r>
        <w:rPr>
          <w:rFonts w:hint="eastAsia" w:ascii="宋体" w:hAnsi="宋体" w:eastAsia="宋体" w:cs="宋体"/>
          <w:sz w:val="22"/>
          <w:highlight w:val="none"/>
          <w:lang w:eastAsia="zh-CN"/>
        </w:rPr>
        <w:t>货物</w:t>
      </w:r>
      <w:r>
        <w:rPr>
          <w:rFonts w:hint="eastAsia" w:ascii="宋体" w:hAnsi="宋体" w:eastAsia="宋体" w:cs="宋体"/>
          <w:sz w:val="22"/>
          <w:highlight w:val="none"/>
        </w:rPr>
        <w:t>、服务不存在任何未曾向采购人透露的担保物权，如抵押权、质押权、留置权等；保证其所出售的</w:t>
      </w:r>
      <w:r>
        <w:rPr>
          <w:rFonts w:hint="eastAsia" w:ascii="宋体" w:hAnsi="宋体" w:eastAsia="宋体" w:cs="宋体"/>
          <w:sz w:val="22"/>
          <w:highlight w:val="none"/>
          <w:lang w:eastAsia="zh-CN"/>
        </w:rPr>
        <w:t>货物</w:t>
      </w:r>
      <w:r>
        <w:rPr>
          <w:rFonts w:hint="eastAsia" w:ascii="宋体" w:hAnsi="宋体" w:eastAsia="宋体" w:cs="宋体"/>
          <w:sz w:val="22"/>
          <w:highlight w:val="none"/>
        </w:rPr>
        <w:t>、服务没有侵犯任何第三人的知识产权和商业秘密等权利；如采购人使用该</w:t>
      </w:r>
      <w:r>
        <w:rPr>
          <w:rFonts w:hint="eastAsia" w:ascii="宋体" w:hAnsi="宋体" w:eastAsia="宋体" w:cs="宋体"/>
          <w:sz w:val="22"/>
          <w:highlight w:val="none"/>
          <w:lang w:eastAsia="zh-CN"/>
        </w:rPr>
        <w:t>货物</w:t>
      </w:r>
      <w:r>
        <w:rPr>
          <w:rFonts w:hint="eastAsia" w:ascii="宋体" w:hAnsi="宋体" w:eastAsia="宋体" w:cs="宋体"/>
          <w:sz w:val="22"/>
          <w:highlight w:val="none"/>
        </w:rPr>
        <w:t>构成上述侵权的，其侵权责任与采购人及采购代理机构无关，由投标供应商承担全部责任。侵权造成的所有相关费用，均由投标供应商支付，保证不伤害采购人的利益。</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3）以上所需的各种证书、证件、证明、执照若系复印件，须在复印件上加盖</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有效的公章。</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4）</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可在采购文件中对采购服务/货物的技术规格和要求选用替代标准，但这些替代标准必须相当于或优于采购文件中提出的相应要求，并使采购人满意。同时在技术偏离表中作出详细说明。</w:t>
      </w:r>
    </w:p>
    <w:p>
      <w:pPr>
        <w:tabs>
          <w:tab w:val="left" w:pos="5355"/>
        </w:tabs>
        <w:rPr>
          <w:rFonts w:hint="eastAsia" w:ascii="宋体" w:hAnsi="宋体" w:eastAsia="宋体" w:cs="宋体"/>
          <w:b/>
          <w:sz w:val="22"/>
          <w:highlight w:val="none"/>
        </w:rPr>
      </w:pPr>
    </w:p>
    <w:p>
      <w:pPr>
        <w:rPr>
          <w:rFonts w:hint="eastAsia" w:ascii="宋体" w:hAnsi="宋体" w:eastAsia="宋体" w:cs="宋体"/>
          <w:b/>
          <w:sz w:val="22"/>
          <w:highlight w:val="none"/>
        </w:rPr>
      </w:pPr>
      <w:r>
        <w:rPr>
          <w:rFonts w:hint="eastAsia" w:ascii="宋体" w:hAnsi="宋体" w:eastAsia="宋体" w:cs="宋体"/>
          <w:b/>
          <w:sz w:val="22"/>
          <w:highlight w:val="none"/>
        </w:rPr>
        <w:t>（2） 商务（报价）标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323"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内  容</w:t>
            </w:r>
          </w:p>
        </w:tc>
        <w:tc>
          <w:tcPr>
            <w:tcW w:w="1496"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32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开标一览表</w:t>
            </w:r>
          </w:p>
        </w:tc>
        <w:tc>
          <w:tcPr>
            <w:tcW w:w="149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632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投标分项报价表</w:t>
            </w:r>
          </w:p>
        </w:tc>
        <w:tc>
          <w:tcPr>
            <w:tcW w:w="149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八</w:t>
            </w:r>
          </w:p>
        </w:tc>
      </w:tr>
    </w:tbl>
    <w:p>
      <w:pPr>
        <w:rPr>
          <w:rFonts w:hint="eastAsia" w:ascii="宋体" w:hAnsi="宋体" w:eastAsia="宋体" w:cs="宋体"/>
          <w:b/>
          <w:sz w:val="22"/>
          <w:highlight w:val="none"/>
        </w:rPr>
      </w:pPr>
    </w:p>
    <w:p>
      <w:pPr>
        <w:rPr>
          <w:rFonts w:hint="eastAsia" w:ascii="宋体" w:hAnsi="宋体" w:eastAsia="宋体" w:cs="宋体"/>
          <w:b/>
          <w:sz w:val="22"/>
          <w:highlight w:val="none"/>
        </w:rPr>
      </w:pPr>
      <w:r>
        <w:rPr>
          <w:rFonts w:hint="eastAsia" w:ascii="宋体" w:hAnsi="宋体" w:eastAsia="宋体" w:cs="宋体"/>
          <w:b/>
          <w:sz w:val="22"/>
          <w:highlight w:val="none"/>
        </w:rPr>
        <w:t>11.2  投标文件格式</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投标人应根据采购文件中所提供的格式，内容按顺序填写并装订成册，不允许以活页夹形式装订投标文件，</w:t>
      </w:r>
      <w:r>
        <w:rPr>
          <w:rFonts w:hint="eastAsia" w:ascii="宋体" w:hAnsi="宋体" w:eastAsia="宋体" w:cs="宋体"/>
          <w:b/>
          <w:bCs/>
          <w:sz w:val="22"/>
          <w:highlight w:val="none"/>
          <w:u w:val="single"/>
        </w:rPr>
        <w:t>▲须按技术资信标、商务（报价）标分别装订成册，并分别密封包装于各自标函袋中（标函袋不做统一要求），否则其投标将被拒绝</w:t>
      </w:r>
      <w:r>
        <w:rPr>
          <w:rFonts w:hint="eastAsia" w:ascii="宋体" w:hAnsi="宋体" w:eastAsia="宋体" w:cs="宋体"/>
          <w:sz w:val="22"/>
          <w:highlight w:val="none"/>
        </w:rPr>
        <w:t>。</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投标文件应有目录以及页码，以便评委检索。</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投标文件尽可能简练有针对性，双面打印/复印后装订。</w:t>
      </w:r>
    </w:p>
    <w:p>
      <w:pPr>
        <w:numPr>
          <w:ilvl w:val="0"/>
          <w:numId w:val="3"/>
        </w:numPr>
        <w:tabs>
          <w:tab w:val="left" w:pos="525"/>
          <w:tab w:val="left" w:pos="900"/>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投标报价</w:t>
      </w:r>
    </w:p>
    <w:p>
      <w:pPr>
        <w:ind w:left="526" w:hanging="526" w:hangingChars="238"/>
        <w:rPr>
          <w:rFonts w:hint="eastAsia" w:ascii="宋体" w:hAnsi="宋体" w:eastAsia="宋体" w:cs="宋体"/>
          <w:b/>
          <w:bCs/>
          <w:color w:val="auto"/>
          <w:sz w:val="22"/>
          <w:highlight w:val="none"/>
        </w:rPr>
      </w:pPr>
      <w:r>
        <w:rPr>
          <w:rFonts w:hint="eastAsia" w:ascii="宋体" w:hAnsi="宋体" w:eastAsia="宋体" w:cs="宋体"/>
          <w:b/>
          <w:bCs/>
          <w:sz w:val="22"/>
          <w:highlight w:val="none"/>
        </w:rPr>
        <w:t xml:space="preserve">12.1 </w:t>
      </w:r>
      <w:r>
        <w:rPr>
          <w:rFonts w:hint="eastAsia" w:ascii="宋体" w:hAnsi="宋体" w:eastAsia="宋体" w:cs="宋体"/>
          <w:b/>
          <w:bCs/>
          <w:sz w:val="22"/>
          <w:highlight w:val="none"/>
          <w:u w:val="single"/>
        </w:rPr>
        <w:t>投标报价为含税总价，</w:t>
      </w:r>
      <w:r>
        <w:rPr>
          <w:rFonts w:hint="eastAsia" w:ascii="宋体" w:hAnsi="宋体" w:eastAsia="宋体" w:cs="宋体"/>
          <w:b/>
          <w:sz w:val="22"/>
          <w:highlight w:val="none"/>
          <w:u w:val="single"/>
        </w:rPr>
        <w:t>是指投标</w:t>
      </w:r>
      <w:r>
        <w:rPr>
          <w:rFonts w:hint="eastAsia" w:ascii="宋体" w:hAnsi="宋体" w:eastAsia="宋体" w:cs="宋体"/>
          <w:b/>
          <w:color w:val="auto"/>
          <w:sz w:val="22"/>
          <w:highlight w:val="none"/>
          <w:u w:val="single"/>
        </w:rPr>
        <w:t>人在正确地完全履行合同义务后采购人应支付给投标人的所有价款，包括</w:t>
      </w:r>
      <w:r>
        <w:rPr>
          <w:rFonts w:hint="eastAsia" w:ascii="宋体" w:hAnsi="宋体" w:eastAsia="宋体" w:cs="宋体"/>
          <w:b/>
          <w:color w:val="auto"/>
          <w:sz w:val="22"/>
          <w:highlight w:val="none"/>
          <w:u w:val="single"/>
          <w:lang w:val="en-US" w:eastAsia="zh-CN"/>
        </w:rPr>
        <w:t>货物的</w:t>
      </w:r>
      <w:r>
        <w:rPr>
          <w:rFonts w:hint="eastAsia" w:ascii="宋体" w:hAnsi="宋体" w:eastAsia="宋体" w:cs="宋体"/>
          <w:b/>
          <w:color w:val="auto"/>
          <w:sz w:val="22"/>
          <w:highlight w:val="none"/>
          <w:u w:val="single"/>
        </w:rPr>
        <w:t>设计、制造、</w:t>
      </w:r>
      <w:r>
        <w:rPr>
          <w:rFonts w:hint="eastAsia" w:ascii="宋体" w:hAnsi="宋体" w:eastAsia="宋体" w:cs="宋体"/>
          <w:b/>
          <w:color w:val="auto"/>
          <w:sz w:val="22"/>
          <w:highlight w:val="none"/>
          <w:u w:val="single"/>
          <w:lang w:val="en-US" w:eastAsia="zh-CN"/>
        </w:rPr>
        <w:t>包装、运输及装卸、运输保险、</w:t>
      </w:r>
      <w:r>
        <w:rPr>
          <w:rFonts w:hint="eastAsia" w:ascii="宋体" w:hAnsi="宋体" w:eastAsia="宋体" w:cs="宋体"/>
          <w:b/>
          <w:color w:val="auto"/>
          <w:sz w:val="22"/>
          <w:highlight w:val="none"/>
          <w:u w:val="single"/>
        </w:rPr>
        <w:t>按标准进行安装调试、检定校准、</w:t>
      </w:r>
      <w:r>
        <w:rPr>
          <w:rFonts w:hint="eastAsia" w:ascii="宋体" w:hAnsi="宋体" w:eastAsia="宋体" w:cs="宋体"/>
          <w:b/>
          <w:color w:val="auto"/>
          <w:sz w:val="22"/>
          <w:highlight w:val="none"/>
          <w:u w:val="single"/>
          <w:lang w:val="en-US" w:eastAsia="zh-CN"/>
        </w:rPr>
        <w:t>调试试运行及正式交付使用前所需</w:t>
      </w:r>
      <w:r>
        <w:rPr>
          <w:rFonts w:hint="eastAsia" w:ascii="宋体" w:hAnsi="宋体" w:eastAsia="宋体" w:cs="宋体"/>
          <w:b/>
          <w:color w:val="auto"/>
          <w:sz w:val="22"/>
          <w:highlight w:val="none"/>
          <w:u w:val="single"/>
        </w:rPr>
        <w:t>油料</w:t>
      </w:r>
      <w:r>
        <w:rPr>
          <w:rFonts w:hint="eastAsia" w:ascii="宋体" w:hAnsi="宋体" w:eastAsia="宋体" w:cs="宋体"/>
          <w:b/>
          <w:color w:val="auto"/>
          <w:sz w:val="22"/>
          <w:highlight w:val="none"/>
          <w:u w:val="single"/>
          <w:lang w:val="en-US" w:eastAsia="zh-CN"/>
        </w:rPr>
        <w:t>加注</w:t>
      </w:r>
      <w:r>
        <w:rPr>
          <w:rFonts w:hint="eastAsia" w:ascii="宋体" w:hAnsi="宋体" w:eastAsia="宋体" w:cs="宋体"/>
          <w:b/>
          <w:color w:val="auto"/>
          <w:sz w:val="22"/>
          <w:highlight w:val="none"/>
          <w:u w:val="single"/>
        </w:rPr>
        <w:t>、设备安装场地加固改造设计施工、5吨行吊</w:t>
      </w:r>
      <w:r>
        <w:rPr>
          <w:rFonts w:hint="eastAsia" w:ascii="宋体" w:hAnsi="宋体" w:eastAsia="宋体" w:cs="宋体"/>
          <w:b/>
          <w:color w:val="auto"/>
          <w:sz w:val="22"/>
          <w:highlight w:val="none"/>
          <w:u w:val="single"/>
          <w:lang w:val="en-US" w:eastAsia="zh-CN"/>
        </w:rPr>
        <w:t>购置</w:t>
      </w:r>
      <w:r>
        <w:rPr>
          <w:rFonts w:hint="eastAsia" w:ascii="宋体" w:hAnsi="宋体" w:eastAsia="宋体" w:cs="宋体"/>
          <w:b/>
          <w:color w:val="auto"/>
          <w:sz w:val="22"/>
          <w:highlight w:val="none"/>
          <w:u w:val="single"/>
        </w:rPr>
        <w:t>、配合验收、验收（含第三方验收）、质保期内所需耗材</w:t>
      </w:r>
      <w:r>
        <w:rPr>
          <w:rFonts w:hint="eastAsia" w:ascii="宋体" w:hAnsi="宋体" w:eastAsia="宋体" w:cs="宋体"/>
          <w:b/>
          <w:color w:val="auto"/>
          <w:sz w:val="22"/>
          <w:highlight w:val="none"/>
          <w:u w:val="single"/>
          <w:lang w:val="en-US" w:eastAsia="zh-CN"/>
        </w:rPr>
        <w:t>/备品备件/</w:t>
      </w:r>
      <w:r>
        <w:rPr>
          <w:rFonts w:hint="eastAsia" w:ascii="宋体" w:hAnsi="宋体" w:eastAsia="宋体" w:cs="宋体"/>
          <w:b/>
          <w:color w:val="auto"/>
          <w:sz w:val="22"/>
          <w:highlight w:val="none"/>
          <w:u w:val="single"/>
        </w:rPr>
        <w:t>专用工具、技术服务、</w:t>
      </w:r>
      <w:r>
        <w:rPr>
          <w:rFonts w:hint="eastAsia" w:ascii="宋体" w:hAnsi="宋体" w:eastAsia="宋体" w:cs="宋体"/>
          <w:b/>
          <w:color w:val="auto"/>
          <w:sz w:val="22"/>
          <w:highlight w:val="none"/>
          <w:u w:val="single"/>
          <w:lang w:val="en-US" w:eastAsia="zh-CN"/>
        </w:rPr>
        <w:t>采购人相关人员基本操作维修培训、</w:t>
      </w:r>
      <w:r>
        <w:rPr>
          <w:rFonts w:hint="eastAsia" w:ascii="宋体" w:hAnsi="宋体" w:eastAsia="宋体" w:cs="宋体"/>
          <w:b/>
          <w:color w:val="auto"/>
          <w:sz w:val="22"/>
          <w:highlight w:val="none"/>
          <w:u w:val="single"/>
        </w:rPr>
        <w:t>售后服务、质保期保障</w:t>
      </w:r>
      <w:r>
        <w:rPr>
          <w:rFonts w:hint="eastAsia" w:ascii="宋体" w:hAnsi="宋体" w:eastAsia="宋体" w:cs="宋体"/>
          <w:b/>
          <w:color w:val="auto"/>
          <w:sz w:val="22"/>
          <w:highlight w:val="none"/>
          <w:u w:val="single"/>
          <w:lang w:val="en-US" w:eastAsia="zh-CN"/>
        </w:rPr>
        <w:t>、保险、利润</w:t>
      </w:r>
      <w:r>
        <w:rPr>
          <w:rFonts w:hint="eastAsia" w:ascii="宋体" w:hAnsi="宋体" w:eastAsia="宋体" w:cs="宋体"/>
          <w:b/>
          <w:color w:val="auto"/>
          <w:sz w:val="22"/>
          <w:highlight w:val="none"/>
          <w:u w:val="single"/>
        </w:rPr>
        <w:t>、</w:t>
      </w:r>
      <w:r>
        <w:rPr>
          <w:rFonts w:hint="eastAsia" w:ascii="宋体" w:hAnsi="宋体" w:eastAsia="宋体" w:cs="宋体"/>
          <w:b/>
          <w:color w:val="auto"/>
          <w:sz w:val="22"/>
          <w:highlight w:val="none"/>
          <w:u w:val="single"/>
          <w:lang w:val="en-US" w:eastAsia="zh-CN"/>
        </w:rPr>
        <w:t>税金等</w:t>
      </w:r>
      <w:r>
        <w:rPr>
          <w:rFonts w:hint="eastAsia" w:ascii="宋体" w:hAnsi="宋体" w:eastAsia="宋体" w:cs="宋体"/>
          <w:b/>
          <w:color w:val="auto"/>
          <w:sz w:val="22"/>
          <w:highlight w:val="none"/>
          <w:u w:val="single"/>
        </w:rPr>
        <w:t>完成合同所需的一切本身和不可或缺的所有工作开支、政策性文件规定及合同包含的所有风险、责任等各项全部费用。投标人应根据上述因素自行考虑含入投标总报价</w:t>
      </w:r>
      <w:r>
        <w:rPr>
          <w:rFonts w:hint="eastAsia" w:ascii="宋体" w:hAnsi="宋体" w:eastAsia="宋体" w:cs="宋体"/>
          <w:b/>
          <w:bCs/>
          <w:color w:val="auto"/>
          <w:sz w:val="22"/>
          <w:highlight w:val="none"/>
        </w:rPr>
        <w:t>。</w:t>
      </w:r>
    </w:p>
    <w:p>
      <w:pPr>
        <w:ind w:left="526" w:hanging="526" w:hangingChars="238"/>
        <w:rPr>
          <w:rFonts w:hint="eastAsia" w:ascii="宋体" w:hAnsi="宋体" w:eastAsia="宋体" w:cs="宋体"/>
          <w:b/>
          <w:bCs/>
          <w:sz w:val="22"/>
          <w:highlight w:val="none"/>
          <w:lang w:val="zh-CN"/>
        </w:rPr>
      </w:pPr>
      <w:r>
        <w:rPr>
          <w:rFonts w:hint="eastAsia" w:ascii="宋体" w:hAnsi="宋体" w:eastAsia="宋体" w:cs="宋体"/>
          <w:b/>
          <w:bCs/>
          <w:color w:val="auto"/>
          <w:sz w:val="22"/>
          <w:highlight w:val="none"/>
        </w:rPr>
        <w:t xml:space="preserve">12.2 </w:t>
      </w:r>
      <w:r>
        <w:rPr>
          <w:rFonts w:hint="eastAsia" w:ascii="宋体" w:hAnsi="宋体" w:eastAsia="宋体" w:cs="宋体"/>
          <w:b/>
          <w:bCs/>
          <w:color w:val="auto"/>
          <w:sz w:val="22"/>
          <w:highlight w:val="none"/>
          <w:lang w:val="en-US" w:eastAsia="zh-CN"/>
        </w:rPr>
        <w:t>本项目为交钥匙项目，实行固定费用总包干。</w:t>
      </w:r>
      <w:r>
        <w:rPr>
          <w:rFonts w:hint="eastAsia" w:ascii="宋体" w:hAnsi="宋体" w:eastAsia="宋体" w:cs="宋体"/>
          <w:b/>
          <w:bCs/>
          <w:color w:val="auto"/>
          <w:sz w:val="22"/>
          <w:highlight w:val="none"/>
        </w:rPr>
        <w:t>供应商认为为完成本采购</w:t>
      </w:r>
      <w:r>
        <w:rPr>
          <w:rFonts w:hint="eastAsia" w:ascii="宋体" w:hAnsi="宋体" w:eastAsia="宋体" w:cs="宋体"/>
          <w:b/>
          <w:bCs/>
          <w:sz w:val="22"/>
          <w:highlight w:val="none"/>
        </w:rPr>
        <w:t>文件规定的承包内容所需发生的直接成本、间接成本、利润、税金、政策性文件规定的费用等一切费用均应计入投标报价；凡未列入的，将被认为均已包含在总报价中，今后不得以任何理由追加或调整。</w:t>
      </w:r>
    </w:p>
    <w:p>
      <w:pPr>
        <w:tabs>
          <w:tab w:val="left" w:pos="1080"/>
        </w:tabs>
        <w:ind w:left="526" w:hanging="526" w:hangingChars="238"/>
        <w:rPr>
          <w:rFonts w:hint="eastAsia" w:ascii="宋体" w:hAnsi="宋体" w:eastAsia="宋体" w:cs="宋体"/>
          <w:b/>
          <w:bCs/>
          <w:sz w:val="22"/>
          <w:highlight w:val="none"/>
        </w:rPr>
      </w:pPr>
      <w:r>
        <w:rPr>
          <w:rFonts w:hint="eastAsia" w:ascii="宋体" w:hAnsi="宋体" w:eastAsia="宋体" w:cs="宋体"/>
          <w:b/>
          <w:bCs/>
          <w:sz w:val="22"/>
          <w:highlight w:val="none"/>
        </w:rPr>
        <w:t>12.3 投标人必须按附件中的开标一览表、投标分项报价表（均统一格式）内容填写单价、合价和总价，并由法定代表人或投标人代表签署。</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12.4 所有报价均以人民币报价，投标人如需外汇购入某些货物，须折合成人民币计入投标报价中。</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12.5 </w:t>
      </w:r>
      <w:r>
        <w:rPr>
          <w:rFonts w:hint="eastAsia" w:ascii="宋体" w:hAnsi="宋体" w:eastAsia="宋体" w:cs="宋体"/>
          <w:b/>
          <w:bCs/>
          <w:sz w:val="22"/>
          <w:highlight w:val="none"/>
        </w:rPr>
        <w:t>采购人不接受任何选择报价，对每一种货物/服务只允许一个报价。</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12.6招标采购单位要求分类报价是为了方便评标，但在任何情况下不限制采购人以其认为最合适的条款、条件签订合同的权利。</w:t>
      </w:r>
    </w:p>
    <w:p>
      <w:pPr>
        <w:tabs>
          <w:tab w:val="left" w:pos="-180"/>
          <w:tab w:val="left" w:pos="180"/>
          <w:tab w:val="left" w:pos="360"/>
        </w:tabs>
        <w:ind w:left="550" w:hanging="550" w:hangingChars="250"/>
        <w:rPr>
          <w:rFonts w:hint="eastAsia" w:ascii="宋体" w:hAnsi="宋体" w:eastAsia="宋体" w:cs="宋体"/>
          <w:sz w:val="22"/>
          <w:highlight w:val="none"/>
          <w:u w:val="single"/>
        </w:rPr>
      </w:pPr>
      <w:r>
        <w:rPr>
          <w:rFonts w:hint="eastAsia" w:ascii="宋体" w:hAnsi="宋体" w:eastAsia="宋体" w:cs="宋体"/>
          <w:bCs/>
          <w:sz w:val="22"/>
          <w:highlight w:val="none"/>
          <w:u w:val="single"/>
        </w:rPr>
        <w:t>12.7▲</w:t>
      </w:r>
      <w:r>
        <w:rPr>
          <w:rFonts w:hint="eastAsia" w:ascii="宋体" w:hAnsi="宋体" w:eastAsia="宋体" w:cs="宋体"/>
          <w:b/>
          <w:sz w:val="22"/>
          <w:highlight w:val="none"/>
          <w:u w:val="single"/>
        </w:rPr>
        <w:t>投标报价报出后，投标人不得以任何理由予以变更。任何包含价格调整的要求，将被认</w:t>
      </w:r>
    </w:p>
    <w:p>
      <w:pPr>
        <w:tabs>
          <w:tab w:val="left" w:pos="-180"/>
          <w:tab w:val="left" w:pos="180"/>
          <w:tab w:val="left" w:pos="360"/>
        </w:tabs>
        <w:ind w:left="658" w:leftChars="261" w:hanging="110" w:hangingChars="50"/>
        <w:rPr>
          <w:rFonts w:hint="eastAsia" w:ascii="宋体" w:hAnsi="宋体" w:eastAsia="宋体" w:cs="宋体"/>
          <w:sz w:val="22"/>
          <w:highlight w:val="none"/>
        </w:rPr>
      </w:pPr>
      <w:r>
        <w:rPr>
          <w:rFonts w:hint="eastAsia" w:ascii="宋体" w:hAnsi="宋体" w:eastAsia="宋体" w:cs="宋体"/>
          <w:b/>
          <w:sz w:val="22"/>
          <w:highlight w:val="none"/>
          <w:u w:val="single"/>
        </w:rPr>
        <w:t>为是非实质性响应投标而予以拒绝。</w:t>
      </w:r>
    </w:p>
    <w:p>
      <w:pPr>
        <w:tabs>
          <w:tab w:val="left" w:pos="1080"/>
        </w:tabs>
        <w:ind w:left="524" w:hanging="523" w:hangingChars="238"/>
        <w:rPr>
          <w:rFonts w:hint="eastAsia" w:ascii="宋体" w:hAnsi="宋体" w:eastAsia="宋体" w:cs="宋体"/>
          <w:strike/>
          <w:sz w:val="22"/>
          <w:highlight w:val="none"/>
        </w:rPr>
      </w:pPr>
      <w:r>
        <w:rPr>
          <w:rFonts w:hint="eastAsia" w:ascii="宋体" w:hAnsi="宋体" w:eastAsia="宋体" w:cs="宋体"/>
          <w:sz w:val="22"/>
          <w:highlight w:val="none"/>
        </w:rPr>
        <w:t>12.8</w:t>
      </w:r>
      <w:r>
        <w:rPr>
          <w:rFonts w:hint="eastAsia" w:ascii="宋体" w:hAnsi="宋体" w:eastAsia="宋体" w:cs="宋体"/>
          <w:b/>
          <w:bCs/>
          <w:sz w:val="22"/>
          <w:highlight w:val="none"/>
        </w:rPr>
        <w:t>最低报价不作为中标的保证。</w:t>
      </w:r>
    </w:p>
    <w:p>
      <w:pPr>
        <w:numPr>
          <w:ilvl w:val="0"/>
          <w:numId w:val="3"/>
        </w:numPr>
        <w:tabs>
          <w:tab w:val="left" w:pos="525"/>
          <w:tab w:val="left" w:pos="900"/>
        </w:tabs>
        <w:ind w:left="525" w:hanging="525"/>
        <w:rPr>
          <w:rFonts w:hint="eastAsia" w:ascii="宋体" w:hAnsi="宋体" w:eastAsia="宋体" w:cs="宋体"/>
          <w:b/>
          <w:sz w:val="22"/>
          <w:highlight w:val="none"/>
          <w:u w:val="single"/>
        </w:rPr>
      </w:pPr>
      <w:r>
        <w:rPr>
          <w:rFonts w:hint="eastAsia" w:ascii="宋体" w:hAnsi="宋体" w:eastAsia="宋体" w:cs="宋体"/>
          <w:b/>
          <w:sz w:val="22"/>
          <w:highlight w:val="none"/>
          <w:u w:val="single"/>
        </w:rPr>
        <w:t>▲投标保证金</w:t>
      </w:r>
    </w:p>
    <w:p>
      <w:pPr>
        <w:tabs>
          <w:tab w:val="left" w:pos="851"/>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sz w:val="22"/>
          <w:highlight w:val="none"/>
        </w:rPr>
        <w:t xml:space="preserve">13.1 </w:t>
      </w:r>
      <w:r>
        <w:rPr>
          <w:rFonts w:hint="eastAsia" w:ascii="宋体" w:hAnsi="宋体" w:eastAsia="宋体" w:cs="宋体"/>
          <w:b/>
          <w:bCs/>
          <w:sz w:val="22"/>
          <w:highlight w:val="none"/>
          <w:u w:val="single"/>
        </w:rPr>
        <w:t>投标人须按投标人须知</w:t>
      </w:r>
      <w:r>
        <w:rPr>
          <w:rFonts w:hint="eastAsia" w:ascii="宋体" w:hAnsi="宋体" w:eastAsia="宋体" w:cs="宋体"/>
          <w:b/>
          <w:bCs/>
          <w:color w:val="auto"/>
          <w:sz w:val="22"/>
          <w:highlight w:val="none"/>
          <w:u w:val="single"/>
        </w:rPr>
        <w:t>前附表规定交纳投标保证金，否则采购人将不接受其投标</w:t>
      </w:r>
      <w:r>
        <w:rPr>
          <w:rFonts w:hint="eastAsia" w:ascii="宋体" w:hAnsi="宋体" w:eastAsia="宋体" w:cs="宋体"/>
          <w:color w:val="auto"/>
          <w:sz w:val="22"/>
          <w:highlight w:val="none"/>
        </w:rPr>
        <w:t>。</w:t>
      </w:r>
    </w:p>
    <w:p>
      <w:pPr>
        <w:tabs>
          <w:tab w:val="left" w:pos="851"/>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13.2</w:t>
      </w:r>
      <w:r>
        <w:rPr>
          <w:rFonts w:hint="eastAsia" w:ascii="宋体" w:hAnsi="宋体" w:eastAsia="宋体" w:cs="宋体"/>
          <w:b/>
          <w:bCs/>
          <w:color w:val="auto"/>
          <w:sz w:val="22"/>
          <w:highlight w:val="none"/>
          <w:u w:val="single"/>
        </w:rPr>
        <w:t>投标保证金金额及形式详见采购公告及投标须知前附表规定。</w:t>
      </w:r>
    </w:p>
    <w:p>
      <w:pPr>
        <w:tabs>
          <w:tab w:val="left" w:pos="851"/>
          <w:tab w:val="left" w:pos="1080"/>
        </w:tabs>
        <w:ind w:left="524" w:hanging="523" w:hangingChars="238"/>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t>13.3 投标人的投标保证金在中标人提交履约保证金并与采购人签订了合同且合同经备案后无息退还，未</w:t>
      </w:r>
      <w:r>
        <w:rPr>
          <w:rFonts w:hint="eastAsia" w:ascii="宋体" w:hAnsi="宋体" w:eastAsia="宋体" w:cs="宋体"/>
          <w:color w:val="auto"/>
          <w:sz w:val="22"/>
          <w:highlight w:val="none"/>
          <w:lang w:eastAsia="zh-CN"/>
        </w:rPr>
        <w:t>中标人</w:t>
      </w:r>
      <w:r>
        <w:rPr>
          <w:rFonts w:hint="eastAsia" w:ascii="宋体" w:hAnsi="宋体" w:eastAsia="宋体" w:cs="宋体"/>
          <w:color w:val="auto"/>
          <w:sz w:val="22"/>
          <w:highlight w:val="none"/>
        </w:rPr>
        <w:t>的投标保证金将在确定中标人后无息退还。</w:t>
      </w:r>
      <w:r>
        <w:rPr>
          <w:rFonts w:hint="eastAsia" w:ascii="宋体" w:hAnsi="宋体" w:eastAsia="宋体" w:cs="宋体"/>
          <w:b/>
          <w:bCs/>
          <w:color w:val="auto"/>
          <w:sz w:val="22"/>
          <w:highlight w:val="none"/>
          <w:lang w:val="en-US" w:eastAsia="zh-CN"/>
        </w:rPr>
        <w:t>因此请投标人注意及时联系政采云询问有关投标保证金退还事宜，政采云服务热线400-881-7190 （服务时间：工作日8：00-20：00）。</w:t>
      </w:r>
    </w:p>
    <w:p>
      <w:pPr>
        <w:tabs>
          <w:tab w:val="left" w:pos="851"/>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13.4 </w:t>
      </w:r>
      <w:r>
        <w:rPr>
          <w:rFonts w:hint="eastAsia" w:ascii="宋体" w:hAnsi="宋体" w:eastAsia="宋体" w:cs="宋体"/>
          <w:b/>
          <w:color w:val="auto"/>
          <w:sz w:val="22"/>
          <w:highlight w:val="none"/>
          <w:u w:val="single"/>
        </w:rPr>
        <w:t>如发生下列情况之一，投标保证金将不予退还：</w:t>
      </w:r>
    </w:p>
    <w:p>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投标人在采购文件规定的投标有效期内撤回投标；</w:t>
      </w:r>
    </w:p>
    <w:p>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中标人未按中标通知书中规定的时间与采购人签订合同；</w:t>
      </w:r>
    </w:p>
    <w:p>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中标人在规定期限内未能根据采购文件要求提供履约保证金；</w:t>
      </w:r>
    </w:p>
    <w:p>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投标人在投标文件中提供虚假技术指标及参数，经评标委员会确认属实的；</w:t>
      </w:r>
    </w:p>
    <w:p>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经国企采购监督管理部门审查认定</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有违反《温州市市属国有企业采购管理办法（试行）》等有关法律法规的行为。</w:t>
      </w:r>
    </w:p>
    <w:p>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投标有效期</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color w:val="auto"/>
          <w:sz w:val="22"/>
          <w:highlight w:val="none"/>
        </w:rPr>
        <w:t xml:space="preserve">14.1 </w:t>
      </w:r>
      <w:r>
        <w:rPr>
          <w:rFonts w:hint="eastAsia" w:ascii="宋体" w:hAnsi="宋体" w:eastAsia="宋体" w:cs="宋体"/>
          <w:b/>
          <w:color w:val="auto"/>
          <w:sz w:val="22"/>
          <w:highlight w:val="none"/>
          <w:u w:val="single"/>
        </w:rPr>
        <w:t>▲投标有效期见投标人须知前附表，投标文件有</w:t>
      </w:r>
      <w:r>
        <w:rPr>
          <w:rFonts w:hint="eastAsia" w:ascii="宋体" w:hAnsi="宋体" w:eastAsia="宋体" w:cs="宋体"/>
          <w:b/>
          <w:sz w:val="22"/>
          <w:highlight w:val="none"/>
          <w:u w:val="single"/>
        </w:rPr>
        <w:t>效期短于这个规定期限的将被拒绝。</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14.2在投标人须知前附表规定的投标有效期内，投标人不得要求撤销或修改其投标文件。</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投标文件的签署和规定</w:t>
      </w:r>
    </w:p>
    <w:p>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投标人应提供技术资信标、商务（报价）标各一式</w:t>
      </w:r>
      <w:r>
        <w:rPr>
          <w:rFonts w:hint="eastAsia" w:ascii="宋体" w:hAnsi="宋体" w:eastAsia="宋体" w:cs="宋体"/>
          <w:b/>
          <w:sz w:val="22"/>
          <w:highlight w:val="none"/>
          <w:lang w:val="en-US" w:eastAsia="zh-CN"/>
        </w:rPr>
        <w:t>七</w:t>
      </w:r>
      <w:r>
        <w:rPr>
          <w:rFonts w:hint="eastAsia" w:ascii="宋体" w:hAnsi="宋体" w:eastAsia="宋体" w:cs="宋体"/>
          <w:b/>
          <w:sz w:val="22"/>
          <w:highlight w:val="none"/>
        </w:rPr>
        <w:t>份的投标文件，分别装订成册。其中正本一份、副本</w:t>
      </w:r>
      <w:r>
        <w:rPr>
          <w:rFonts w:hint="eastAsia" w:ascii="宋体" w:hAnsi="宋体" w:eastAsia="宋体" w:cs="宋体"/>
          <w:b/>
          <w:sz w:val="22"/>
          <w:highlight w:val="none"/>
          <w:lang w:val="en-US" w:eastAsia="zh-CN"/>
        </w:rPr>
        <w:t>六</w:t>
      </w:r>
      <w:r>
        <w:rPr>
          <w:rFonts w:hint="eastAsia" w:ascii="宋体" w:hAnsi="宋体" w:eastAsia="宋体" w:cs="宋体"/>
          <w:b/>
          <w:sz w:val="22"/>
          <w:highlight w:val="none"/>
        </w:rPr>
        <w:t>份，每套投标文件的封面应清楚标明“正本”或“副本”字样，若“正本”与“副本”不符，以“正本”为准。</w:t>
      </w:r>
    </w:p>
    <w:p>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投标文件的正本必须打印或用不褪色的墨水书写，并由法定代表人或其授权代表签署，副本可用正本的复印件。</w:t>
      </w:r>
    </w:p>
    <w:p>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投标文件如有修改和增删必须由投标文件签字人在修改和增删处旁签署或盖章，方才有效。</w:t>
      </w:r>
    </w:p>
    <w:p>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投标文件字迹模糊或在关键的技术、商务条款上表述不清楚，将可能导致其投标被拒绝。</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投标文件的密封及标记</w:t>
      </w:r>
    </w:p>
    <w:p>
      <w:pPr>
        <w:numPr>
          <w:ilvl w:val="1"/>
          <w:numId w:val="7"/>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投标人必须将投标文件的“技术资信标”、“商务（报价）标”分别单独密封，且在各自的密封袋上标明“技术资信标”、“商务（报价）标”字样。</w:t>
      </w:r>
      <w:r>
        <w:rPr>
          <w:rFonts w:hint="eastAsia" w:ascii="宋体" w:hAnsi="宋体" w:eastAsia="宋体" w:cs="宋体"/>
          <w:sz w:val="22"/>
          <w:highlight w:val="none"/>
        </w:rPr>
        <w:t>封口处贴上封条，启封处加盖投标单位公章并由法定代表人或其授权代表签字。</w:t>
      </w:r>
      <w:r>
        <w:rPr>
          <w:rFonts w:hint="eastAsia" w:ascii="宋体" w:hAnsi="宋体" w:eastAsia="宋体" w:cs="宋体"/>
          <w:b/>
          <w:sz w:val="22"/>
          <w:highlight w:val="none"/>
        </w:rPr>
        <w:t>封皮上写明投标项目名称、采购编号，并注明“开标时启封”字样。</w:t>
      </w:r>
    </w:p>
    <w:p>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如果投标人未按上述要求密封及加写标记，采购人对投标文件的误投和提前启封不负责任。</w:t>
      </w:r>
    </w:p>
    <w:p>
      <w:pPr>
        <w:spacing w:before="120" w:beforeLines="50" w:after="120" w:afterLines="50"/>
        <w:jc w:val="center"/>
        <w:rPr>
          <w:rFonts w:hint="eastAsia" w:ascii="宋体" w:hAnsi="宋体" w:eastAsia="宋体" w:cs="宋体"/>
          <w:b/>
          <w:sz w:val="28"/>
          <w:szCs w:val="28"/>
          <w:highlight w:val="none"/>
        </w:rPr>
      </w:pPr>
      <w:bookmarkStart w:id="90" w:name="_Toc223933224"/>
      <w:bookmarkStart w:id="91" w:name="_Toc209261435"/>
      <w:bookmarkStart w:id="92" w:name="_Toc205877455"/>
      <w:bookmarkStart w:id="93" w:name="_Toc209251130"/>
      <w:bookmarkStart w:id="94" w:name="_Toc205004971"/>
      <w:bookmarkStart w:id="95" w:name="_Toc215415533"/>
      <w:bookmarkStart w:id="96" w:name="_Toc207609184"/>
      <w:bookmarkStart w:id="97" w:name="_Toc219538616"/>
      <w:bookmarkStart w:id="98" w:name="_Toc217460688"/>
      <w:bookmarkStart w:id="99" w:name="_Toc204491320"/>
      <w:bookmarkStart w:id="100" w:name="_Toc227489890"/>
      <w:bookmarkStart w:id="101" w:name="_Toc227056849"/>
      <w:bookmarkStart w:id="102" w:name="_Toc205877560"/>
      <w:bookmarkStart w:id="103" w:name="_Toc210879711"/>
      <w:bookmarkStart w:id="104" w:name="_Toc218041729"/>
      <w:bookmarkStart w:id="105" w:name="_Toc209261368"/>
      <w:bookmarkStart w:id="106" w:name="_Toc204578578"/>
      <w:bookmarkStart w:id="107" w:name="_Toc227057036"/>
      <w:bookmarkStart w:id="108" w:name="_Toc205703105"/>
      <w:bookmarkStart w:id="109" w:name="_Toc214365793"/>
      <w:bookmarkStart w:id="110" w:name="_Toc205005289"/>
      <w:bookmarkStart w:id="111" w:name="_Toc209332636"/>
      <w:bookmarkStart w:id="112" w:name="_Toc223717607"/>
      <w:bookmarkStart w:id="113" w:name="_Toc209250722"/>
      <w:bookmarkStart w:id="114" w:name="_Toc216667823"/>
    </w:p>
    <w:p>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四、 投标文件的递交</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投标文件的递交</w:t>
      </w:r>
    </w:p>
    <w:p>
      <w:pPr>
        <w:numPr>
          <w:ilvl w:val="1"/>
          <w:numId w:val="8"/>
        </w:numPr>
        <w:tabs>
          <w:tab w:val="left" w:pos="525"/>
        </w:tabs>
        <w:ind w:left="527" w:hanging="527"/>
        <w:rPr>
          <w:rFonts w:hint="eastAsia" w:ascii="宋体" w:hAnsi="宋体" w:eastAsia="宋体" w:cs="宋体"/>
          <w:b/>
          <w:sz w:val="22"/>
          <w:highlight w:val="none"/>
          <w:u w:val="single"/>
        </w:rPr>
      </w:pPr>
      <w:r>
        <w:rPr>
          <w:rFonts w:hint="eastAsia" w:ascii="宋体" w:hAnsi="宋体" w:eastAsia="宋体" w:cs="宋体"/>
          <w:b/>
          <w:bCs/>
          <w:sz w:val="22"/>
          <w:highlight w:val="none"/>
          <w:u w:val="single"/>
        </w:rPr>
        <w:t>▲</w:t>
      </w:r>
      <w:r>
        <w:rPr>
          <w:rFonts w:hint="eastAsia" w:ascii="宋体" w:hAnsi="宋体" w:eastAsia="宋体" w:cs="宋体"/>
          <w:b/>
          <w:sz w:val="22"/>
          <w:highlight w:val="none"/>
          <w:u w:val="single"/>
        </w:rPr>
        <w:t>投标文件必须在规定的投标文件递交截止时间前送达到投标文件递交地点；</w:t>
      </w:r>
    </w:p>
    <w:p>
      <w:pPr>
        <w:numPr>
          <w:ilvl w:val="1"/>
          <w:numId w:val="8"/>
        </w:numPr>
        <w:tabs>
          <w:tab w:val="left" w:pos="525"/>
        </w:tabs>
        <w:ind w:left="527" w:hanging="527"/>
        <w:rPr>
          <w:rFonts w:hint="eastAsia" w:ascii="宋体" w:hAnsi="宋体" w:eastAsia="宋体" w:cs="宋体"/>
          <w:b/>
          <w:sz w:val="22"/>
          <w:highlight w:val="none"/>
        </w:rPr>
      </w:pPr>
      <w:r>
        <w:rPr>
          <w:rFonts w:hint="eastAsia" w:ascii="宋体" w:hAnsi="宋体" w:eastAsia="宋体" w:cs="宋体"/>
          <w:b/>
          <w:sz w:val="22"/>
          <w:highlight w:val="none"/>
        </w:rPr>
        <w:t>在递交投标文件同时递交以下证明文件，由评标委员会确认投标资格：</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投标保证金缴纳凭证；</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投标人代表有效身份证件（原件）；</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如企业法定代表人委派投标人代表的，需提交法定代表人授权书（原件）（如密封在投标文件技术资信标中，在技术资信标开启后经评标委员会查验符合要求亦为有效）。</w:t>
      </w:r>
    </w:p>
    <w:p>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投标文件的修改和撤回</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在投标文件递交截止时间前，投标人可以用书面形式提出修改或撤回其投标并送达到采购人，但不得影响开标活动的正常进行。</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“投标文件修改”或“投标文件撤回通知”都应密封并在密封袋上写明投标项目名称、编号、投标单位名称，并注明“投标文件修改”或“投标文件撤回通知”字样。</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从投标文件递交截止时间起至投标有效期满这段时间内，投标人不得撤回其投标，否则投标保证金将被不予退还。</w:t>
      </w:r>
    </w:p>
    <w:p>
      <w:pPr>
        <w:numPr>
          <w:ilvl w:val="0"/>
          <w:numId w:val="3"/>
        </w:numPr>
        <w:tabs>
          <w:tab w:val="left" w:pos="525"/>
          <w:tab w:val="left" w:pos="900"/>
        </w:tabs>
        <w:ind w:left="527" w:hanging="527"/>
        <w:rPr>
          <w:rFonts w:hint="eastAsia" w:ascii="宋体" w:hAnsi="宋体" w:eastAsia="宋体" w:cs="宋体"/>
          <w:b/>
          <w:sz w:val="22"/>
          <w:highlight w:val="none"/>
          <w:u w:val="single"/>
        </w:rPr>
      </w:pPr>
      <w:r>
        <w:rPr>
          <w:rFonts w:hint="eastAsia" w:ascii="宋体" w:hAnsi="宋体" w:eastAsia="宋体" w:cs="宋体"/>
          <w:b/>
          <w:sz w:val="22"/>
          <w:highlight w:val="none"/>
          <w:u w:val="single"/>
        </w:rPr>
        <w:t>▲发生下列情况之一的投标文件将拒收：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在投标文件递交截止时间以后送达的投标文件；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未购买采购文件；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未密封或未装订的投标文件及由于包装不妥在送达途中严重破损或失散的投标文件；</w:t>
      </w:r>
    </w:p>
    <w:p>
      <w:pPr>
        <w:numPr>
          <w:ilvl w:val="1"/>
          <w:numId w:val="11"/>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u w:val="single"/>
        </w:rPr>
        <w:t>以电讯形式递交的投标文件</w:t>
      </w:r>
      <w:r>
        <w:rPr>
          <w:rFonts w:hint="eastAsia" w:ascii="宋体" w:hAnsi="宋体" w:eastAsia="宋体" w:cs="宋体"/>
          <w:bCs/>
          <w:sz w:val="22"/>
          <w:highlight w:val="none"/>
        </w:rPr>
        <w:t>。</w:t>
      </w:r>
    </w:p>
    <w:p>
      <w:pPr>
        <w:spacing w:before="120" w:beforeLines="50" w:after="120" w:afterLines="50"/>
        <w:jc w:val="center"/>
        <w:rPr>
          <w:rFonts w:hint="eastAsia" w:ascii="宋体" w:hAnsi="宋体" w:eastAsia="宋体" w:cs="宋体"/>
          <w:b/>
          <w:sz w:val="28"/>
          <w:szCs w:val="28"/>
          <w:highlight w:val="none"/>
        </w:rPr>
      </w:pPr>
      <w:bookmarkStart w:id="115" w:name="_Toc223717608"/>
      <w:bookmarkStart w:id="116" w:name="_Toc205877561"/>
      <w:bookmarkStart w:id="117" w:name="_Toc204491321"/>
      <w:bookmarkStart w:id="118" w:name="_Toc219538617"/>
      <w:bookmarkStart w:id="119" w:name="_Toc227057037"/>
      <w:bookmarkStart w:id="120" w:name="_Toc227489891"/>
      <w:bookmarkStart w:id="121" w:name="_Toc223933225"/>
      <w:bookmarkStart w:id="122" w:name="_Toc227056850"/>
      <w:bookmarkStart w:id="123" w:name="_Toc210879712"/>
      <w:bookmarkStart w:id="124" w:name="_Toc209251131"/>
      <w:bookmarkStart w:id="125" w:name="_Toc205005290"/>
      <w:bookmarkStart w:id="126" w:name="_Toc205004972"/>
      <w:bookmarkStart w:id="127" w:name="_Toc216667824"/>
      <w:bookmarkStart w:id="128" w:name="_Toc217460689"/>
      <w:bookmarkStart w:id="129" w:name="_Toc209261436"/>
      <w:bookmarkStart w:id="130" w:name="_Toc205703106"/>
      <w:bookmarkStart w:id="131" w:name="_Toc205877456"/>
      <w:bookmarkStart w:id="132" w:name="_Toc214365794"/>
      <w:bookmarkStart w:id="133" w:name="_Toc209261369"/>
      <w:bookmarkStart w:id="134" w:name="_Toc209332637"/>
      <w:bookmarkStart w:id="135" w:name="_Toc207609185"/>
      <w:bookmarkStart w:id="136" w:name="_Toc204578579"/>
      <w:bookmarkStart w:id="137" w:name="_Toc218041730"/>
      <w:bookmarkStart w:id="138" w:name="_Toc209250723"/>
      <w:bookmarkStart w:id="139" w:name="_Toc215415534"/>
    </w:p>
    <w:p>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五、 开标和评审</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numPr>
          <w:ilvl w:val="0"/>
          <w:numId w:val="3"/>
        </w:numPr>
        <w:tabs>
          <w:tab w:val="left" w:pos="525"/>
          <w:tab w:val="left" w:pos="900"/>
        </w:tabs>
        <w:ind w:left="525" w:hanging="525"/>
        <w:rPr>
          <w:rFonts w:hint="eastAsia" w:ascii="宋体" w:hAnsi="宋体" w:eastAsia="宋体" w:cs="宋体"/>
          <w:sz w:val="22"/>
          <w:highlight w:val="none"/>
        </w:rPr>
      </w:pPr>
      <w:bookmarkStart w:id="140" w:name="_Toc209250724"/>
      <w:bookmarkStart w:id="141" w:name="_Toc205004973"/>
      <w:bookmarkStart w:id="142" w:name="_Toc216667825"/>
      <w:bookmarkStart w:id="143" w:name="_Toc227056851"/>
      <w:bookmarkStart w:id="144" w:name="_Toc209261370"/>
      <w:bookmarkStart w:id="145" w:name="_Toc215415535"/>
      <w:bookmarkStart w:id="146" w:name="_Toc205877457"/>
      <w:bookmarkStart w:id="147" w:name="_Toc217460690"/>
      <w:bookmarkStart w:id="148" w:name="_Toc227489892"/>
      <w:bookmarkStart w:id="149" w:name="_Toc223717609"/>
      <w:bookmarkStart w:id="150" w:name="_Toc209251132"/>
      <w:bookmarkStart w:id="151" w:name="_Toc219538618"/>
      <w:bookmarkStart w:id="152" w:name="_Toc223933226"/>
      <w:bookmarkStart w:id="153" w:name="_Toc204491322"/>
      <w:bookmarkStart w:id="154" w:name="_Toc204578580"/>
      <w:bookmarkStart w:id="155" w:name="_Toc218041731"/>
      <w:bookmarkStart w:id="156" w:name="_Toc205877562"/>
      <w:bookmarkStart w:id="157" w:name="_Toc209332638"/>
      <w:bookmarkStart w:id="158" w:name="_Toc227057038"/>
      <w:bookmarkStart w:id="159" w:name="_Toc207609186"/>
      <w:bookmarkStart w:id="160" w:name="_Toc209261437"/>
      <w:bookmarkStart w:id="161" w:name="_Toc210879713"/>
      <w:bookmarkStart w:id="162" w:name="_Toc214365795"/>
      <w:bookmarkStart w:id="163" w:name="_Toc205005291"/>
      <w:bookmarkStart w:id="164" w:name="_Toc205703107"/>
      <w:r>
        <w:rPr>
          <w:rFonts w:hint="eastAsia" w:ascii="宋体" w:hAnsi="宋体" w:eastAsia="宋体" w:cs="宋体"/>
          <w:sz w:val="22"/>
          <w:highlight w:val="none"/>
        </w:rPr>
        <w:t>评标委员会</w:t>
      </w:r>
    </w:p>
    <w:p>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采购人依法组建评标委员会。评标委员会的成员在评标过程中必须严格遵守有关法律、法规的规定。</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评标过程的保密性</w:t>
      </w:r>
    </w:p>
    <w:p>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开标后直至向中标人授予合同时止，凡与评审有关的资料均不得向投标人及与评标无关人员透露。如果投标人在评标过程中试图向</w:t>
      </w:r>
      <w:r>
        <w:rPr>
          <w:rFonts w:hint="eastAsia" w:ascii="宋体" w:hAnsi="宋体" w:eastAsia="宋体" w:cs="宋体"/>
          <w:sz w:val="22"/>
          <w:highlight w:val="none"/>
        </w:rPr>
        <w:t>采购单位、评标委员会</w:t>
      </w:r>
      <w:r>
        <w:rPr>
          <w:rFonts w:hint="eastAsia" w:ascii="宋体" w:hAnsi="宋体" w:eastAsia="宋体" w:cs="宋体"/>
          <w:bCs/>
          <w:sz w:val="22"/>
          <w:highlight w:val="none"/>
        </w:rPr>
        <w:t>施加影响，其投标将被拒绝。</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开标、评标</w:t>
      </w:r>
    </w:p>
    <w:p>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lang w:val="en-US" w:eastAsia="zh-CN"/>
        </w:rPr>
        <w:t>开标程序：</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宣布开标纪律；</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公布在投标截止时间前递交投标文件的投标供应商名称，并点名确认投标供应商是否派授权代表到场；</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宣布唱标人、记录人、监督人员等有关人员姓名；</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密封情况检查：由投标供应商或其推选的代表检查投标文件密封情况；</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开标：分别开启技术资信部分投标文件、开启商务（报价）文件；</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确认开标结果：投标供应商授权代表对开标书面记录进行当场校核及勘误，并签字确认；并同时由记录人、监督人当场签字确认。</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宣布开标结束。</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投标供应商授权代表未参加开标会议；未到场签字确认的，不影响开标，评标过程，视同认可开标结果；事后不得对采购相关人员、开标过程和开标结果提出异议。</w:t>
      </w:r>
    </w:p>
    <w:p>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评标程序：</w:t>
      </w:r>
      <w:r>
        <w:rPr>
          <w:rFonts w:hint="eastAsia" w:ascii="宋体" w:hAnsi="宋体" w:eastAsia="宋体" w:cs="宋体"/>
          <w:bCs/>
          <w:sz w:val="22"/>
          <w:highlight w:val="none"/>
          <w:lang w:val="en-US" w:eastAsia="zh-CN"/>
        </w:rPr>
        <w:t>先封存商务（报价）标，再</w:t>
      </w:r>
      <w:r>
        <w:rPr>
          <w:rFonts w:hint="eastAsia" w:ascii="宋体" w:hAnsi="宋体" w:eastAsia="宋体" w:cs="宋体"/>
          <w:bCs/>
          <w:sz w:val="22"/>
          <w:highlight w:val="none"/>
        </w:rPr>
        <w:t>对各</w:t>
      </w:r>
      <w:r>
        <w:rPr>
          <w:rFonts w:hint="eastAsia" w:ascii="宋体" w:hAnsi="宋体" w:eastAsia="宋体" w:cs="宋体"/>
          <w:bCs/>
          <w:sz w:val="22"/>
          <w:highlight w:val="none"/>
          <w:lang w:val="en-US" w:eastAsia="zh-CN"/>
        </w:rPr>
        <w:t>技术资信标</w:t>
      </w:r>
      <w:r>
        <w:rPr>
          <w:rFonts w:hint="eastAsia" w:ascii="宋体" w:hAnsi="宋体" w:eastAsia="宋体" w:cs="宋体"/>
          <w:bCs/>
          <w:sz w:val="22"/>
          <w:highlight w:val="none"/>
        </w:rPr>
        <w:t>投标文件进行初审，然后对初审合格的投标文件进行</w:t>
      </w:r>
      <w:r>
        <w:rPr>
          <w:rFonts w:hint="eastAsia" w:ascii="宋体" w:hAnsi="宋体" w:eastAsia="宋体" w:cs="宋体"/>
          <w:bCs/>
          <w:sz w:val="22"/>
          <w:highlight w:val="none"/>
          <w:lang w:val="en-US" w:eastAsia="zh-CN"/>
        </w:rPr>
        <w:t>详细</w:t>
      </w:r>
      <w:r>
        <w:rPr>
          <w:rFonts w:hint="eastAsia" w:ascii="宋体" w:hAnsi="宋体" w:eastAsia="宋体" w:cs="宋体"/>
          <w:bCs/>
          <w:sz w:val="22"/>
          <w:highlight w:val="none"/>
        </w:rPr>
        <w:t>技术资信标评审，技术资信标评审结束后，再对各有效标进行商务（报价）评审。</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投标文件的初审。初审分为资格性审查和符合性检查。</w:t>
      </w:r>
    </w:p>
    <w:p>
      <w:pPr>
        <w:numPr>
          <w:ilvl w:val="0"/>
          <w:numId w:val="14"/>
        </w:numPr>
        <w:tabs>
          <w:tab w:val="left" w:pos="525"/>
        </w:tabs>
        <w:ind w:left="525" w:hanging="315"/>
        <w:rPr>
          <w:rFonts w:hint="eastAsia" w:ascii="宋体" w:hAnsi="宋体" w:eastAsia="宋体" w:cs="宋体"/>
          <w:b/>
          <w:bCs/>
          <w:sz w:val="22"/>
          <w:highlight w:val="none"/>
          <w:u w:val="single"/>
        </w:rPr>
      </w:pPr>
      <w:r>
        <w:rPr>
          <w:rFonts w:hint="eastAsia" w:ascii="宋体" w:hAnsi="宋体" w:eastAsia="宋体" w:cs="宋体"/>
          <w:b w:val="0"/>
          <w:bCs w:val="0"/>
          <w:sz w:val="22"/>
          <w:highlight w:val="none"/>
          <w:u w:val="none"/>
        </w:rPr>
        <w:t>资格性审查。依据法律、法规和采购文件的规定，评标委员会对各投标人进行资格性审查，资格性审查内容包括但不仅限于审查随投标文件一同提交的法定代表人授权书（原件）、投标代表人有效身份证件（原件或复印件）、投标保证金缴纳凭证，以及投标文件所提交证明材料是否能证明符合本项目对投标人资格的实质性要求。</w:t>
      </w:r>
      <w:r>
        <w:rPr>
          <w:rFonts w:hint="eastAsia" w:ascii="宋体" w:hAnsi="宋体" w:eastAsia="宋体" w:cs="宋体"/>
          <w:b/>
          <w:bCs/>
          <w:sz w:val="22"/>
          <w:highlight w:val="none"/>
          <w:u w:val="single"/>
        </w:rPr>
        <w:t>▲审查不合格的投标文件将</w:t>
      </w:r>
      <w:r>
        <w:rPr>
          <w:rFonts w:hint="eastAsia" w:ascii="宋体" w:hAnsi="宋体" w:eastAsia="宋体" w:cs="宋体"/>
          <w:b/>
          <w:bCs/>
          <w:sz w:val="22"/>
          <w:highlight w:val="none"/>
          <w:u w:val="single"/>
          <w:lang w:val="en-US" w:eastAsia="zh-CN"/>
        </w:rPr>
        <w:t>作无效标处理</w:t>
      </w:r>
      <w:r>
        <w:rPr>
          <w:rFonts w:hint="eastAsia" w:ascii="宋体" w:hAnsi="宋体" w:eastAsia="宋体" w:cs="宋体"/>
          <w:b/>
          <w:bCs/>
          <w:sz w:val="22"/>
          <w:highlight w:val="none"/>
          <w:u w:val="single"/>
        </w:rPr>
        <w:t>。</w:t>
      </w:r>
    </w:p>
    <w:p>
      <w:pPr>
        <w:numPr>
          <w:ilvl w:val="0"/>
          <w:numId w:val="14"/>
        </w:numPr>
        <w:tabs>
          <w:tab w:val="left" w:pos="525"/>
        </w:tabs>
        <w:ind w:left="525" w:hanging="315"/>
        <w:rPr>
          <w:rFonts w:hint="eastAsia" w:ascii="宋体" w:hAnsi="宋体" w:eastAsia="宋体" w:cs="宋体"/>
          <w:bCs/>
          <w:sz w:val="22"/>
          <w:highlight w:val="none"/>
        </w:rPr>
      </w:pPr>
      <w:r>
        <w:rPr>
          <w:rFonts w:hint="eastAsia" w:ascii="宋体" w:hAnsi="宋体" w:eastAsia="宋体" w:cs="宋体"/>
          <w:b w:val="0"/>
          <w:bCs/>
          <w:sz w:val="22"/>
          <w:highlight w:val="none"/>
          <w:u w:val="none"/>
        </w:rPr>
        <w:t>符合性检查。依据采购文件的规定，对投标文件的有效性、完整性和对采购文件的响应程度进行审查，以确定是否对采购文件的实质性要求作出响应。</w:t>
      </w:r>
      <w:r>
        <w:rPr>
          <w:rFonts w:hint="eastAsia" w:ascii="宋体" w:hAnsi="宋体" w:eastAsia="宋体" w:cs="宋体"/>
          <w:b/>
          <w:bCs w:val="0"/>
          <w:sz w:val="22"/>
          <w:highlight w:val="none"/>
          <w:u w:val="single"/>
        </w:rPr>
        <w:t>▲审查不合格的投标文件将</w:t>
      </w:r>
      <w:r>
        <w:rPr>
          <w:rFonts w:hint="eastAsia" w:ascii="宋体" w:hAnsi="宋体" w:eastAsia="宋体" w:cs="宋体"/>
          <w:b/>
          <w:bCs/>
          <w:sz w:val="22"/>
          <w:highlight w:val="none"/>
          <w:u w:val="single"/>
        </w:rPr>
        <w:t>将</w:t>
      </w:r>
      <w:r>
        <w:rPr>
          <w:rFonts w:hint="eastAsia" w:ascii="宋体" w:hAnsi="宋体" w:eastAsia="宋体" w:cs="宋体"/>
          <w:b/>
          <w:bCs/>
          <w:sz w:val="22"/>
          <w:highlight w:val="none"/>
          <w:u w:val="single"/>
          <w:lang w:val="en-US" w:eastAsia="zh-CN"/>
        </w:rPr>
        <w:t>作无效标处理</w:t>
      </w:r>
      <w:r>
        <w:rPr>
          <w:rFonts w:hint="eastAsia" w:ascii="宋体" w:hAnsi="宋体" w:eastAsia="宋体" w:cs="宋体"/>
          <w:bCs/>
          <w:sz w:val="22"/>
          <w:highlight w:val="none"/>
        </w:rPr>
        <w:t>。</w:t>
      </w:r>
    </w:p>
    <w:p>
      <w:pPr>
        <w:tabs>
          <w:tab w:val="left" w:pos="525"/>
        </w:tabs>
        <w:ind w:left="546" w:leftChars="260"/>
        <w:rPr>
          <w:rFonts w:hint="eastAsia" w:ascii="宋体" w:hAnsi="宋体" w:eastAsia="宋体" w:cs="宋体"/>
          <w:bCs/>
          <w:sz w:val="22"/>
          <w:highlight w:val="none"/>
        </w:rPr>
      </w:pPr>
      <w:r>
        <w:rPr>
          <w:rFonts w:hint="eastAsia" w:ascii="宋体" w:hAnsi="宋体" w:eastAsia="宋体" w:cs="宋体"/>
          <w:b/>
          <w:bCs w:val="0"/>
          <w:sz w:val="22"/>
          <w:highlight w:val="none"/>
          <w:u w:val="single"/>
        </w:rPr>
        <w:t>▲</w:t>
      </w:r>
      <w:r>
        <w:rPr>
          <w:rFonts w:hint="eastAsia" w:ascii="宋体" w:hAnsi="宋体" w:eastAsia="宋体" w:cs="宋体"/>
          <w:b/>
          <w:bCs/>
          <w:sz w:val="22"/>
          <w:highlight w:val="none"/>
          <w:u w:val="single"/>
        </w:rPr>
        <w:t>通过资格性审查与符合性审查的技术资信标由评委进行综合评审，审查确认</w:t>
      </w:r>
      <w:r>
        <w:rPr>
          <w:rFonts w:hint="eastAsia" w:ascii="宋体" w:hAnsi="宋体" w:eastAsia="宋体" w:cs="宋体"/>
          <w:b/>
          <w:bCs/>
          <w:sz w:val="22"/>
          <w:highlight w:val="none"/>
          <w:u w:val="single"/>
          <w:lang w:val="en-US" w:eastAsia="zh-CN"/>
        </w:rPr>
        <w:t>不合格</w:t>
      </w:r>
      <w:r>
        <w:rPr>
          <w:rFonts w:hint="eastAsia" w:ascii="宋体" w:hAnsi="宋体" w:eastAsia="宋体" w:cs="宋体"/>
          <w:b/>
          <w:bCs/>
          <w:sz w:val="22"/>
          <w:highlight w:val="none"/>
          <w:u w:val="single"/>
        </w:rPr>
        <w:t>的技术资信标不予</w:t>
      </w:r>
      <w:r>
        <w:rPr>
          <w:rFonts w:hint="eastAsia" w:ascii="宋体" w:hAnsi="宋体" w:eastAsia="宋体" w:cs="宋体"/>
          <w:b/>
          <w:bCs/>
          <w:sz w:val="22"/>
          <w:highlight w:val="none"/>
          <w:u w:val="single"/>
          <w:lang w:val="en-US" w:eastAsia="zh-CN"/>
        </w:rPr>
        <w:t>详细</w:t>
      </w:r>
      <w:r>
        <w:rPr>
          <w:rFonts w:hint="eastAsia" w:ascii="宋体" w:hAnsi="宋体" w:eastAsia="宋体" w:cs="宋体"/>
          <w:b/>
          <w:bCs/>
          <w:sz w:val="22"/>
          <w:highlight w:val="none"/>
          <w:u w:val="single"/>
        </w:rPr>
        <w:t>评审。</w:t>
      </w:r>
    </w:p>
    <w:p>
      <w:pPr>
        <w:numPr>
          <w:ilvl w:val="1"/>
          <w:numId w:val="12"/>
        </w:numPr>
        <w:tabs>
          <w:tab w:val="left" w:pos="525"/>
        </w:tabs>
        <w:ind w:left="525" w:hanging="525"/>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▲在对各投标人的投标文件进行综合评审时，投标文件有下列情况之一的，经评标委员会认定后按无效标处理：</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投标文件未按采购文件要求加盖投标人单位公章、无法定代表人签字（或盖章）或其授权代表签字（或盖章）的（仅限于采购文件中要求单位公章和法定代表人或其授权代表签字或盖章的部分）；</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未实质性响应采购文件中“▲”条款的</w:t>
      </w:r>
      <w:r>
        <w:rPr>
          <w:rFonts w:hint="eastAsia" w:ascii="宋体" w:hAnsi="宋体" w:eastAsia="宋体" w:cs="宋体"/>
          <w:bCs/>
          <w:sz w:val="22"/>
          <w:highlight w:val="none"/>
          <w:u w:val="single"/>
          <w:lang w:eastAsia="zh-CN"/>
        </w:rPr>
        <w:t>；</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授权代表参加投标没有法定代表人合法、有效委托的；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投标单位递交两份以上内容不同的投标书</w:t>
      </w:r>
      <w:r>
        <w:rPr>
          <w:rFonts w:hint="eastAsia" w:ascii="宋体" w:hAnsi="宋体" w:eastAsia="宋体" w:cs="宋体"/>
          <w:bCs/>
          <w:sz w:val="22"/>
          <w:highlight w:val="none"/>
          <w:u w:val="single"/>
          <w:lang w:val="en-US" w:eastAsia="zh-CN"/>
        </w:rPr>
        <w:t>或投标总报价</w:t>
      </w:r>
      <w:r>
        <w:rPr>
          <w:rFonts w:hint="eastAsia" w:ascii="宋体" w:hAnsi="宋体" w:eastAsia="宋体" w:cs="宋体"/>
          <w:bCs/>
          <w:sz w:val="22"/>
          <w:highlight w:val="none"/>
          <w:u w:val="single"/>
        </w:rPr>
        <w:t>，未声明哪一份有效的；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投标单位未能按</w:t>
      </w:r>
      <w:r>
        <w:rPr>
          <w:rFonts w:hint="eastAsia" w:ascii="宋体" w:hAnsi="宋体" w:eastAsia="宋体" w:cs="宋体"/>
          <w:bCs/>
          <w:sz w:val="22"/>
          <w:highlight w:val="none"/>
          <w:u w:val="single"/>
          <w:lang w:val="en-US" w:eastAsia="zh-CN"/>
        </w:rPr>
        <w:t>采购文件</w:t>
      </w:r>
      <w:r>
        <w:rPr>
          <w:rFonts w:hint="eastAsia" w:ascii="宋体" w:hAnsi="宋体" w:eastAsia="宋体" w:cs="宋体"/>
          <w:bCs/>
          <w:sz w:val="22"/>
          <w:highlight w:val="none"/>
          <w:u w:val="single"/>
        </w:rPr>
        <w:t>要求提交投标保证金的；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投标报价超过</w:t>
      </w:r>
      <w:r>
        <w:rPr>
          <w:rFonts w:hint="eastAsia" w:ascii="宋体" w:hAnsi="宋体" w:eastAsia="宋体" w:cs="宋体"/>
          <w:bCs/>
          <w:sz w:val="22"/>
          <w:highlight w:val="none"/>
          <w:u w:val="single"/>
          <w:lang w:val="en-US" w:eastAsia="zh-CN"/>
        </w:rPr>
        <w:t>采购预算</w:t>
      </w:r>
      <w:r>
        <w:rPr>
          <w:rFonts w:hint="eastAsia" w:ascii="宋体" w:hAnsi="宋体" w:eastAsia="宋体" w:cs="宋体"/>
          <w:bCs/>
          <w:sz w:val="22"/>
          <w:highlight w:val="none"/>
          <w:u w:val="single"/>
        </w:rPr>
        <w:t>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技术资信标中出现投标报价的</w:t>
      </w:r>
      <w:r>
        <w:rPr>
          <w:rFonts w:hint="eastAsia" w:ascii="宋体" w:hAnsi="宋体" w:eastAsia="宋体" w:cs="宋体"/>
          <w:bCs/>
          <w:sz w:val="22"/>
          <w:highlight w:val="none"/>
          <w:u w:val="single"/>
          <w:lang w:eastAsia="zh-CN"/>
        </w:rPr>
        <w:t>；</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投标人提交的投标文件相关证书、材料经评标委员会认定有弄虚作假情况的；</w:t>
      </w:r>
    </w:p>
    <w:p>
      <w:pPr>
        <w:numPr>
          <w:ilvl w:val="0"/>
          <w:numId w:val="15"/>
        </w:numPr>
        <w:rPr>
          <w:rFonts w:hint="eastAsia" w:ascii="宋体" w:hAnsi="宋体" w:eastAsia="宋体" w:cs="宋体"/>
          <w:bCs/>
          <w:sz w:val="22"/>
          <w:highlight w:val="none"/>
        </w:rPr>
      </w:pPr>
      <w:r>
        <w:rPr>
          <w:rFonts w:hint="eastAsia" w:ascii="宋体" w:hAnsi="宋体" w:eastAsia="宋体" w:cs="宋体"/>
          <w:bCs/>
          <w:sz w:val="22"/>
          <w:highlight w:val="none"/>
          <w:u w:val="single"/>
        </w:rPr>
        <w:t>评标委员会认定不符合法律、法规和采购文件中规定的其他实质性要求的。</w:t>
      </w:r>
    </w:p>
    <w:p>
      <w:pPr>
        <w:numPr>
          <w:ilvl w:val="1"/>
          <w:numId w:val="12"/>
        </w:numPr>
        <w:tabs>
          <w:tab w:val="left" w:pos="525"/>
        </w:tabs>
        <w:ind w:left="525" w:hanging="525"/>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评标委员会发现投标文件有下列情形之一的属于重大偏差(评标委员会按少数服从多数原则认定),按照无效投标处理</w:t>
      </w:r>
      <w:r>
        <w:rPr>
          <w:rFonts w:hint="eastAsia" w:ascii="宋体" w:hAnsi="宋体" w:eastAsia="宋体" w:cs="宋体"/>
          <w:kern w:val="0"/>
          <w:sz w:val="22"/>
          <w:highlight w:val="none"/>
        </w:rPr>
        <w:t>：</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1）未按采购文件要求编制、</w:t>
      </w:r>
      <w:r>
        <w:rPr>
          <w:rFonts w:hint="eastAsia" w:ascii="宋体" w:hAnsi="宋体" w:eastAsia="宋体" w:cs="宋体"/>
          <w:bCs/>
          <w:sz w:val="22"/>
          <w:highlight w:val="none"/>
          <w:u w:val="single"/>
        </w:rPr>
        <w:t>内容不全</w:t>
      </w:r>
      <w:r>
        <w:rPr>
          <w:rFonts w:hint="eastAsia" w:ascii="宋体" w:hAnsi="宋体" w:eastAsia="宋体" w:cs="宋体"/>
          <w:kern w:val="0"/>
          <w:sz w:val="22"/>
          <w:highlight w:val="none"/>
          <w:u w:val="single"/>
        </w:rPr>
        <w:t>或实质性内容字迹模糊、辨认不清的投标文件；</w:t>
      </w:r>
    </w:p>
    <w:p>
      <w:pPr>
        <w:ind w:firstLine="418" w:firstLineChars="190"/>
        <w:rPr>
          <w:rFonts w:hint="eastAsia" w:ascii="宋体" w:hAnsi="宋体" w:eastAsia="宋体" w:cs="宋体"/>
          <w:kern w:val="0"/>
          <w:sz w:val="22"/>
          <w:highlight w:val="none"/>
          <w:u w:val="single"/>
          <w:lang w:eastAsia="zh-CN"/>
        </w:rPr>
      </w:pPr>
      <w:r>
        <w:rPr>
          <w:rFonts w:hint="eastAsia" w:ascii="宋体" w:hAnsi="宋体" w:eastAsia="宋体" w:cs="宋体"/>
          <w:kern w:val="0"/>
          <w:sz w:val="22"/>
          <w:highlight w:val="none"/>
          <w:u w:val="single"/>
        </w:rPr>
        <w:t>2）除22.</w:t>
      </w:r>
      <w:r>
        <w:rPr>
          <w:rFonts w:hint="eastAsia" w:ascii="宋体" w:hAnsi="宋体" w:eastAsia="宋体" w:cs="宋体"/>
          <w:kern w:val="0"/>
          <w:sz w:val="22"/>
          <w:highlight w:val="none"/>
          <w:u w:val="single"/>
          <w:lang w:val="en-US" w:eastAsia="zh-CN"/>
        </w:rPr>
        <w:t>4</w:t>
      </w:r>
      <w:r>
        <w:rPr>
          <w:rFonts w:hint="eastAsia" w:ascii="宋体" w:hAnsi="宋体" w:eastAsia="宋体" w:cs="宋体"/>
          <w:kern w:val="0"/>
          <w:sz w:val="22"/>
          <w:highlight w:val="none"/>
          <w:u w:val="single"/>
        </w:rPr>
        <w:t>条款以外，出现其它明显不符合技术规格、技术标准要求或不满足采购文件技术规格书中的主要参数，对</w:t>
      </w:r>
      <w:r>
        <w:rPr>
          <w:rFonts w:hint="eastAsia" w:ascii="宋体" w:hAnsi="宋体" w:eastAsia="宋体" w:cs="宋体"/>
          <w:kern w:val="0"/>
          <w:sz w:val="22"/>
          <w:highlight w:val="none"/>
          <w:u w:val="single"/>
          <w:lang w:val="en-US" w:eastAsia="zh-CN"/>
        </w:rPr>
        <w:t>货物</w:t>
      </w:r>
      <w:r>
        <w:rPr>
          <w:rFonts w:hint="eastAsia" w:ascii="宋体" w:hAnsi="宋体" w:eastAsia="宋体" w:cs="宋体"/>
          <w:kern w:val="0"/>
          <w:sz w:val="22"/>
          <w:highlight w:val="none"/>
          <w:u w:val="single"/>
        </w:rPr>
        <w:t>质量档次和使用性能产生重大影响的投标文件</w:t>
      </w:r>
      <w:r>
        <w:rPr>
          <w:rFonts w:hint="eastAsia" w:ascii="宋体" w:hAnsi="宋体" w:eastAsia="宋体" w:cs="宋体"/>
          <w:kern w:val="0"/>
          <w:sz w:val="22"/>
          <w:highlight w:val="none"/>
          <w:u w:val="single"/>
          <w:lang w:eastAsia="zh-CN"/>
        </w:rPr>
        <w:t>；</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3）除22.</w:t>
      </w:r>
      <w:r>
        <w:rPr>
          <w:rFonts w:hint="eastAsia" w:ascii="宋体" w:hAnsi="宋体" w:eastAsia="宋体" w:cs="宋体"/>
          <w:kern w:val="0"/>
          <w:sz w:val="22"/>
          <w:highlight w:val="none"/>
          <w:u w:val="single"/>
          <w:lang w:val="en-US" w:eastAsia="zh-CN"/>
        </w:rPr>
        <w:t>4</w:t>
      </w:r>
      <w:r>
        <w:rPr>
          <w:rFonts w:hint="eastAsia" w:ascii="宋体" w:hAnsi="宋体" w:eastAsia="宋体" w:cs="宋体"/>
          <w:kern w:val="0"/>
          <w:sz w:val="22"/>
          <w:highlight w:val="none"/>
          <w:u w:val="single"/>
        </w:rPr>
        <w:t>条款以外，出现投标项目数量与采购文件对比出现较大偏差；商务报价明细表计算错误，出现较大差错；</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4）除22.</w:t>
      </w:r>
      <w:r>
        <w:rPr>
          <w:rFonts w:hint="eastAsia" w:ascii="宋体" w:hAnsi="宋体" w:eastAsia="宋体" w:cs="宋体"/>
          <w:kern w:val="0"/>
          <w:sz w:val="22"/>
          <w:highlight w:val="none"/>
          <w:u w:val="single"/>
          <w:lang w:val="en-US" w:eastAsia="zh-CN"/>
        </w:rPr>
        <w:t>4</w:t>
      </w:r>
      <w:r>
        <w:rPr>
          <w:rFonts w:hint="eastAsia" w:ascii="宋体" w:hAnsi="宋体" w:eastAsia="宋体" w:cs="宋体"/>
          <w:kern w:val="0"/>
          <w:sz w:val="22"/>
          <w:highlight w:val="none"/>
          <w:u w:val="single"/>
        </w:rPr>
        <w:t>条款以外，出现其它不符合采购文件中规定的实质性要求的投标文件，是否为偏离实质性要求由评标委员会认定。</w:t>
      </w:r>
    </w:p>
    <w:p>
      <w:pPr>
        <w:numPr>
          <w:ilvl w:val="1"/>
          <w:numId w:val="12"/>
        </w:numPr>
        <w:tabs>
          <w:tab w:val="left" w:pos="525"/>
        </w:tabs>
        <w:ind w:left="525" w:hanging="525"/>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有下列情形之一的，视为</w:t>
      </w:r>
      <w:r>
        <w:rPr>
          <w:rFonts w:hint="eastAsia" w:ascii="宋体" w:hAnsi="宋体" w:eastAsia="宋体" w:cs="宋体"/>
          <w:b/>
          <w:bCs/>
          <w:kern w:val="0"/>
          <w:sz w:val="22"/>
          <w:highlight w:val="none"/>
          <w:u w:val="single"/>
          <w:lang w:eastAsia="zh-CN"/>
        </w:rPr>
        <w:t>投标人</w:t>
      </w:r>
      <w:r>
        <w:rPr>
          <w:rFonts w:hint="eastAsia" w:ascii="宋体" w:hAnsi="宋体" w:eastAsia="宋体" w:cs="宋体"/>
          <w:b/>
          <w:bCs/>
          <w:kern w:val="0"/>
          <w:sz w:val="22"/>
          <w:highlight w:val="none"/>
          <w:u w:val="single"/>
        </w:rPr>
        <w:t>串通投标，其投标无效</w:t>
      </w:r>
      <w:r>
        <w:rPr>
          <w:rFonts w:hint="eastAsia" w:ascii="宋体" w:hAnsi="宋体" w:eastAsia="宋体" w:cs="宋体"/>
          <w:kern w:val="0"/>
          <w:sz w:val="22"/>
          <w:highlight w:val="none"/>
        </w:rPr>
        <w:t>：</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1)不同</w:t>
      </w:r>
      <w:r>
        <w:rPr>
          <w:rFonts w:hint="eastAsia" w:ascii="宋体" w:hAnsi="宋体" w:eastAsia="宋体" w:cs="宋体"/>
          <w:kern w:val="0"/>
          <w:sz w:val="22"/>
          <w:highlight w:val="none"/>
          <w:u w:val="single"/>
          <w:lang w:eastAsia="zh-CN"/>
        </w:rPr>
        <w:t>投标人</w:t>
      </w:r>
      <w:r>
        <w:rPr>
          <w:rFonts w:hint="eastAsia" w:ascii="宋体" w:hAnsi="宋体" w:eastAsia="宋体" w:cs="宋体"/>
          <w:kern w:val="0"/>
          <w:sz w:val="22"/>
          <w:highlight w:val="none"/>
          <w:u w:val="single"/>
        </w:rPr>
        <w:t>的投标文件由同一单位或者个人编制；</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2)不同</w:t>
      </w:r>
      <w:r>
        <w:rPr>
          <w:rFonts w:hint="eastAsia" w:ascii="宋体" w:hAnsi="宋体" w:eastAsia="宋体" w:cs="宋体"/>
          <w:kern w:val="0"/>
          <w:sz w:val="22"/>
          <w:highlight w:val="none"/>
          <w:u w:val="single"/>
          <w:lang w:eastAsia="zh-CN"/>
        </w:rPr>
        <w:t>投标人</w:t>
      </w:r>
      <w:r>
        <w:rPr>
          <w:rFonts w:hint="eastAsia" w:ascii="宋体" w:hAnsi="宋体" w:eastAsia="宋体" w:cs="宋体"/>
          <w:kern w:val="0"/>
          <w:sz w:val="22"/>
          <w:highlight w:val="none"/>
          <w:u w:val="single"/>
        </w:rPr>
        <w:t>委托同一单位或者个人办理投标事宜；</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3)不同</w:t>
      </w:r>
      <w:r>
        <w:rPr>
          <w:rFonts w:hint="eastAsia" w:ascii="宋体" w:hAnsi="宋体" w:eastAsia="宋体" w:cs="宋体"/>
          <w:kern w:val="0"/>
          <w:sz w:val="22"/>
          <w:highlight w:val="none"/>
          <w:u w:val="single"/>
          <w:lang w:eastAsia="zh-CN"/>
        </w:rPr>
        <w:t>投标人</w:t>
      </w:r>
      <w:r>
        <w:rPr>
          <w:rFonts w:hint="eastAsia" w:ascii="宋体" w:hAnsi="宋体" w:eastAsia="宋体" w:cs="宋体"/>
          <w:kern w:val="0"/>
          <w:sz w:val="22"/>
          <w:highlight w:val="none"/>
          <w:u w:val="single"/>
        </w:rPr>
        <w:t>的投标文件载明的项目管理成员或者联系人员为同一人；</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4）不同</w:t>
      </w:r>
      <w:r>
        <w:rPr>
          <w:rFonts w:hint="eastAsia" w:ascii="宋体" w:hAnsi="宋体" w:eastAsia="宋体" w:cs="宋体"/>
          <w:kern w:val="0"/>
          <w:sz w:val="22"/>
          <w:highlight w:val="none"/>
          <w:u w:val="single"/>
          <w:lang w:eastAsia="zh-CN"/>
        </w:rPr>
        <w:t>投标人</w:t>
      </w:r>
      <w:r>
        <w:rPr>
          <w:rFonts w:hint="eastAsia" w:ascii="宋体" w:hAnsi="宋体" w:eastAsia="宋体" w:cs="宋体"/>
          <w:kern w:val="0"/>
          <w:sz w:val="22"/>
          <w:highlight w:val="none"/>
          <w:u w:val="single"/>
        </w:rPr>
        <w:t>的投标文件异常一致或者投标报价呈规律性差异；</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5）不同</w:t>
      </w:r>
      <w:r>
        <w:rPr>
          <w:rFonts w:hint="eastAsia" w:ascii="宋体" w:hAnsi="宋体" w:eastAsia="宋体" w:cs="宋体"/>
          <w:kern w:val="0"/>
          <w:sz w:val="22"/>
          <w:highlight w:val="none"/>
          <w:u w:val="single"/>
          <w:lang w:eastAsia="zh-CN"/>
        </w:rPr>
        <w:t>投标人</w:t>
      </w:r>
      <w:r>
        <w:rPr>
          <w:rFonts w:hint="eastAsia" w:ascii="宋体" w:hAnsi="宋体" w:eastAsia="宋体" w:cs="宋体"/>
          <w:kern w:val="0"/>
          <w:sz w:val="22"/>
          <w:highlight w:val="none"/>
          <w:u w:val="single"/>
        </w:rPr>
        <w:t>的投标文件相互混装；</w:t>
      </w:r>
    </w:p>
    <w:p>
      <w:pPr>
        <w:ind w:firstLine="418" w:firstLineChars="190"/>
        <w:rPr>
          <w:rFonts w:hint="eastAsia" w:ascii="宋体" w:hAnsi="宋体" w:eastAsia="宋体" w:cs="宋体"/>
          <w:highlight w:val="none"/>
        </w:rPr>
      </w:pPr>
      <w:r>
        <w:rPr>
          <w:rFonts w:hint="eastAsia" w:ascii="宋体" w:hAnsi="宋体" w:eastAsia="宋体" w:cs="宋体"/>
          <w:kern w:val="0"/>
          <w:sz w:val="22"/>
          <w:highlight w:val="none"/>
          <w:u w:val="single"/>
        </w:rPr>
        <w:t>6）不同</w:t>
      </w:r>
      <w:r>
        <w:rPr>
          <w:rFonts w:hint="eastAsia" w:ascii="宋体" w:hAnsi="宋体" w:eastAsia="宋体" w:cs="宋体"/>
          <w:kern w:val="0"/>
          <w:sz w:val="22"/>
          <w:highlight w:val="none"/>
          <w:u w:val="single"/>
          <w:lang w:eastAsia="zh-CN"/>
        </w:rPr>
        <w:t>投标人</w:t>
      </w:r>
      <w:r>
        <w:rPr>
          <w:rFonts w:hint="eastAsia" w:ascii="宋体" w:hAnsi="宋体" w:eastAsia="宋体" w:cs="宋体"/>
          <w:kern w:val="0"/>
          <w:sz w:val="22"/>
          <w:highlight w:val="none"/>
          <w:u w:val="single"/>
        </w:rPr>
        <w:t>的投标保证金从同一单位或者个人的账户转出。</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 xml:space="preserve"> 技术资信标”评审结束后，由评标委员会对各投标人的商务报价进行核查，核查时发现投标报价内容不清楚可要求投标人书面澄清，计算上的错误，可按下面方法修正：</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投标文件中开标一览表(报价表)内容与投标文件中相应内容不一致的，以开标一览表(报价表)为准；</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大写金额和小写金额不一致的，以大写金额为准；</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单价金额小数点或者百分比有明显错位的，以开标一览表的总价为准，并修改单价；</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总价金额与按单价汇总金额不一致的，以单价金额计算结果为准。</w:t>
      </w:r>
    </w:p>
    <w:p>
      <w:pPr>
        <w:tabs>
          <w:tab w:val="left" w:pos="420"/>
          <w:tab w:val="left" w:pos="735"/>
        </w:tabs>
        <w:ind w:left="420"/>
        <w:rPr>
          <w:rFonts w:hint="eastAsia" w:ascii="宋体" w:hAnsi="宋体" w:eastAsia="宋体" w:cs="宋体"/>
          <w:sz w:val="22"/>
          <w:highlight w:val="none"/>
        </w:rPr>
      </w:pPr>
      <w:r>
        <w:rPr>
          <w:rFonts w:hint="eastAsia" w:ascii="宋体" w:hAnsi="宋体" w:eastAsia="宋体" w:cs="宋体"/>
          <w:sz w:val="22"/>
          <w:highlight w:val="none"/>
        </w:rPr>
        <w:t>同时出现两种以上不一致的，按照前款规定的顺序</w:t>
      </w:r>
      <w:r>
        <w:rPr>
          <w:rFonts w:hint="eastAsia" w:ascii="宋体" w:hAnsi="宋体" w:eastAsia="宋体" w:cs="宋体"/>
          <w:sz w:val="22"/>
          <w:highlight w:val="none"/>
          <w:lang w:val="en-US" w:eastAsia="zh-CN"/>
        </w:rPr>
        <w:t>进行</w:t>
      </w:r>
      <w:r>
        <w:rPr>
          <w:rFonts w:hint="eastAsia" w:ascii="宋体" w:hAnsi="宋体" w:eastAsia="宋体" w:cs="宋体"/>
          <w:sz w:val="22"/>
          <w:highlight w:val="none"/>
        </w:rPr>
        <w:t>修正（前款优先顺序为1）→2）→3）→4））。</w:t>
      </w:r>
    </w:p>
    <w:p>
      <w:pPr>
        <w:tabs>
          <w:tab w:val="left" w:pos="735"/>
        </w:tabs>
        <w:ind w:left="420"/>
        <w:rPr>
          <w:rFonts w:hint="eastAsia" w:ascii="宋体" w:hAnsi="宋体" w:eastAsia="宋体" w:cs="宋体"/>
          <w:sz w:val="22"/>
          <w:highlight w:val="none"/>
        </w:rPr>
      </w:pPr>
      <w:r>
        <w:rPr>
          <w:rFonts w:hint="eastAsia" w:ascii="宋体" w:hAnsi="宋体" w:eastAsia="宋体" w:cs="宋体"/>
          <w:b/>
          <w:bCs/>
          <w:sz w:val="22"/>
          <w:highlight w:val="none"/>
          <w:u w:val="single"/>
        </w:rPr>
        <w:t>▲修正后的报价按照本投标须知第23.1条的规定经投标人确认后产生约束力，投标人不确认的，其投标无效</w:t>
      </w:r>
      <w:r>
        <w:rPr>
          <w:rFonts w:hint="eastAsia" w:ascii="宋体" w:hAnsi="宋体" w:eastAsia="宋体" w:cs="宋体"/>
          <w:b/>
          <w:bCs/>
          <w:sz w:val="22"/>
          <w:highlight w:val="none"/>
        </w:rPr>
        <w:t>。</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highlight w:val="none"/>
        </w:rPr>
        <w:t>评标委员会决定投标的响应性只根据投标文件本身的内容，而不寻求外部的证据。</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实质上没有响应采购文件要求的投标将被拒绝，投标人不得通过修正或撤消不合要求的偏离或保留从而使其投标成为实质上响应的投标。</w:t>
      </w:r>
    </w:p>
    <w:p>
      <w:pPr>
        <w:numPr>
          <w:ilvl w:val="1"/>
          <w:numId w:val="12"/>
        </w:numPr>
        <w:tabs>
          <w:tab w:val="left" w:pos="525"/>
        </w:tabs>
        <w:ind w:left="525" w:hanging="525"/>
        <w:rPr>
          <w:rFonts w:hint="eastAsia" w:ascii="宋体" w:hAnsi="宋体" w:eastAsia="宋体" w:cs="宋体"/>
          <w:szCs w:val="24"/>
          <w:highlight w:val="none"/>
        </w:rPr>
      </w:pPr>
      <w:r>
        <w:rPr>
          <w:rFonts w:hint="eastAsia" w:ascii="宋体" w:hAnsi="宋体" w:eastAsia="宋体" w:cs="宋体"/>
          <w:kern w:val="0"/>
          <w:sz w:val="22"/>
          <w:highlight w:val="none"/>
        </w:rPr>
        <w:t>▲</w:t>
      </w:r>
      <w:r>
        <w:rPr>
          <w:rFonts w:hint="eastAsia" w:ascii="宋体" w:hAnsi="宋体" w:eastAsia="宋体" w:cs="宋体"/>
          <w:b/>
          <w:bCs/>
          <w:kern w:val="0"/>
          <w:sz w:val="22"/>
          <w:highlight w:val="none"/>
          <w:u w:val="single"/>
        </w:rPr>
        <w:t>评标委员会认为投标人的报价明显低于其他通过符合性审查投标人的报价，有可能影响</w:t>
      </w:r>
      <w:r>
        <w:rPr>
          <w:rFonts w:hint="eastAsia" w:ascii="宋体" w:hAnsi="宋体" w:eastAsia="宋体" w:cs="宋体"/>
          <w:b/>
          <w:bCs/>
          <w:kern w:val="0"/>
          <w:sz w:val="22"/>
          <w:highlight w:val="none"/>
          <w:u w:val="single"/>
          <w:lang w:val="en-US" w:eastAsia="zh-CN"/>
        </w:rPr>
        <w:t>货物</w:t>
      </w:r>
      <w:r>
        <w:rPr>
          <w:rFonts w:hint="eastAsia" w:ascii="宋体" w:hAnsi="宋体" w:eastAsia="宋体" w:cs="宋体"/>
          <w:b/>
          <w:bCs/>
          <w:kern w:val="0"/>
          <w:sz w:val="22"/>
          <w:highlight w:val="none"/>
          <w:u w:val="single"/>
        </w:rPr>
        <w:t>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kern w:val="0"/>
          <w:sz w:val="22"/>
          <w:highlight w:val="none"/>
        </w:rPr>
        <w:t>。</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评标委员会对审查合格的投标文件按照采购文件中制订的评标方法进行综合评定打分。</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评标过程中遇到特殊情况，由评标委员会遵循公开、公正原则，采取投票方式按照少数服从多数原则决定。</w:t>
      </w:r>
    </w:p>
    <w:p>
      <w:pPr>
        <w:numPr>
          <w:ilvl w:val="1"/>
          <w:numId w:val="12"/>
        </w:numPr>
        <w:tabs>
          <w:tab w:val="left" w:pos="525"/>
        </w:tabs>
        <w:ind w:left="525" w:hanging="525"/>
        <w:rPr>
          <w:rFonts w:hint="eastAsia" w:ascii="宋体" w:hAnsi="宋体" w:eastAsia="宋体" w:cs="宋体"/>
          <w:b/>
          <w:bCs/>
          <w:sz w:val="22"/>
          <w:highlight w:val="none"/>
          <w:u w:val="single"/>
          <w:shd w:val="clear" w:color="auto" w:fill="FFFF00"/>
        </w:rPr>
      </w:pPr>
      <w:r>
        <w:rPr>
          <w:rFonts w:hint="eastAsia" w:ascii="宋体" w:hAnsi="宋体" w:eastAsia="宋体" w:cs="宋体"/>
          <w:b/>
          <w:bCs/>
          <w:sz w:val="22"/>
          <w:highlight w:val="none"/>
          <w:u w:val="single"/>
        </w:rPr>
        <w:t>▲如果供应商的报价超出采购</w:t>
      </w:r>
      <w:r>
        <w:rPr>
          <w:rFonts w:hint="eastAsia" w:ascii="宋体" w:hAnsi="宋体" w:eastAsia="宋体" w:cs="宋体"/>
          <w:b/>
          <w:bCs/>
          <w:sz w:val="22"/>
          <w:highlight w:val="none"/>
          <w:u w:val="single"/>
          <w:lang w:val="en-US" w:eastAsia="zh-CN"/>
        </w:rPr>
        <w:t>预算</w:t>
      </w:r>
      <w:r>
        <w:rPr>
          <w:rFonts w:hint="eastAsia" w:ascii="宋体" w:hAnsi="宋体" w:eastAsia="宋体" w:cs="宋体"/>
          <w:b/>
          <w:bCs/>
          <w:sz w:val="22"/>
          <w:highlight w:val="none"/>
          <w:u w:val="single"/>
        </w:rPr>
        <w:t>，则该供应商的报价作无效标处理。本次采购如果所有供应商的报价均超出采购</w:t>
      </w:r>
      <w:r>
        <w:rPr>
          <w:rFonts w:hint="eastAsia" w:ascii="宋体" w:hAnsi="宋体" w:eastAsia="宋体" w:cs="宋体"/>
          <w:b/>
          <w:bCs/>
          <w:sz w:val="22"/>
          <w:highlight w:val="none"/>
          <w:u w:val="single"/>
          <w:lang w:val="en-US" w:eastAsia="zh-CN"/>
        </w:rPr>
        <w:t>预算</w:t>
      </w:r>
      <w:r>
        <w:rPr>
          <w:rFonts w:hint="eastAsia" w:ascii="宋体" w:hAnsi="宋体" w:eastAsia="宋体" w:cs="宋体"/>
          <w:b/>
          <w:bCs/>
          <w:sz w:val="22"/>
          <w:highlight w:val="none"/>
          <w:u w:val="single"/>
        </w:rPr>
        <w:t>，则本采购项目做废标处理。</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如投标截止时间、评审期间，出现有效供应商不足3家的本项目作流标处理。</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投标文件的澄清</w:t>
      </w:r>
    </w:p>
    <w:p>
      <w:pPr>
        <w:numPr>
          <w:ilvl w:val="1"/>
          <w:numId w:val="17"/>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sz w:val="22"/>
          <w:highlight w:val="none"/>
        </w:rPr>
        <w:t xml:space="preserve"> 在评标期间，评标委员会可以书面方式要求投标人对投标文件中含义不明确、对同类问题表述不一致或者有明显文字和计算错误的内容作必要的澄清、说明或补正。澄清、说明或补正应以书面形式并由法定代表人或其授权代表签署，但澄清内容不得超出投标文件的范围或者改变投标文件的实质性内容。</w:t>
      </w:r>
      <w:r>
        <w:rPr>
          <w:rFonts w:hint="eastAsia" w:ascii="宋体" w:hAnsi="宋体" w:eastAsia="宋体" w:cs="宋体"/>
          <w:sz w:val="22"/>
          <w:highlight w:val="none"/>
          <w:u w:val="single"/>
        </w:rPr>
        <w:t>▲</w:t>
      </w:r>
      <w:r>
        <w:rPr>
          <w:rFonts w:hint="eastAsia" w:ascii="宋体" w:hAnsi="宋体" w:eastAsia="宋体" w:cs="宋体"/>
          <w:b/>
          <w:bCs/>
          <w:sz w:val="22"/>
          <w:highlight w:val="none"/>
          <w:u w:val="single"/>
        </w:rPr>
        <w:t>拒不按要求对其投标文件进行澄清，说明或补正的投标人，评标委员会可以</w:t>
      </w:r>
      <w:r>
        <w:rPr>
          <w:rFonts w:hint="eastAsia" w:ascii="宋体" w:hAnsi="宋体" w:eastAsia="宋体" w:cs="宋体"/>
          <w:b/>
          <w:bCs/>
          <w:color w:val="auto"/>
          <w:sz w:val="22"/>
          <w:szCs w:val="22"/>
          <w:u w:val="single"/>
          <w:lang w:val="en-US" w:eastAsia="zh-CN"/>
        </w:rPr>
        <w:t>将其</w:t>
      </w:r>
      <w:r>
        <w:rPr>
          <w:rFonts w:hint="eastAsia" w:ascii="宋体" w:hAnsi="宋体" w:eastAsia="宋体" w:cs="宋体"/>
          <w:b/>
          <w:bCs/>
          <w:color w:val="auto"/>
          <w:sz w:val="22"/>
          <w:szCs w:val="22"/>
          <w:u w:val="single"/>
        </w:rPr>
        <w:t>作无效标处理</w:t>
      </w:r>
      <w:r>
        <w:rPr>
          <w:rFonts w:hint="eastAsia" w:ascii="宋体" w:hAnsi="宋体" w:eastAsia="宋体" w:cs="宋体"/>
          <w:sz w:val="22"/>
          <w:highlight w:val="none"/>
        </w:rPr>
        <w:t>。</w:t>
      </w:r>
    </w:p>
    <w:p>
      <w:pPr>
        <w:numPr>
          <w:ilvl w:val="1"/>
          <w:numId w:val="17"/>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sz w:val="22"/>
          <w:highlight w:val="none"/>
          <w:u w:val="single"/>
        </w:rPr>
        <w:t>▲</w:t>
      </w:r>
      <w:r>
        <w:rPr>
          <w:rFonts w:hint="eastAsia" w:ascii="宋体" w:hAnsi="宋体" w:eastAsia="宋体" w:cs="宋体"/>
          <w:b/>
          <w:bCs/>
          <w:sz w:val="22"/>
          <w:highlight w:val="none"/>
          <w:u w:val="single"/>
        </w:rPr>
        <w:t>经澄清后，若偏差仍存在，且不可接受，评标委员会有权认定其为“没有实质性响应采购文件要求”，其投标不进入下一步评审</w:t>
      </w:r>
      <w:r>
        <w:rPr>
          <w:rFonts w:hint="eastAsia" w:ascii="宋体" w:hAnsi="宋体" w:eastAsia="宋体" w:cs="宋体"/>
          <w:sz w:val="22"/>
          <w:highlight w:val="non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确定中标候选人</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本次采购由评标委员会推荐中标候选人，采购人根据评标委员会的推荐结果进行最终确认。</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t>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w:t>
      </w:r>
      <w:r>
        <w:rPr>
          <w:rFonts w:hint="eastAsia" w:ascii="宋体" w:hAnsi="宋体" w:eastAsia="宋体" w:cs="宋体"/>
          <w:sz w:val="22"/>
          <w:highlight w:val="none"/>
          <w:lang w:val="en-US" w:eastAsia="zh-CN"/>
        </w:rPr>
        <w:t>组长</w:t>
      </w:r>
      <w:r>
        <w:rPr>
          <w:rFonts w:hint="eastAsia" w:ascii="宋体" w:hAnsi="宋体" w:eastAsia="宋体" w:cs="宋体"/>
          <w:sz w:val="22"/>
          <w:highlight w:val="none"/>
        </w:rPr>
        <w:t>在所有得分均相同者中随机抽取其中一名为名次优先者）。</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排名第一的中标候选人放弃中标；因不可抗力提出不能履行合同；或者采购文件规定应当提交履约保证金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采购人将把中标通知书授予最佳投标者，最低报价不是中标的保证。</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采购单位对决标结果不做任何解释。</w:t>
      </w:r>
    </w:p>
    <w:p>
      <w:pPr>
        <w:numPr>
          <w:ilvl w:val="0"/>
          <w:numId w:val="3"/>
        </w:numPr>
        <w:tabs>
          <w:tab w:val="left" w:pos="525"/>
          <w:tab w:val="left" w:pos="900"/>
        </w:tabs>
        <w:ind w:left="525" w:hanging="525"/>
        <w:rPr>
          <w:rFonts w:hint="eastAsia" w:ascii="宋体" w:hAnsi="宋体" w:eastAsia="宋体" w:cs="宋体"/>
          <w:b/>
          <w:szCs w:val="21"/>
          <w:highlight w:val="none"/>
        </w:rPr>
      </w:pPr>
      <w:r>
        <w:rPr>
          <w:rFonts w:hint="eastAsia" w:ascii="宋体" w:hAnsi="宋体" w:eastAsia="宋体" w:cs="宋体"/>
          <w:b/>
          <w:szCs w:val="21"/>
          <w:highlight w:val="none"/>
        </w:rPr>
        <w:t>重新采购</w:t>
      </w:r>
    </w:p>
    <w:p>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如本项目第一次采购因有效投标人数量不足3家作流（废）标处理，根据《温州市市属国有企业采购管理办法（试行）的通知》相关条款规定，采购人将重新组织采购。</w:t>
      </w:r>
    </w:p>
    <w:p>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本项目属于国有企业采购项目，如重新采购后，在投标截止时间止及评审期间，出现有效供应商不足三家的情形，采购人可根据实际情况决定本项目继续按原有采购方式继续进行采购活动或转变采购方式或流标。</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评标细则详见本采购文件《评标原则及方法》。</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未尽事宜遵循相关法律法规及规范性文件执行。</w:t>
      </w:r>
    </w:p>
    <w:p>
      <w:pPr>
        <w:spacing w:before="120" w:beforeLines="50" w:after="120" w:afterLines="50"/>
        <w:jc w:val="center"/>
        <w:rPr>
          <w:rFonts w:hint="eastAsia" w:ascii="宋体" w:hAnsi="宋体" w:eastAsia="宋体" w:cs="宋体"/>
          <w:b/>
          <w:sz w:val="28"/>
          <w:szCs w:val="28"/>
          <w:highlight w:val="none"/>
        </w:rPr>
      </w:pPr>
    </w:p>
    <w:p>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六、 授予合同</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numPr>
          <w:ilvl w:val="0"/>
          <w:numId w:val="3"/>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确定中标供应商</w:t>
      </w:r>
    </w:p>
    <w:p>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采购</w:t>
      </w:r>
      <w:r>
        <w:rPr>
          <w:rFonts w:hint="eastAsia" w:ascii="宋体" w:hAnsi="宋体" w:eastAsia="宋体" w:cs="宋体"/>
          <w:bCs/>
          <w:sz w:val="22"/>
          <w:highlight w:val="none"/>
        </w:rPr>
        <w:t>人自收到评标报告之日起5个工作日内，在评标报告确定的中标候选人名单中按顺序确定中标供应商。</w:t>
      </w:r>
    </w:p>
    <w:p>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中标</w:t>
      </w:r>
      <w:r>
        <w:rPr>
          <w:rFonts w:hint="eastAsia" w:ascii="宋体" w:hAnsi="宋体" w:eastAsia="宋体" w:cs="宋体"/>
          <w:bCs/>
          <w:sz w:val="22"/>
          <w:highlight w:val="none"/>
        </w:rPr>
        <w:t>供应商确定之日起2个工作日内，在项目采购公告发布的网站</w:t>
      </w:r>
      <w:r>
        <w:rPr>
          <w:rFonts w:hint="eastAsia" w:ascii="宋体" w:hAnsi="宋体" w:eastAsia="宋体" w:cs="宋体"/>
          <w:sz w:val="22"/>
          <w:highlight w:val="none"/>
        </w:rPr>
        <w:t>上</w:t>
      </w:r>
      <w:r>
        <w:rPr>
          <w:rFonts w:hint="eastAsia" w:ascii="宋体" w:hAnsi="宋体" w:eastAsia="宋体" w:cs="宋体"/>
          <w:bCs/>
          <w:sz w:val="22"/>
          <w:highlight w:val="none"/>
        </w:rPr>
        <w:t>公告中标结果，中标公告期限为1个工作日。</w:t>
      </w:r>
    </w:p>
    <w:p>
      <w:pPr>
        <w:numPr>
          <w:ilvl w:val="1"/>
          <w:numId w:val="19"/>
        </w:numPr>
        <w:tabs>
          <w:tab w:val="left" w:pos="540"/>
        </w:tabs>
        <w:rPr>
          <w:rFonts w:hint="eastAsia" w:ascii="宋体" w:hAnsi="宋体" w:eastAsia="宋体" w:cs="宋体"/>
          <w:b/>
          <w:bCs/>
          <w:szCs w:val="24"/>
          <w:highlight w:val="none"/>
          <w:u w:val="single"/>
        </w:rPr>
      </w:pPr>
      <w:r>
        <w:rPr>
          <w:rFonts w:hint="eastAsia" w:ascii="宋体" w:hAnsi="宋体" w:eastAsia="宋体" w:cs="宋体"/>
          <w:b/>
          <w:bCs/>
          <w:sz w:val="22"/>
          <w:highlight w:val="none"/>
          <w:u w:val="single"/>
        </w:rPr>
        <w:t>各</w:t>
      </w:r>
      <w:r>
        <w:rPr>
          <w:rFonts w:hint="eastAsia" w:ascii="宋体" w:hAnsi="宋体" w:eastAsia="宋体" w:cs="宋体"/>
          <w:b/>
          <w:bCs/>
          <w:sz w:val="22"/>
          <w:highlight w:val="none"/>
          <w:u w:val="single"/>
          <w:lang w:eastAsia="zh-CN"/>
        </w:rPr>
        <w:t>投标人</w:t>
      </w:r>
      <w:r>
        <w:rPr>
          <w:rFonts w:hint="eastAsia" w:ascii="宋体" w:hAnsi="宋体" w:eastAsia="宋体" w:cs="宋体"/>
          <w:b/>
          <w:bCs/>
          <w:sz w:val="22"/>
          <w:highlight w:val="none"/>
          <w:u w:val="single"/>
        </w:rPr>
        <w:t>对评标结果如有异议，可在中标结果公告之日起7个工作日内以书面形式向采购人署名提出质疑，但需对质疑内容的真实性承担法律责任。提出质疑的投标人应当是参与所质疑项目采购活动的投标人，投标人提出质疑应当提交质疑函和必要的证明材料。质疑供应商对采购人、采购代理机构的答复不满意或者采购人、采购代理机构未在规定的时间内作出答复的，可以在答复期满后15个工作日内向</w:t>
      </w:r>
      <w:r>
        <w:rPr>
          <w:rFonts w:hint="eastAsia" w:ascii="宋体" w:hAnsi="宋体" w:eastAsia="宋体" w:cs="宋体"/>
          <w:b/>
          <w:bCs/>
          <w:sz w:val="22"/>
          <w:highlight w:val="none"/>
          <w:u w:val="single"/>
          <w:lang w:eastAsia="zh-CN"/>
        </w:rPr>
        <w:t>温州市交通发展集团有限公司</w:t>
      </w:r>
      <w:r>
        <w:rPr>
          <w:rFonts w:hint="eastAsia" w:ascii="宋体" w:hAnsi="宋体" w:eastAsia="宋体" w:cs="宋体"/>
          <w:b/>
          <w:bCs/>
          <w:sz w:val="22"/>
          <w:u w:val="single"/>
        </w:rPr>
        <w:t>纪检监察室</w:t>
      </w:r>
      <w:r>
        <w:rPr>
          <w:rFonts w:hint="eastAsia" w:ascii="宋体" w:hAnsi="宋体" w:eastAsia="宋体" w:cs="宋体"/>
          <w:b/>
          <w:bCs/>
          <w:sz w:val="22"/>
          <w:highlight w:val="none"/>
          <w:u w:val="single"/>
        </w:rPr>
        <w:t>投诉。</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签订合同</w:t>
      </w:r>
    </w:p>
    <w:p>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公告期结束后，</w:t>
      </w:r>
      <w:r>
        <w:rPr>
          <w:rFonts w:hint="eastAsia" w:ascii="宋体" w:hAnsi="宋体" w:eastAsia="宋体" w:cs="宋体"/>
          <w:bCs/>
          <w:sz w:val="22"/>
          <w:highlight w:val="none"/>
          <w:lang w:eastAsia="zh-CN"/>
        </w:rPr>
        <w:t>中标人</w:t>
      </w:r>
      <w:r>
        <w:rPr>
          <w:rFonts w:hint="eastAsia" w:ascii="宋体" w:hAnsi="宋体" w:eastAsia="宋体" w:cs="宋体"/>
          <w:bCs/>
          <w:sz w:val="22"/>
          <w:highlight w:val="none"/>
        </w:rPr>
        <w:t>须在5个工作日内主动联系采购人或采购机构领取中标通知书。</w:t>
      </w:r>
      <w:r>
        <w:rPr>
          <w:rFonts w:hint="eastAsia" w:ascii="宋体" w:hAnsi="宋体" w:eastAsia="宋体" w:cs="宋体"/>
          <w:bCs/>
          <w:sz w:val="22"/>
          <w:highlight w:val="none"/>
          <w:lang w:eastAsia="zh-CN"/>
        </w:rPr>
        <w:t>中标人</w:t>
      </w:r>
      <w:r>
        <w:rPr>
          <w:rFonts w:hint="eastAsia" w:ascii="宋体" w:hAnsi="宋体" w:eastAsia="宋体" w:cs="宋体"/>
          <w:bCs/>
          <w:sz w:val="22"/>
          <w:highlight w:val="none"/>
        </w:rPr>
        <w:t>应当在收到中标通知书之日起30日内与采购人签订合同。</w:t>
      </w:r>
      <w:r>
        <w:rPr>
          <w:rFonts w:hint="eastAsia" w:ascii="宋体" w:hAnsi="宋体" w:eastAsia="宋体" w:cs="宋体"/>
          <w:bCs/>
          <w:sz w:val="22"/>
          <w:highlight w:val="none"/>
          <w:lang w:eastAsia="zh-CN"/>
        </w:rPr>
        <w:t>中标人</w:t>
      </w:r>
      <w:r>
        <w:rPr>
          <w:rFonts w:hint="eastAsia" w:ascii="宋体" w:hAnsi="宋体" w:eastAsia="宋体" w:cs="宋体"/>
          <w:bCs/>
          <w:sz w:val="22"/>
          <w:highlight w:val="none"/>
        </w:rPr>
        <w:t>未经采购人许可，在规定时间内未到采购人处与采购人签订合同，则视为拒签合同。</w:t>
      </w:r>
    </w:p>
    <w:p>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采购文件、</w:t>
      </w:r>
      <w:r>
        <w:rPr>
          <w:rFonts w:hint="eastAsia" w:ascii="宋体" w:hAnsi="宋体" w:eastAsia="宋体" w:cs="宋体"/>
          <w:bCs/>
          <w:sz w:val="22"/>
          <w:highlight w:val="none"/>
          <w:lang w:eastAsia="zh-CN"/>
        </w:rPr>
        <w:t>中标人</w:t>
      </w:r>
      <w:r>
        <w:rPr>
          <w:rFonts w:hint="eastAsia" w:ascii="宋体" w:hAnsi="宋体" w:eastAsia="宋体" w:cs="宋体"/>
          <w:bCs/>
          <w:sz w:val="22"/>
          <w:highlight w:val="none"/>
        </w:rPr>
        <w:t>的投标文件及投标修改文件、评标过程中有关澄清文件及经双方签字的询标纪要（承诺）和中标通知书均作为合同附件。</w:t>
      </w:r>
    </w:p>
    <w:p>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拒签合同的责任</w:t>
      </w:r>
    </w:p>
    <w:p>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lang w:eastAsia="zh-CN"/>
        </w:rPr>
        <w:t>中标人</w:t>
      </w:r>
      <w:r>
        <w:rPr>
          <w:rFonts w:hint="eastAsia" w:ascii="宋体" w:hAnsi="宋体" w:eastAsia="宋体" w:cs="宋体"/>
          <w:bCs/>
          <w:sz w:val="22"/>
          <w:highlight w:val="none"/>
        </w:rPr>
        <w:t>在规定时间内（30日历天）借故否认已经承诺的条件、拒签合同，以投标违约处理，其投标保证金不予退回，并赔偿采购人由此造成的直接经济损失；采购人重新组织采购的，所需费用由原</w:t>
      </w:r>
      <w:r>
        <w:rPr>
          <w:rFonts w:hint="eastAsia" w:ascii="宋体" w:hAnsi="宋体" w:eastAsia="宋体" w:cs="宋体"/>
          <w:bCs/>
          <w:sz w:val="22"/>
          <w:highlight w:val="none"/>
          <w:lang w:eastAsia="zh-CN"/>
        </w:rPr>
        <w:t>中标人</w:t>
      </w:r>
      <w:r>
        <w:rPr>
          <w:rFonts w:hint="eastAsia" w:ascii="宋体" w:hAnsi="宋体" w:eastAsia="宋体" w:cs="宋体"/>
          <w:bCs/>
          <w:sz w:val="22"/>
          <w:highlight w:val="none"/>
        </w:rPr>
        <w:t>承担。</w:t>
      </w:r>
    </w:p>
    <w:p>
      <w:pPr>
        <w:numPr>
          <w:ilvl w:val="0"/>
          <w:numId w:val="20"/>
        </w:numPr>
        <w:tabs>
          <w:tab w:val="left" w:pos="540"/>
        </w:tabs>
        <w:rPr>
          <w:rFonts w:hint="eastAsia" w:ascii="宋体" w:hAnsi="宋体" w:eastAsia="宋体" w:cs="宋体"/>
          <w:bCs/>
          <w:sz w:val="22"/>
          <w:highlight w:val="none"/>
        </w:rPr>
      </w:pPr>
      <w:r>
        <w:rPr>
          <w:rFonts w:hint="eastAsia" w:ascii="宋体" w:hAnsi="宋体" w:eastAsia="宋体" w:cs="宋体"/>
          <w:b/>
          <w:sz w:val="22"/>
          <w:highlight w:val="none"/>
        </w:rPr>
        <w:t>中标人须在合同签订后二个工作日内提交一份合同文本向采购代理机构备案，否则会影响投标保证金的退付。</w:t>
      </w:r>
    </w:p>
    <w:p>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履约保证金</w:t>
      </w:r>
    </w:p>
    <w:p>
      <w:pPr>
        <w:numPr>
          <w:ilvl w:val="0"/>
          <w:numId w:val="21"/>
        </w:numPr>
        <w:tabs>
          <w:tab w:val="left" w:pos="540"/>
        </w:tabs>
        <w:rPr>
          <w:rFonts w:hint="eastAsia" w:ascii="宋体" w:hAnsi="宋体" w:eastAsia="宋体" w:cs="宋体"/>
          <w:b/>
          <w:bCs/>
          <w:sz w:val="22"/>
          <w:highlight w:val="none"/>
        </w:rPr>
      </w:pPr>
      <w:r>
        <w:rPr>
          <w:rFonts w:hint="eastAsia" w:ascii="宋体" w:hAnsi="宋体" w:eastAsia="宋体" w:cs="宋体"/>
          <w:b/>
          <w:bCs/>
          <w:sz w:val="22"/>
          <w:highlight w:val="none"/>
        </w:rPr>
        <w:t>中标人在收到中标通知书后，须按投标须知前附表的规定向采购人提交履约保证金。</w:t>
      </w:r>
    </w:p>
    <w:p>
      <w:pPr>
        <w:numPr>
          <w:ilvl w:val="0"/>
          <w:numId w:val="21"/>
        </w:numPr>
        <w:tabs>
          <w:tab w:val="left" w:pos="540"/>
        </w:tabs>
        <w:rPr>
          <w:rFonts w:hint="eastAsia" w:ascii="宋体" w:hAnsi="宋体" w:eastAsia="宋体" w:cs="宋体"/>
          <w:b/>
          <w:bCs/>
          <w:sz w:val="22"/>
          <w:highlight w:val="none"/>
        </w:rPr>
      </w:pPr>
      <w:r>
        <w:rPr>
          <w:rFonts w:hint="eastAsia" w:ascii="宋体" w:hAnsi="宋体" w:eastAsia="宋体" w:cs="宋体"/>
          <w:b/>
          <w:bCs/>
          <w:sz w:val="22"/>
          <w:highlight w:val="none"/>
        </w:rPr>
        <w:t>履约保证金用于补偿采购人因中标人不能履行其合同义务而蒙受的损失。</w:t>
      </w:r>
    </w:p>
    <w:p>
      <w:pPr>
        <w:numPr>
          <w:ilvl w:val="0"/>
          <w:numId w:val="21"/>
        </w:numPr>
        <w:tabs>
          <w:tab w:val="left" w:pos="540"/>
        </w:tabs>
        <w:rPr>
          <w:rFonts w:hint="eastAsia" w:ascii="宋体" w:hAnsi="宋体" w:eastAsia="宋体" w:cs="宋体"/>
          <w:sz w:val="22"/>
          <w:highlight w:val="none"/>
        </w:rPr>
      </w:pPr>
      <w:r>
        <w:rPr>
          <w:rFonts w:hint="eastAsia" w:ascii="宋体" w:hAnsi="宋体" w:eastAsia="宋体" w:cs="宋体"/>
          <w:b/>
          <w:bCs/>
          <w:sz w:val="22"/>
          <w:highlight w:val="none"/>
        </w:rPr>
        <w:t>履约保证金自合同签订之日起至项目验收合格止有效。有效期满后，采购人应及时将履约保证金无息退还给中标人。</w:t>
      </w:r>
    </w:p>
    <w:p>
      <w:pPr>
        <w:numPr>
          <w:ilvl w:val="0"/>
          <w:numId w:val="3"/>
        </w:numPr>
        <w:tabs>
          <w:tab w:val="left" w:pos="540"/>
          <w:tab w:val="left" w:pos="900"/>
        </w:tabs>
        <w:ind w:left="525" w:hanging="525"/>
        <w:rPr>
          <w:rFonts w:hint="eastAsia" w:ascii="宋体" w:hAnsi="宋体" w:eastAsia="宋体" w:cs="宋体"/>
          <w:b/>
          <w:sz w:val="22"/>
          <w:highlight w:val="none"/>
          <w:shd w:val="clear" w:color="auto" w:fill="FFFF00"/>
        </w:rPr>
      </w:pPr>
      <w:r>
        <w:rPr>
          <w:rFonts w:hint="eastAsia" w:ascii="宋体" w:hAnsi="宋体" w:eastAsia="宋体" w:cs="宋体"/>
          <w:b/>
          <w:sz w:val="22"/>
          <w:highlight w:val="none"/>
        </w:rPr>
        <w:t>采购代理服务费</w:t>
      </w:r>
    </w:p>
    <w:p>
      <w:pPr>
        <w:ind w:left="538" w:leftChars="256"/>
        <w:rPr>
          <w:rFonts w:hint="eastAsia" w:ascii="宋体" w:hAnsi="宋体" w:eastAsia="宋体" w:cs="宋体"/>
          <w:b/>
          <w:sz w:val="22"/>
          <w:highlight w:val="none"/>
        </w:rPr>
      </w:pPr>
      <w:bookmarkStart w:id="165" w:name="_Toc218041732"/>
      <w:bookmarkStart w:id="166" w:name="_Toc223933227"/>
      <w:bookmarkStart w:id="167" w:name="_Toc219538619"/>
      <w:bookmarkStart w:id="168" w:name="_Toc223717610"/>
      <w:bookmarkStart w:id="169" w:name="_Toc227056852"/>
      <w:bookmarkStart w:id="170" w:name="_Toc227489893"/>
      <w:bookmarkStart w:id="171" w:name="_Toc216667826"/>
      <w:bookmarkStart w:id="172" w:name="_Toc217460691"/>
      <w:bookmarkStart w:id="173" w:name="_Toc227057039"/>
      <w:bookmarkStart w:id="174" w:name="_Toc215415536"/>
      <w:r>
        <w:rPr>
          <w:rFonts w:hint="eastAsia" w:ascii="宋体" w:hAnsi="宋体" w:eastAsia="宋体" w:cs="宋体"/>
          <w:b/>
          <w:sz w:val="22"/>
          <w:highlight w:val="none"/>
        </w:rPr>
        <w:t>本次采购，采购代理服务费为人民币</w:t>
      </w:r>
      <w:r>
        <w:rPr>
          <w:rFonts w:hint="eastAsia" w:ascii="宋体" w:hAnsi="宋体" w:eastAsia="宋体" w:cs="宋体"/>
          <w:b/>
          <w:sz w:val="22"/>
          <w:highlight w:val="none"/>
          <w:u w:val="single"/>
          <w:lang w:val="en-US" w:eastAsia="zh-CN"/>
        </w:rPr>
        <w:t>贰</w:t>
      </w:r>
      <w:r>
        <w:rPr>
          <w:rFonts w:hint="eastAsia" w:ascii="宋体" w:hAnsi="宋体" w:eastAsia="宋体" w:cs="宋体"/>
          <w:b/>
          <w:sz w:val="22"/>
          <w:highlight w:val="none"/>
          <w:u w:val="single"/>
        </w:rPr>
        <w:t>万</w:t>
      </w:r>
      <w:r>
        <w:rPr>
          <w:rFonts w:hint="eastAsia" w:ascii="宋体" w:hAnsi="宋体" w:eastAsia="宋体" w:cs="宋体"/>
          <w:b/>
          <w:sz w:val="22"/>
          <w:highlight w:val="none"/>
          <w:u w:val="single"/>
          <w:lang w:val="en-US" w:eastAsia="zh-CN"/>
        </w:rPr>
        <w:t>贰仟</w:t>
      </w:r>
      <w:r>
        <w:rPr>
          <w:rFonts w:hint="eastAsia" w:ascii="宋体" w:hAnsi="宋体" w:eastAsia="宋体" w:cs="宋体"/>
          <w:b/>
          <w:sz w:val="22"/>
          <w:highlight w:val="none"/>
        </w:rPr>
        <w:t>元整（¥</w:t>
      </w:r>
      <w:r>
        <w:rPr>
          <w:rFonts w:hint="eastAsia" w:ascii="宋体" w:hAnsi="宋体" w:eastAsia="宋体" w:cs="宋体"/>
          <w:b/>
          <w:sz w:val="22"/>
          <w:highlight w:val="none"/>
          <w:lang w:val="en-US" w:eastAsia="zh-CN"/>
        </w:rPr>
        <w:t>22000</w:t>
      </w:r>
      <w:r>
        <w:rPr>
          <w:rFonts w:hint="eastAsia" w:ascii="宋体" w:hAnsi="宋体" w:eastAsia="宋体" w:cs="宋体"/>
          <w:b/>
          <w:sz w:val="22"/>
          <w:highlight w:val="none"/>
        </w:rPr>
        <w:t>元），由中标单位在领取中标通知书前支付给采购代理机构，采购代理服务费包含在投标总价中（报价不需要单列）。由中标人支付给代理机构。代理服务费汇入以下账号：</w:t>
      </w:r>
    </w:p>
    <w:p>
      <w:pPr>
        <w:ind w:left="538" w:leftChars="256"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开户银行：工商银行杭州市武林支行</w:t>
      </w:r>
    </w:p>
    <w:p>
      <w:pPr>
        <w:ind w:left="538" w:leftChars="256"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开户名称：浙江国际招（投）标公司</w:t>
      </w:r>
    </w:p>
    <w:p>
      <w:pPr>
        <w:ind w:left="538" w:leftChars="256"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开户账号：1202021209906782015</w:t>
      </w:r>
    </w:p>
    <w:p>
      <w:pPr>
        <w:ind w:left="538" w:leftChars="256"/>
        <w:rPr>
          <w:rFonts w:hint="eastAsia" w:ascii="宋体" w:hAnsi="宋体" w:eastAsia="宋体" w:cs="宋体"/>
          <w:bCs/>
          <w:sz w:val="22"/>
          <w:highlight w:val="none"/>
        </w:rPr>
      </w:pPr>
      <w:r>
        <w:rPr>
          <w:rFonts w:hint="eastAsia" w:ascii="宋体" w:hAnsi="宋体" w:eastAsia="宋体" w:cs="宋体"/>
          <w:b/>
          <w:sz w:val="22"/>
          <w:highlight w:val="none"/>
        </w:rPr>
        <w:t>采购代理服务费可以是现金、支票或汇票。</w:t>
      </w:r>
    </w:p>
    <w:p>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解释权</w:t>
      </w:r>
    </w:p>
    <w:p>
      <w:pPr>
        <w:autoSpaceDE w:val="0"/>
        <w:autoSpaceDN w:val="0"/>
        <w:adjustRightInd w:val="0"/>
        <w:spacing w:after="120"/>
        <w:ind w:firstLine="220" w:firstLineChars="100"/>
        <w:jc w:val="left"/>
        <w:rPr>
          <w:rFonts w:hint="eastAsia" w:ascii="宋体" w:hAnsi="宋体" w:eastAsia="宋体" w:cs="宋体"/>
          <w:sz w:val="22"/>
          <w:highlight w:val="none"/>
        </w:rPr>
      </w:pPr>
      <w:r>
        <w:rPr>
          <w:rFonts w:hint="eastAsia" w:ascii="宋体" w:hAnsi="宋体" w:eastAsia="宋体" w:cs="宋体"/>
          <w:sz w:val="22"/>
          <w:highlight w:val="none"/>
        </w:rPr>
        <w:t>采购文件的解释权均属于</w:t>
      </w:r>
      <w:r>
        <w:rPr>
          <w:rFonts w:hint="eastAsia" w:ascii="宋体" w:hAnsi="宋体" w:eastAsia="宋体" w:cs="宋体"/>
          <w:sz w:val="22"/>
          <w:highlight w:val="none"/>
          <w:lang w:eastAsia="zh-CN"/>
        </w:rPr>
        <w:t>温州信达交通工程试验检测有限公司</w:t>
      </w:r>
      <w:r>
        <w:rPr>
          <w:rFonts w:hint="eastAsia" w:ascii="宋体" w:hAnsi="宋体" w:eastAsia="宋体" w:cs="宋体"/>
          <w:sz w:val="22"/>
          <w:highlight w:val="none"/>
        </w:rPr>
        <w:t>和浙江国际招（投）标公司。</w:t>
      </w:r>
    </w:p>
    <w:p>
      <w:pPr>
        <w:keepNext/>
        <w:spacing w:before="240" w:beforeLines="100"/>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bookmarkStart w:id="175" w:name="_Toc491780524"/>
      <w:r>
        <w:rPr>
          <w:rFonts w:hint="eastAsia" w:ascii="宋体" w:hAnsi="宋体" w:eastAsia="宋体" w:cs="宋体"/>
          <w:b/>
          <w:bCs/>
          <w:sz w:val="36"/>
          <w:szCs w:val="36"/>
          <w:highlight w:val="none"/>
        </w:rPr>
        <w:t>第二部分 合同</w:t>
      </w:r>
      <w:r>
        <w:rPr>
          <w:rFonts w:hint="eastAsia" w:ascii="宋体" w:hAnsi="宋体" w:eastAsia="宋体" w:cs="宋体"/>
          <w:b/>
          <w:bCs/>
          <w:sz w:val="36"/>
          <w:szCs w:val="36"/>
          <w:highlight w:val="none"/>
          <w:lang w:val="en-US" w:eastAsia="zh-CN"/>
        </w:rPr>
        <w:t>主要</w:t>
      </w:r>
      <w:r>
        <w:rPr>
          <w:rFonts w:hint="eastAsia" w:ascii="宋体" w:hAnsi="宋体" w:eastAsia="宋体" w:cs="宋体"/>
          <w:b/>
          <w:bCs/>
          <w:sz w:val="36"/>
          <w:szCs w:val="36"/>
          <w:highlight w:val="none"/>
        </w:rPr>
        <w:t>条款</w:t>
      </w:r>
      <w:bookmarkEnd w:id="175"/>
    </w:p>
    <w:bookmarkEnd w:id="165"/>
    <w:bookmarkEnd w:id="166"/>
    <w:bookmarkEnd w:id="167"/>
    <w:bookmarkEnd w:id="168"/>
    <w:bookmarkEnd w:id="169"/>
    <w:bookmarkEnd w:id="170"/>
    <w:bookmarkEnd w:id="171"/>
    <w:bookmarkEnd w:id="172"/>
    <w:bookmarkEnd w:id="173"/>
    <w:bookmarkEnd w:id="174"/>
    <w:p>
      <w:pPr>
        <w:rPr>
          <w:rFonts w:hint="eastAsia" w:ascii="宋体" w:hAnsi="宋体" w:eastAsia="宋体" w:cs="宋体"/>
          <w:color w:val="auto"/>
          <w:szCs w:val="21"/>
          <w:highlight w:val="none"/>
        </w:rPr>
      </w:pPr>
      <w:bookmarkStart w:id="176" w:name="_Toc219538620"/>
      <w:bookmarkStart w:id="177" w:name="_Toc215415537"/>
      <w:bookmarkStart w:id="178" w:name="_Toc217460692"/>
      <w:bookmarkStart w:id="179" w:name="_Toc223933228"/>
      <w:bookmarkStart w:id="180" w:name="_Toc227489894"/>
      <w:bookmarkStart w:id="181" w:name="_Toc227057040"/>
      <w:bookmarkStart w:id="182" w:name="_Toc216667827"/>
      <w:bookmarkStart w:id="183" w:name="_Toc218041733"/>
      <w:bookmarkStart w:id="184" w:name="_Toc227056853"/>
      <w:bookmarkStart w:id="185" w:name="_Toc223717611"/>
      <w:bookmarkStart w:id="186" w:name="_Toc215415538"/>
      <w:bookmarkStart w:id="187" w:name="_Toc223717612"/>
      <w:bookmarkStart w:id="188" w:name="_Toc219538621"/>
      <w:bookmarkStart w:id="189" w:name="_Toc223933229"/>
      <w:bookmarkStart w:id="190" w:name="_Toc227057041"/>
      <w:bookmarkStart w:id="191" w:name="_Toc217460693"/>
      <w:bookmarkStart w:id="192" w:name="_Toc216667828"/>
      <w:bookmarkStart w:id="193" w:name="_Toc227489895"/>
      <w:bookmarkStart w:id="194" w:name="_Toc227056854"/>
      <w:bookmarkStart w:id="195" w:name="_Toc218041734"/>
    </w:p>
    <w:p>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本条款为甲乙双方必须遵守的基本条款，甲乙双方也可根据实际情况</w:t>
      </w:r>
      <w:r>
        <w:rPr>
          <w:rFonts w:hint="eastAsia" w:ascii="宋体" w:hAnsi="宋体" w:eastAsia="宋体" w:cs="宋体"/>
          <w:color w:val="auto"/>
          <w:szCs w:val="21"/>
          <w:highlight w:val="none"/>
          <w:lang w:val="en-US" w:eastAsia="zh-CN"/>
        </w:rPr>
        <w:t>在本合同主要条款基础上</w:t>
      </w:r>
      <w:r>
        <w:rPr>
          <w:rFonts w:hint="eastAsia" w:ascii="宋体" w:hAnsi="宋体" w:eastAsia="宋体" w:cs="宋体"/>
          <w:color w:val="auto"/>
          <w:szCs w:val="21"/>
          <w:highlight w:val="none"/>
        </w:rPr>
        <w:t>另签合同条款，正式合同以双方签字盖章的文本为准。</w:t>
      </w:r>
    </w:p>
    <w:p>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甲方（采购人）： </w:t>
      </w:r>
      <w:r>
        <w:rPr>
          <w:rFonts w:hint="eastAsia" w:ascii="宋体" w:hAnsi="宋体" w:eastAsia="宋体" w:cs="宋体"/>
          <w:color w:val="auto"/>
          <w:sz w:val="21"/>
          <w:szCs w:val="21"/>
          <w:highlight w:val="none"/>
          <w:u w:val="single"/>
        </w:rPr>
        <w:t xml:space="preserve">              </w:t>
      </w:r>
    </w:p>
    <w:p>
      <w:pPr>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乙方（中标供应商）： </w:t>
      </w:r>
      <w:r>
        <w:rPr>
          <w:rFonts w:hint="eastAsia" w:ascii="宋体" w:hAnsi="宋体" w:eastAsia="宋体" w:cs="宋体"/>
          <w:color w:val="auto"/>
          <w:sz w:val="21"/>
          <w:szCs w:val="21"/>
          <w:highlight w:val="none"/>
          <w:u w:val="single"/>
        </w:rPr>
        <w:t xml:space="preserve">          </w:t>
      </w: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ind w:firstLine="420" w:firstLineChars="200"/>
        <w:rPr>
          <w:rFonts w:ascii="宋体" w:hAnsi="宋体" w:eastAsia="宋体" w:cs="Times New Roman"/>
        </w:rPr>
      </w:pPr>
      <w:r>
        <w:rPr>
          <w:rFonts w:hint="eastAsia" w:ascii="宋体" w:hAnsi="宋体" w:eastAsia="宋体" w:cs="宋体"/>
        </w:rPr>
        <w:t>鉴于甲方于年月日接受乙方对（项目名称、编</w:t>
      </w:r>
      <w:r>
        <w:rPr>
          <w:rFonts w:hint="eastAsia" w:ascii="宋体" w:hAnsi="宋体" w:eastAsia="宋体" w:cs="宋体"/>
          <w:kern w:val="0"/>
        </w:rPr>
        <w:t>号）的投标，双方根据《中华人民共和国民法典》和本项目的投标文件、采购文件及其投标中的承诺，经双方协商，同意签订本合同，共同遵守以下条款：</w:t>
      </w:r>
    </w:p>
    <w:p>
      <w:pPr>
        <w:pStyle w:val="14"/>
        <w:snapToGrid w:val="0"/>
        <w:rPr>
          <w:rFonts w:ascii="宋体" w:hAnsi="宋体" w:eastAsia="宋体" w:cs="Times New Roman"/>
        </w:rPr>
      </w:pPr>
    </w:p>
    <w:p>
      <w:pPr>
        <w:pStyle w:val="14"/>
        <w:snapToGrid w:val="0"/>
        <w:rPr>
          <w:rFonts w:ascii="宋体" w:hAnsi="宋体" w:eastAsia="宋体" w:cs="Times New Roman"/>
          <w:b/>
          <w:bCs/>
        </w:rPr>
      </w:pPr>
      <w:r>
        <w:rPr>
          <w:rFonts w:hint="eastAsia" w:ascii="宋体" w:hAnsi="宋体" w:eastAsia="宋体" w:cs="宋体"/>
          <w:b/>
          <w:bCs/>
        </w:rPr>
        <w:t>第一条：采购商品清单及合同价格</w:t>
      </w:r>
    </w:p>
    <w:p>
      <w:pPr>
        <w:snapToGrid w:val="0"/>
        <w:ind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rPr>
        <w:t>、乙方保证提供如下内容的合格货物（金额单位：人民币元）：</w:t>
      </w:r>
    </w:p>
    <w:tbl>
      <w:tblPr>
        <w:tblStyle w:val="22"/>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32"/>
        <w:gridCol w:w="851"/>
        <w:gridCol w:w="1984"/>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39" w:type="dxa"/>
            <w:noWrap/>
            <w:vAlign w:val="center"/>
          </w:tcPr>
          <w:p>
            <w:pPr>
              <w:snapToGrid w:val="0"/>
              <w:jc w:val="center"/>
              <w:rPr>
                <w:rFonts w:ascii="宋体" w:hAnsi="宋体" w:eastAsia="宋体" w:cs="Times New Roman"/>
                <w:sz w:val="18"/>
                <w:szCs w:val="18"/>
              </w:rPr>
            </w:pPr>
            <w:r>
              <w:rPr>
                <w:rFonts w:hint="eastAsia" w:ascii="宋体" w:hAnsi="宋体" w:eastAsia="宋体" w:cs="宋体"/>
                <w:sz w:val="18"/>
                <w:szCs w:val="18"/>
              </w:rPr>
              <w:t>货物名称</w:t>
            </w:r>
          </w:p>
        </w:tc>
        <w:tc>
          <w:tcPr>
            <w:tcW w:w="2232" w:type="dxa"/>
            <w:noWrap/>
            <w:vAlign w:val="center"/>
          </w:tcPr>
          <w:p>
            <w:pPr>
              <w:snapToGrid w:val="0"/>
              <w:jc w:val="center"/>
              <w:rPr>
                <w:rFonts w:ascii="宋体" w:hAnsi="宋体" w:eastAsia="宋体" w:cs="Times New Roman"/>
                <w:sz w:val="18"/>
                <w:szCs w:val="18"/>
              </w:rPr>
            </w:pPr>
            <w:r>
              <w:rPr>
                <w:rFonts w:hint="eastAsia" w:ascii="宋体" w:hAnsi="宋体" w:eastAsia="宋体" w:cs="宋体"/>
                <w:sz w:val="18"/>
                <w:szCs w:val="18"/>
              </w:rPr>
              <w:t>型号规格和主要配置</w:t>
            </w:r>
          </w:p>
        </w:tc>
        <w:tc>
          <w:tcPr>
            <w:tcW w:w="851" w:type="dxa"/>
            <w:noWrap/>
            <w:vAlign w:val="center"/>
          </w:tcPr>
          <w:p>
            <w:pPr>
              <w:snapToGrid w:val="0"/>
              <w:jc w:val="center"/>
              <w:rPr>
                <w:rFonts w:ascii="宋体" w:hAnsi="宋体" w:eastAsia="宋体" w:cs="Times New Roman"/>
                <w:sz w:val="18"/>
                <w:szCs w:val="18"/>
              </w:rPr>
            </w:pPr>
            <w:r>
              <w:rPr>
                <w:rFonts w:hint="eastAsia" w:ascii="宋体" w:hAnsi="宋体" w:eastAsia="宋体" w:cs="宋体"/>
                <w:sz w:val="18"/>
                <w:szCs w:val="18"/>
              </w:rPr>
              <w:t>数量</w:t>
            </w:r>
          </w:p>
        </w:tc>
        <w:tc>
          <w:tcPr>
            <w:tcW w:w="1984" w:type="dxa"/>
            <w:noWrap/>
            <w:vAlign w:val="center"/>
          </w:tcPr>
          <w:p>
            <w:pPr>
              <w:snapToGrid w:val="0"/>
              <w:jc w:val="center"/>
              <w:rPr>
                <w:rFonts w:ascii="宋体" w:hAnsi="宋体" w:eastAsia="宋体" w:cs="Times New Roman"/>
                <w:sz w:val="18"/>
                <w:szCs w:val="18"/>
              </w:rPr>
            </w:pPr>
            <w:r>
              <w:rPr>
                <w:rFonts w:hint="eastAsia" w:ascii="宋体" w:hAnsi="宋体" w:eastAsia="宋体" w:cs="宋体"/>
                <w:sz w:val="18"/>
                <w:szCs w:val="18"/>
              </w:rPr>
              <w:t>中标价</w:t>
            </w:r>
          </w:p>
        </w:tc>
        <w:tc>
          <w:tcPr>
            <w:tcW w:w="1066" w:type="dxa"/>
            <w:noWrap/>
            <w:vAlign w:val="center"/>
          </w:tcPr>
          <w:p>
            <w:pPr>
              <w:snapToGrid w:val="0"/>
              <w:jc w:val="center"/>
              <w:rPr>
                <w:rFonts w:ascii="宋体" w:hAnsi="宋体" w:eastAsia="宋体" w:cs="Times New Roman"/>
                <w:sz w:val="18"/>
                <w:szCs w:val="18"/>
              </w:rPr>
            </w:pPr>
            <w:r>
              <w:rPr>
                <w:rFonts w:hint="eastAsia" w:ascii="宋体" w:hAnsi="宋体"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2239" w:type="dxa"/>
            <w:noWrap/>
            <w:vAlign w:val="center"/>
          </w:tcPr>
          <w:p>
            <w:pPr>
              <w:snapToGrid w:val="0"/>
              <w:jc w:val="center"/>
              <w:rPr>
                <w:rFonts w:ascii="宋体" w:hAnsi="宋体" w:eastAsia="宋体" w:cs="Times New Roman"/>
                <w:sz w:val="18"/>
                <w:szCs w:val="18"/>
              </w:rPr>
            </w:pPr>
          </w:p>
        </w:tc>
        <w:tc>
          <w:tcPr>
            <w:tcW w:w="2232" w:type="dxa"/>
            <w:noWrap/>
            <w:vAlign w:val="center"/>
          </w:tcPr>
          <w:p>
            <w:pPr>
              <w:snapToGrid w:val="0"/>
              <w:jc w:val="center"/>
              <w:rPr>
                <w:rFonts w:ascii="宋体" w:hAnsi="宋体" w:eastAsia="宋体" w:cs="Times New Roman"/>
                <w:sz w:val="18"/>
                <w:szCs w:val="18"/>
              </w:rPr>
            </w:pPr>
          </w:p>
        </w:tc>
        <w:tc>
          <w:tcPr>
            <w:tcW w:w="851" w:type="dxa"/>
            <w:noWrap/>
            <w:vAlign w:val="center"/>
          </w:tcPr>
          <w:p>
            <w:pPr>
              <w:snapToGrid w:val="0"/>
              <w:jc w:val="center"/>
              <w:rPr>
                <w:rFonts w:ascii="宋体" w:hAnsi="宋体" w:eastAsia="宋体" w:cs="Times New Roman"/>
                <w:sz w:val="18"/>
                <w:szCs w:val="18"/>
              </w:rPr>
            </w:pPr>
          </w:p>
        </w:tc>
        <w:tc>
          <w:tcPr>
            <w:tcW w:w="1984" w:type="dxa"/>
            <w:noWrap/>
            <w:vAlign w:val="center"/>
          </w:tcPr>
          <w:p>
            <w:pPr>
              <w:snapToGrid w:val="0"/>
              <w:jc w:val="center"/>
              <w:rPr>
                <w:rFonts w:ascii="宋体" w:hAnsi="宋体" w:eastAsia="宋体" w:cs="Times New Roman"/>
                <w:sz w:val="18"/>
                <w:szCs w:val="18"/>
              </w:rPr>
            </w:pPr>
          </w:p>
        </w:tc>
        <w:tc>
          <w:tcPr>
            <w:tcW w:w="1066" w:type="dxa"/>
            <w:noWrap/>
            <w:vAlign w:val="center"/>
          </w:tcPr>
          <w:p>
            <w:pPr>
              <w:snapToGrid w:val="0"/>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2239" w:type="dxa"/>
            <w:noWrap/>
            <w:vAlign w:val="center"/>
          </w:tcPr>
          <w:p>
            <w:pPr>
              <w:snapToGrid w:val="0"/>
              <w:jc w:val="center"/>
              <w:rPr>
                <w:rFonts w:ascii="宋体" w:hAnsi="宋体" w:eastAsia="宋体" w:cs="Times New Roman"/>
                <w:sz w:val="18"/>
                <w:szCs w:val="18"/>
              </w:rPr>
            </w:pPr>
          </w:p>
        </w:tc>
        <w:tc>
          <w:tcPr>
            <w:tcW w:w="2232" w:type="dxa"/>
            <w:noWrap/>
            <w:vAlign w:val="center"/>
          </w:tcPr>
          <w:p>
            <w:pPr>
              <w:snapToGrid w:val="0"/>
              <w:jc w:val="center"/>
              <w:rPr>
                <w:rFonts w:ascii="宋体" w:hAnsi="宋体" w:eastAsia="宋体" w:cs="Times New Roman"/>
                <w:sz w:val="18"/>
                <w:szCs w:val="18"/>
              </w:rPr>
            </w:pPr>
          </w:p>
        </w:tc>
        <w:tc>
          <w:tcPr>
            <w:tcW w:w="851" w:type="dxa"/>
            <w:noWrap/>
            <w:vAlign w:val="center"/>
          </w:tcPr>
          <w:p>
            <w:pPr>
              <w:snapToGrid w:val="0"/>
              <w:jc w:val="center"/>
              <w:rPr>
                <w:rFonts w:ascii="宋体" w:hAnsi="宋体" w:eastAsia="宋体" w:cs="Times New Roman"/>
                <w:sz w:val="18"/>
                <w:szCs w:val="18"/>
              </w:rPr>
            </w:pPr>
          </w:p>
        </w:tc>
        <w:tc>
          <w:tcPr>
            <w:tcW w:w="1984" w:type="dxa"/>
            <w:noWrap/>
            <w:vAlign w:val="center"/>
          </w:tcPr>
          <w:p>
            <w:pPr>
              <w:snapToGrid w:val="0"/>
              <w:jc w:val="center"/>
              <w:rPr>
                <w:rFonts w:ascii="宋体" w:hAnsi="宋体" w:eastAsia="宋体" w:cs="Times New Roman"/>
                <w:sz w:val="18"/>
                <w:szCs w:val="18"/>
              </w:rPr>
            </w:pPr>
          </w:p>
        </w:tc>
        <w:tc>
          <w:tcPr>
            <w:tcW w:w="1066" w:type="dxa"/>
            <w:noWrap/>
            <w:vAlign w:val="center"/>
          </w:tcPr>
          <w:p>
            <w:pPr>
              <w:snapToGrid w:val="0"/>
              <w:jc w:val="center"/>
              <w:rPr>
                <w:rFonts w:ascii="宋体" w:hAnsi="宋体" w:eastAsia="宋体" w:cs="Times New Roman"/>
                <w:sz w:val="18"/>
                <w:szCs w:val="18"/>
              </w:rPr>
            </w:pPr>
          </w:p>
        </w:tc>
      </w:tr>
    </w:tbl>
    <w:p>
      <w:pPr>
        <w:ind w:firstLine="442" w:firstLineChars="200"/>
        <w:rPr>
          <w:rFonts w:ascii="宋体" w:hAnsi="宋体" w:eastAsia="宋体" w:cs="Times New Roman"/>
          <w:b/>
          <w:bCs/>
          <w:sz w:val="22"/>
          <w:szCs w:val="22"/>
        </w:rPr>
      </w:pPr>
      <w:r>
        <w:rPr>
          <w:rFonts w:ascii="宋体" w:hAnsi="宋体" w:eastAsia="宋体" w:cs="宋体"/>
          <w:b/>
          <w:bCs/>
          <w:sz w:val="22"/>
          <w:szCs w:val="22"/>
          <w:u w:val="single"/>
        </w:rPr>
        <w:t>2</w:t>
      </w:r>
      <w:r>
        <w:rPr>
          <w:rFonts w:hint="eastAsia" w:ascii="宋体" w:hAnsi="宋体" w:eastAsia="宋体" w:cs="宋体"/>
          <w:b/>
          <w:bCs/>
          <w:sz w:val="22"/>
          <w:szCs w:val="22"/>
          <w:u w:val="single"/>
        </w:rPr>
        <w:t>、合同价格包括货物的设计、制造、包装、运输及装卸、运输保险、按标准进行安装调试、检定校准、调试试运行及正式交付使用前所需油料加注、设备安装场地加固改造设计施工、</w:t>
      </w:r>
      <w:r>
        <w:rPr>
          <w:rFonts w:ascii="宋体" w:hAnsi="宋体" w:eastAsia="宋体" w:cs="宋体"/>
          <w:b/>
          <w:bCs/>
          <w:sz w:val="22"/>
          <w:szCs w:val="22"/>
          <w:u w:val="single"/>
        </w:rPr>
        <w:t>5</w:t>
      </w:r>
      <w:r>
        <w:rPr>
          <w:rFonts w:hint="eastAsia" w:ascii="宋体" w:hAnsi="宋体" w:eastAsia="宋体" w:cs="宋体"/>
          <w:b/>
          <w:bCs/>
          <w:sz w:val="22"/>
          <w:szCs w:val="22"/>
          <w:u w:val="single"/>
        </w:rPr>
        <w:t>吨行吊购置、配合验收、验收（含第三方验收）、质保期内所需耗材</w:t>
      </w:r>
      <w:r>
        <w:rPr>
          <w:rFonts w:ascii="宋体" w:hAnsi="宋体" w:eastAsia="宋体" w:cs="宋体"/>
          <w:b/>
          <w:bCs/>
          <w:sz w:val="22"/>
          <w:szCs w:val="22"/>
          <w:u w:val="single"/>
        </w:rPr>
        <w:t>/</w:t>
      </w:r>
      <w:r>
        <w:rPr>
          <w:rFonts w:hint="eastAsia" w:ascii="宋体" w:hAnsi="宋体" w:eastAsia="宋体" w:cs="宋体"/>
          <w:b/>
          <w:bCs/>
          <w:sz w:val="22"/>
          <w:szCs w:val="22"/>
          <w:u w:val="single"/>
        </w:rPr>
        <w:t>备品备件</w:t>
      </w:r>
      <w:r>
        <w:rPr>
          <w:rFonts w:ascii="宋体" w:hAnsi="宋体" w:eastAsia="宋体" w:cs="宋体"/>
          <w:b/>
          <w:bCs/>
          <w:sz w:val="22"/>
          <w:szCs w:val="22"/>
          <w:u w:val="single"/>
        </w:rPr>
        <w:t>/</w:t>
      </w:r>
      <w:r>
        <w:rPr>
          <w:rFonts w:hint="eastAsia" w:ascii="宋体" w:hAnsi="宋体" w:eastAsia="宋体" w:cs="宋体"/>
          <w:b/>
          <w:bCs/>
          <w:sz w:val="22"/>
          <w:szCs w:val="22"/>
          <w:u w:val="single"/>
        </w:rPr>
        <w:t>专用工具、技术服务、甲方相关人员基本操作维修培训、售后服务、质保期保障、保险、利润、税金等完成合同所需的一切本身和不可或缺的所有工作开支、政策性文件规定及合同包含的所有风险、责任等各项全部费用。</w:t>
      </w:r>
    </w:p>
    <w:p>
      <w:pPr>
        <w:pStyle w:val="14"/>
        <w:snapToGrid w:val="0"/>
        <w:ind w:firstLine="442" w:firstLineChars="200"/>
        <w:rPr>
          <w:rFonts w:ascii="宋体" w:hAnsi="宋体" w:eastAsia="宋体" w:cs="Times New Roman"/>
        </w:rPr>
      </w:pPr>
      <w:r>
        <w:rPr>
          <w:rFonts w:ascii="宋体" w:hAnsi="宋体" w:eastAsia="宋体" w:cs="宋体"/>
          <w:b/>
          <w:bCs/>
          <w:sz w:val="22"/>
          <w:szCs w:val="22"/>
        </w:rPr>
        <w:t>3</w:t>
      </w:r>
      <w:r>
        <w:rPr>
          <w:rFonts w:hint="eastAsia" w:ascii="宋体" w:hAnsi="宋体" w:eastAsia="宋体" w:cs="宋体"/>
          <w:b/>
          <w:bCs/>
          <w:sz w:val="22"/>
          <w:szCs w:val="22"/>
        </w:rPr>
        <w:t>、本项目为交钥匙项目，实行固定费用总包干。乙方认为为完成本合同规定的承包内容所需发生的直接成本、间接成本、利润、税金、政策性文件规定的费用等一切费用均包含在合同价中；凡未列入的，将被认为均已包含在合同价中，不得以任何理由追加或调整。</w:t>
      </w:r>
    </w:p>
    <w:p>
      <w:pPr>
        <w:pStyle w:val="14"/>
        <w:snapToGrid w:val="0"/>
        <w:rPr>
          <w:rFonts w:ascii="宋体" w:hAnsi="宋体" w:eastAsia="宋体" w:cs="Times New Roman"/>
        </w:rPr>
      </w:pPr>
    </w:p>
    <w:p>
      <w:pPr>
        <w:pStyle w:val="14"/>
        <w:snapToGrid w:val="0"/>
        <w:rPr>
          <w:rFonts w:ascii="宋体" w:hAnsi="宋体" w:eastAsia="宋体" w:cs="Times New Roman"/>
          <w:b/>
          <w:bCs/>
        </w:rPr>
      </w:pPr>
      <w:r>
        <w:rPr>
          <w:rFonts w:hint="eastAsia" w:ascii="宋体" w:hAnsi="宋体" w:eastAsia="宋体" w:cs="宋体"/>
          <w:b/>
          <w:bCs/>
        </w:rPr>
        <w:t>第二条：质量标准和要求</w:t>
      </w:r>
    </w:p>
    <w:p>
      <w:pPr>
        <w:snapToGrid w:val="0"/>
        <w:ind w:firstLine="420"/>
        <w:rPr>
          <w:rFonts w:ascii="宋体" w:hAnsi="宋体" w:eastAsia="宋体" w:cs="Times New Roman"/>
        </w:rPr>
      </w:pPr>
      <w:r>
        <w:rPr>
          <w:rFonts w:ascii="宋体" w:hAnsi="宋体" w:eastAsia="宋体" w:cs="宋体"/>
        </w:rPr>
        <w:t>1</w:t>
      </w:r>
      <w:r>
        <w:rPr>
          <w:rFonts w:hint="eastAsia" w:ascii="宋体" w:hAnsi="宋体" w:eastAsia="宋体" w:cs="宋体"/>
        </w:rPr>
        <w:t>、乙方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pPr>
        <w:pStyle w:val="14"/>
        <w:snapToGrid w:val="0"/>
        <w:ind w:firstLine="420" w:firstLineChars="200"/>
        <w:rPr>
          <w:rFonts w:ascii="宋体" w:hAnsi="宋体" w:eastAsia="宋体" w:cs="Times New Roman"/>
        </w:rPr>
      </w:pPr>
      <w:r>
        <w:rPr>
          <w:rFonts w:ascii="宋体" w:hAnsi="宋体" w:eastAsia="宋体" w:cs="宋体"/>
        </w:rPr>
        <w:t>2</w:t>
      </w:r>
      <w:r>
        <w:rPr>
          <w:rFonts w:hint="eastAsia" w:ascii="宋体" w:hAnsi="宋体" w:eastAsia="宋体" w:cs="宋体"/>
        </w:rPr>
        <w:t>、乙方所出售的货物还应符合国家、浙江省和温州市有关安全、环保、卫生之规定。</w:t>
      </w:r>
    </w:p>
    <w:p>
      <w:pPr>
        <w:snapToGrid w:val="0"/>
        <w:rPr>
          <w:rFonts w:ascii="宋体" w:hAnsi="宋体" w:eastAsia="宋体" w:cs="Times New Roman"/>
        </w:rPr>
      </w:pPr>
    </w:p>
    <w:p>
      <w:pPr>
        <w:snapToGrid w:val="0"/>
        <w:rPr>
          <w:rFonts w:ascii="宋体" w:hAnsi="宋体" w:eastAsia="宋体" w:cs="Times New Roman"/>
          <w:b/>
          <w:bCs/>
        </w:rPr>
      </w:pPr>
      <w:r>
        <w:rPr>
          <w:rFonts w:hint="eastAsia" w:ascii="宋体" w:hAnsi="宋体" w:eastAsia="宋体" w:cs="宋体"/>
          <w:b/>
          <w:bCs/>
        </w:rPr>
        <w:t>第三条：权利瑕疵担保</w:t>
      </w:r>
    </w:p>
    <w:p>
      <w:pPr>
        <w:snapToGrid w:val="0"/>
        <w:ind w:firstLine="420"/>
        <w:rPr>
          <w:rFonts w:ascii="宋体" w:hAnsi="宋体" w:eastAsia="宋体" w:cs="Times New Roman"/>
        </w:rPr>
      </w:pPr>
      <w:r>
        <w:rPr>
          <w:rFonts w:ascii="宋体" w:hAnsi="宋体" w:eastAsia="宋体" w:cs="宋体"/>
        </w:rPr>
        <w:t>1</w:t>
      </w:r>
      <w:r>
        <w:rPr>
          <w:rFonts w:hint="eastAsia" w:ascii="宋体" w:hAnsi="宋体" w:eastAsia="宋体" w:cs="宋体"/>
        </w:rPr>
        <w:t>、乙方保证对其出售的货物享有合法的权利。</w:t>
      </w:r>
    </w:p>
    <w:p>
      <w:pPr>
        <w:snapToGrid w:val="0"/>
        <w:ind w:firstLine="420"/>
        <w:rPr>
          <w:rFonts w:ascii="宋体" w:hAnsi="宋体" w:eastAsia="宋体" w:cs="Times New Roman"/>
        </w:rPr>
      </w:pPr>
      <w:r>
        <w:rPr>
          <w:rFonts w:ascii="宋体" w:hAnsi="宋体" w:eastAsia="宋体" w:cs="宋体"/>
        </w:rPr>
        <w:t>2</w:t>
      </w:r>
      <w:r>
        <w:rPr>
          <w:rFonts w:hint="eastAsia" w:ascii="宋体" w:hAnsi="宋体" w:eastAsia="宋体" w:cs="宋体"/>
        </w:rPr>
        <w:t>、乙方保证在其出售的货物上不存在任何未曾向甲方透露的担保物权，如抵押权、质押权、留置权等。</w:t>
      </w:r>
    </w:p>
    <w:p>
      <w:pPr>
        <w:snapToGrid w:val="0"/>
        <w:ind w:firstLine="420"/>
        <w:rPr>
          <w:rFonts w:ascii="宋体" w:hAnsi="宋体" w:eastAsia="宋体" w:cs="Times New Roman"/>
        </w:rPr>
      </w:pPr>
      <w:r>
        <w:rPr>
          <w:rFonts w:ascii="宋体" w:hAnsi="宋体" w:eastAsia="宋体" w:cs="宋体"/>
        </w:rPr>
        <w:t>3</w:t>
      </w:r>
      <w:r>
        <w:rPr>
          <w:rFonts w:hint="eastAsia" w:ascii="宋体" w:hAnsi="宋体" w:eastAsia="宋体" w:cs="宋体"/>
        </w:rPr>
        <w:t>、乙方保证其所出售的货物没有侵犯任何第三人的知识产权和商业秘密等权利。</w:t>
      </w:r>
    </w:p>
    <w:p>
      <w:pPr>
        <w:snapToGrid w:val="0"/>
        <w:ind w:firstLine="420"/>
        <w:rPr>
          <w:rFonts w:ascii="宋体" w:hAnsi="宋体" w:eastAsia="宋体" w:cs="Times New Roman"/>
        </w:rPr>
      </w:pPr>
      <w:r>
        <w:rPr>
          <w:rFonts w:ascii="宋体" w:hAnsi="宋体" w:eastAsia="宋体" w:cs="宋体"/>
        </w:rPr>
        <w:t>4</w:t>
      </w:r>
      <w:r>
        <w:rPr>
          <w:rFonts w:hint="eastAsia" w:ascii="宋体" w:hAnsi="宋体" w:eastAsia="宋体" w:cs="宋体"/>
        </w:rPr>
        <w:t>、如甲方使用该货物构成上述侵权的，则由乙方承担全部责任。</w:t>
      </w:r>
    </w:p>
    <w:p>
      <w:pPr>
        <w:snapToGrid w:val="0"/>
        <w:rPr>
          <w:rFonts w:ascii="宋体" w:hAnsi="宋体" w:eastAsia="宋体" w:cs="Times New Roman"/>
        </w:rPr>
      </w:pPr>
    </w:p>
    <w:p>
      <w:pPr>
        <w:snapToGrid w:val="0"/>
        <w:rPr>
          <w:rFonts w:ascii="宋体" w:hAnsi="宋体" w:eastAsia="宋体" w:cs="Times New Roman"/>
          <w:b/>
          <w:bCs/>
        </w:rPr>
      </w:pPr>
      <w:r>
        <w:rPr>
          <w:rFonts w:hint="eastAsia" w:ascii="宋体" w:hAnsi="宋体" w:eastAsia="宋体" w:cs="宋体"/>
          <w:b/>
          <w:bCs/>
        </w:rPr>
        <w:t>第四条：包装要求</w:t>
      </w:r>
    </w:p>
    <w:p>
      <w:pPr>
        <w:snapToGrid w:val="0"/>
        <w:ind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rPr>
        <w:t>、乙方所出售的全部货物均应按标准保护措施进行包装，这类包装应适应于远距离运输、防潮、防震、防锈和防野蛮装卸等要求，以确保货物安全无损地运抵指定现场。</w:t>
      </w:r>
    </w:p>
    <w:p>
      <w:pPr>
        <w:pStyle w:val="14"/>
        <w:snapToGrid w:val="0"/>
        <w:ind w:firstLine="420" w:firstLineChars="200"/>
        <w:rPr>
          <w:rFonts w:ascii="宋体" w:hAnsi="宋体" w:eastAsia="宋体" w:cs="Times New Roman"/>
        </w:rPr>
      </w:pPr>
      <w:r>
        <w:rPr>
          <w:rFonts w:ascii="宋体" w:hAnsi="宋体" w:eastAsia="宋体" w:cs="宋体"/>
        </w:rPr>
        <w:t>2</w:t>
      </w:r>
      <w:r>
        <w:rPr>
          <w:rFonts w:hint="eastAsia" w:ascii="宋体" w:hAnsi="宋体" w:eastAsia="宋体" w:cs="宋体"/>
        </w:rPr>
        <w:t>、每一个包装箱内应附一份详细装箱单和质量证书。</w:t>
      </w:r>
    </w:p>
    <w:p>
      <w:pPr>
        <w:snapToGrid w:val="0"/>
        <w:rPr>
          <w:rFonts w:ascii="宋体" w:hAnsi="宋体" w:eastAsia="宋体" w:cs="Times New Roman"/>
        </w:rPr>
      </w:pPr>
    </w:p>
    <w:p>
      <w:pPr>
        <w:snapToGrid w:val="0"/>
        <w:rPr>
          <w:rFonts w:ascii="宋体" w:hAnsi="宋体" w:eastAsia="宋体" w:cs="Times New Roman"/>
          <w:b/>
          <w:bCs/>
        </w:rPr>
      </w:pPr>
      <w:r>
        <w:rPr>
          <w:rFonts w:hint="eastAsia" w:ascii="宋体" w:hAnsi="宋体" w:eastAsia="宋体" w:cs="宋体"/>
          <w:b/>
          <w:bCs/>
        </w:rPr>
        <w:t>第五条：交货时间及地点</w:t>
      </w:r>
    </w:p>
    <w:p>
      <w:pPr>
        <w:pStyle w:val="14"/>
        <w:snapToGrid w:val="0"/>
        <w:ind w:firstLine="422" w:firstLineChars="200"/>
        <w:rPr>
          <w:rFonts w:ascii="宋体" w:hAnsi="宋体" w:eastAsia="宋体" w:cs="Times New Roman"/>
        </w:rPr>
      </w:pPr>
      <w:r>
        <w:rPr>
          <w:rFonts w:ascii="宋体" w:hAnsi="宋体" w:eastAsia="宋体" w:cs="宋体"/>
          <w:b/>
          <w:bCs/>
        </w:rPr>
        <w:t>1</w:t>
      </w:r>
      <w:r>
        <w:rPr>
          <w:rFonts w:hint="eastAsia" w:ascii="宋体" w:hAnsi="宋体" w:eastAsia="宋体" w:cs="宋体"/>
          <w:b/>
          <w:bCs/>
        </w:rPr>
        <w:t>、交货时间：</w:t>
      </w:r>
      <w:r>
        <w:rPr>
          <w:rFonts w:hint="eastAsia" w:ascii="宋体" w:hAnsi="宋体" w:eastAsia="宋体" w:cs="宋体"/>
        </w:rPr>
        <w:t>合同签订后，接到采购人通知之日起个日历天内完成项目货物供货。如在规定时间内无法交货，将处于每逾期一天，按合同总价的</w:t>
      </w:r>
      <w:r>
        <w:rPr>
          <w:rFonts w:ascii="宋体" w:hAnsi="宋体" w:eastAsia="宋体" w:cs="宋体"/>
        </w:rPr>
        <w:t>0.5%</w:t>
      </w:r>
      <w:r>
        <w:rPr>
          <w:rFonts w:hint="eastAsia" w:ascii="宋体" w:hAnsi="宋体" w:eastAsia="宋体" w:cs="宋体"/>
        </w:rPr>
        <w:t>罚款。逾期的违约赔偿最高限度为合同总价的</w:t>
      </w:r>
      <w:r>
        <w:rPr>
          <w:rFonts w:ascii="宋体" w:hAnsi="宋体" w:eastAsia="宋体" w:cs="宋体"/>
        </w:rPr>
        <w:t>5%</w:t>
      </w:r>
      <w:r>
        <w:rPr>
          <w:rFonts w:hint="eastAsia" w:ascii="宋体" w:hAnsi="宋体" w:eastAsia="宋体" w:cs="宋体"/>
        </w:rPr>
        <w:t>，如违约金达到最高限额时乙方仍不能交货，甲方可终止合同。</w:t>
      </w:r>
    </w:p>
    <w:p>
      <w:pPr>
        <w:pStyle w:val="14"/>
        <w:snapToGrid w:val="0"/>
        <w:ind w:firstLine="422" w:firstLineChars="200"/>
        <w:rPr>
          <w:rFonts w:ascii="宋体" w:hAnsi="宋体" w:eastAsia="宋体" w:cs="Times New Roman"/>
          <w:b/>
          <w:bCs/>
        </w:rPr>
      </w:pPr>
      <w:r>
        <w:rPr>
          <w:rFonts w:ascii="宋体" w:hAnsi="宋体" w:eastAsia="宋体" w:cs="宋体"/>
          <w:b/>
          <w:bCs/>
        </w:rPr>
        <w:t>2</w:t>
      </w:r>
      <w:r>
        <w:rPr>
          <w:rFonts w:hint="eastAsia" w:ascii="宋体" w:hAnsi="宋体" w:eastAsia="宋体" w:cs="宋体"/>
          <w:b/>
          <w:bCs/>
        </w:rPr>
        <w:t>、交货地点：按甲方指定地点交货，须卸货安装到位。</w:t>
      </w:r>
    </w:p>
    <w:p>
      <w:pPr>
        <w:snapToGrid w:val="0"/>
        <w:rPr>
          <w:rFonts w:ascii="宋体" w:hAnsi="宋体" w:eastAsia="宋体" w:cs="Times New Roman"/>
        </w:rPr>
      </w:pPr>
    </w:p>
    <w:p>
      <w:pPr>
        <w:snapToGrid w:val="0"/>
        <w:rPr>
          <w:rFonts w:ascii="宋体" w:hAnsi="宋体" w:eastAsia="宋体" w:cs="Times New Roman"/>
          <w:b/>
          <w:bCs/>
        </w:rPr>
      </w:pPr>
      <w:r>
        <w:rPr>
          <w:rFonts w:hint="eastAsia" w:ascii="宋体" w:hAnsi="宋体" w:eastAsia="宋体" w:cs="宋体"/>
          <w:b/>
          <w:bCs/>
        </w:rPr>
        <w:t>第六条：到货、安装与验收</w:t>
      </w:r>
    </w:p>
    <w:p>
      <w:pPr>
        <w:pStyle w:val="14"/>
        <w:snapToGrid w:val="0"/>
        <w:ind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rPr>
        <w:t>、乙方送货至指定地点后，由甲方根据货物的技术规格要求和质量标准，对货物进行检查和初步验收。</w:t>
      </w:r>
    </w:p>
    <w:p>
      <w:pPr>
        <w:ind w:firstLine="422" w:firstLineChars="200"/>
        <w:rPr>
          <w:rFonts w:ascii="宋体" w:hAnsi="宋体" w:eastAsia="宋体" w:cs="Times New Roman"/>
          <w:b/>
          <w:bCs/>
        </w:rPr>
      </w:pPr>
      <w:r>
        <w:rPr>
          <w:rFonts w:ascii="宋体" w:hAnsi="宋体" w:eastAsia="宋体" w:cs="宋体"/>
          <w:b/>
          <w:bCs/>
        </w:rPr>
        <w:t>2</w:t>
      </w:r>
      <w:r>
        <w:rPr>
          <w:rFonts w:hint="eastAsia" w:ascii="宋体" w:hAnsi="宋体" w:eastAsia="宋体" w:cs="宋体"/>
          <w:b/>
          <w:bCs/>
        </w:rPr>
        <w:t>、验收标准</w:t>
      </w:r>
    </w:p>
    <w:p>
      <w:pPr>
        <w:ind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rPr>
        <w:t>）乙方应按有关要求供货，并提供货物质量检验证明文件、测试方法和验收标准。提供的质量检验证明文件、测试方法和验收标准经甲方认可后与合同一起作为项目验收标准的组成部分。</w:t>
      </w:r>
    </w:p>
    <w:p>
      <w:pPr>
        <w:ind w:firstLine="420" w:firstLineChars="200"/>
        <w:rPr>
          <w:rFonts w:ascii="宋体" w:hAnsi="宋体" w:eastAsia="宋体" w:cs="Times New Roman"/>
        </w:rPr>
      </w:pPr>
      <w:r>
        <w:rPr>
          <w:rFonts w:ascii="宋体" w:hAnsi="宋体" w:eastAsia="宋体" w:cs="宋体"/>
        </w:rPr>
        <w:t>2</w:t>
      </w:r>
      <w:r>
        <w:rPr>
          <w:rFonts w:hint="eastAsia" w:ascii="宋体" w:hAnsi="宋体" w:eastAsia="宋体" w:cs="宋体"/>
        </w:rPr>
        <w:t>）货物应符合相关国家标准及行业的标准和要求，以及乙方在针对本项目的投标文件中所明示达到的各项技术指标要求。</w:t>
      </w:r>
    </w:p>
    <w:p>
      <w:pPr>
        <w:ind w:firstLine="420" w:firstLineChars="200"/>
        <w:rPr>
          <w:rFonts w:ascii="宋体" w:hAnsi="宋体" w:eastAsia="宋体" w:cs="Times New Roman"/>
        </w:rPr>
      </w:pPr>
      <w:r>
        <w:rPr>
          <w:rFonts w:ascii="宋体" w:hAnsi="宋体" w:eastAsia="宋体" w:cs="宋体"/>
        </w:rPr>
        <w:t>3</w:t>
      </w:r>
      <w:r>
        <w:rPr>
          <w:rFonts w:hint="eastAsia" w:ascii="宋体" w:hAnsi="宋体" w:eastAsia="宋体" w:cs="宋体"/>
        </w:rPr>
        <w:t>）甲方组织进行验收时，如果货物的质量和规格与合同不符，或在规定的质量保证期内证实货物具有缺陷的，包括潜在缺陷或使用不符合要求的材料，甲方有权向乙方提出索赔。</w:t>
      </w:r>
    </w:p>
    <w:p>
      <w:pPr>
        <w:ind w:firstLine="420" w:firstLineChars="200"/>
        <w:rPr>
          <w:rFonts w:ascii="宋体" w:hAnsi="宋体" w:eastAsia="宋体" w:cs="Times New Roman"/>
        </w:rPr>
      </w:pPr>
      <w:r>
        <w:rPr>
          <w:rFonts w:ascii="宋体" w:hAnsi="宋体" w:eastAsia="宋体" w:cs="宋体"/>
        </w:rPr>
        <w:t>4</w:t>
      </w:r>
      <w:r>
        <w:rPr>
          <w:rFonts w:hint="eastAsia" w:ascii="宋体" w:hAnsi="宋体" w:eastAsia="宋体" w:cs="宋体"/>
        </w:rPr>
        <w:t>）甲方组织进行验收时，乙方应派人员同甲方一起在甲方指定到货现场时进行到货验收。若发现任何损坏及质量问题，乙方应负责整改，并妥善处理直至甲方满意。此工作所发生费用应由乙方自行承担。</w:t>
      </w:r>
    </w:p>
    <w:p>
      <w:pPr>
        <w:ind w:firstLine="422" w:firstLineChars="200"/>
        <w:rPr>
          <w:rFonts w:ascii="宋体" w:hAnsi="宋体" w:eastAsia="宋体" w:cs="Times New Roman"/>
          <w:b/>
          <w:bCs/>
        </w:rPr>
      </w:pPr>
      <w:r>
        <w:rPr>
          <w:rFonts w:ascii="宋体" w:hAnsi="宋体" w:eastAsia="宋体" w:cs="宋体"/>
          <w:b/>
          <w:bCs/>
        </w:rPr>
        <w:t>5</w:t>
      </w:r>
      <w:r>
        <w:rPr>
          <w:rFonts w:hint="eastAsia" w:ascii="宋体" w:hAnsi="宋体" w:eastAsia="宋体" w:cs="宋体"/>
          <w:b/>
          <w:bCs/>
        </w:rPr>
        <w:t>）技术协议也作为验收标准的文本之一。</w:t>
      </w:r>
    </w:p>
    <w:p>
      <w:pPr>
        <w:ind w:firstLine="422" w:firstLineChars="200"/>
        <w:rPr>
          <w:rFonts w:ascii="宋体" w:hAnsi="宋体" w:eastAsia="宋体" w:cs="Times New Roman"/>
          <w:b/>
          <w:bCs/>
        </w:rPr>
      </w:pPr>
      <w:r>
        <w:rPr>
          <w:rFonts w:ascii="宋体" w:hAnsi="宋体" w:eastAsia="宋体" w:cs="宋体"/>
          <w:b/>
          <w:bCs/>
        </w:rPr>
        <w:t>2</w:t>
      </w:r>
      <w:r>
        <w:rPr>
          <w:rFonts w:hint="eastAsia" w:ascii="宋体" w:hAnsi="宋体" w:eastAsia="宋体" w:cs="宋体"/>
          <w:b/>
          <w:bCs/>
        </w:rPr>
        <w:t>、验收方法</w:t>
      </w:r>
    </w:p>
    <w:p>
      <w:pPr>
        <w:ind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rPr>
        <w:t>）乙方自检：安装调试完毕后，要求乙方自行对所有货物进行检验，检验结果必须符合验收标准的要求。</w:t>
      </w:r>
    </w:p>
    <w:p>
      <w:pPr>
        <w:ind w:firstLine="420" w:firstLineChars="200"/>
        <w:rPr>
          <w:rFonts w:ascii="宋体" w:hAnsi="宋体" w:eastAsia="宋体" w:cs="Times New Roman"/>
        </w:rPr>
      </w:pPr>
      <w:r>
        <w:rPr>
          <w:rFonts w:ascii="宋体" w:hAnsi="宋体" w:eastAsia="宋体" w:cs="宋体"/>
        </w:rPr>
        <w:t>2</w:t>
      </w:r>
      <w:r>
        <w:rPr>
          <w:rFonts w:hint="eastAsia" w:ascii="宋体" w:hAnsi="宋体" w:eastAsia="宋体" w:cs="宋体"/>
        </w:rPr>
        <w:t>）最终验收：乙方须提供通过有关部门的验证检查所需的全部资料，甲方按采购文件、乙方投标文件以及合同规定进行验收。货物应完全符合乙方针对本项目的投标文件承诺内容及本项目采购文件要求，在此期间，如果发现货物质量有问题，或者与乙方在针对本项目的投标文件中的投标货物存在差异，甲方有权拒收货物并由乙方承担全部责任及费用，乙方应无条件整改直至验收合格。</w:t>
      </w:r>
    </w:p>
    <w:p>
      <w:pPr>
        <w:snapToGrid w:val="0"/>
        <w:ind w:firstLine="422" w:firstLineChars="200"/>
        <w:rPr>
          <w:rFonts w:ascii="宋体" w:hAnsi="宋体" w:eastAsia="宋体" w:cs="Times New Roman"/>
        </w:rPr>
      </w:pPr>
      <w:r>
        <w:rPr>
          <w:rFonts w:ascii="宋体" w:hAnsi="宋体" w:eastAsia="宋体" w:cs="宋体"/>
          <w:b/>
          <w:bCs/>
        </w:rPr>
        <w:t>3</w:t>
      </w:r>
      <w:r>
        <w:rPr>
          <w:rFonts w:hint="eastAsia" w:ascii="宋体" w:hAnsi="宋体" w:eastAsia="宋体" w:cs="宋体"/>
          <w:b/>
          <w:bCs/>
        </w:rPr>
        <w:t>、货物安装、调试、试运行完毕后，如未发现设备质量问题，乙方可申请最终验收。经甲方组织最终验收合格后，双方签署验收单或验收报告。</w:t>
      </w:r>
    </w:p>
    <w:p>
      <w:pPr>
        <w:snapToGrid w:val="0"/>
        <w:rPr>
          <w:rFonts w:ascii="宋体" w:hAnsi="宋体" w:eastAsia="宋体" w:cs="Times New Roman"/>
        </w:rPr>
      </w:pPr>
    </w:p>
    <w:p>
      <w:pPr>
        <w:snapToGrid w:val="0"/>
        <w:rPr>
          <w:rFonts w:ascii="宋体" w:hAnsi="宋体" w:eastAsia="宋体" w:cs="Times New Roman"/>
          <w:b/>
          <w:bCs/>
        </w:rPr>
      </w:pPr>
      <w:r>
        <w:rPr>
          <w:rFonts w:hint="eastAsia" w:ascii="宋体" w:hAnsi="宋体" w:eastAsia="宋体" w:cs="宋体"/>
          <w:b/>
          <w:bCs/>
        </w:rPr>
        <w:t>第七条：货物的质量保证期及售后服务</w:t>
      </w:r>
    </w:p>
    <w:p>
      <w:pPr>
        <w:snapToGrid w:val="0"/>
        <w:ind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rPr>
        <w:t>、</w:t>
      </w:r>
      <w:r>
        <w:rPr>
          <w:rFonts w:hint="eastAsia" w:ascii="宋体" w:hAnsi="宋体" w:eastAsia="宋体" w:cs="宋体"/>
          <w:b/>
          <w:bCs/>
          <w:u w:val="single"/>
        </w:rPr>
        <w:t>本项目所有货物的免费质保期为二年，自验收合格次日起计算</w:t>
      </w:r>
      <w:r>
        <w:rPr>
          <w:rFonts w:hint="eastAsia" w:ascii="宋体" w:hAnsi="宋体" w:eastAsia="宋体" w:cs="宋体"/>
        </w:rPr>
        <w:t>（技术参数中有特殊说明的除外，货物上标明或</w:t>
      </w:r>
      <w:r>
        <w:rPr>
          <w:rFonts w:hint="eastAsia" w:ascii="宋体" w:hAnsi="宋体" w:eastAsia="宋体" w:cs="宋体"/>
          <w:color w:val="0000FF"/>
        </w:rPr>
        <w:t>乙方</w:t>
      </w:r>
      <w:r>
        <w:rPr>
          <w:rFonts w:hint="eastAsia" w:ascii="宋体" w:hAnsi="宋体" w:eastAsia="宋体" w:cs="宋体"/>
        </w:rPr>
        <w:t>承诺的质量保证期超过以上规定期限的，以标明或承诺的最高质量保证期为准），质保期严格按照国家三包规定执行。</w:t>
      </w:r>
    </w:p>
    <w:p>
      <w:pPr>
        <w:snapToGrid w:val="0"/>
        <w:ind w:firstLine="420" w:firstLineChars="200"/>
        <w:rPr>
          <w:rFonts w:hint="default" w:ascii="宋体" w:hAnsi="宋体" w:eastAsia="宋体" w:cs="Times New Roman"/>
          <w:lang w:val="en-US" w:eastAsia="zh-CN"/>
        </w:rPr>
      </w:pPr>
      <w:r>
        <w:rPr>
          <w:rFonts w:ascii="宋体" w:hAnsi="宋体" w:eastAsia="宋体" w:cs="宋体"/>
        </w:rPr>
        <w:t>2</w:t>
      </w:r>
      <w:r>
        <w:rPr>
          <w:rFonts w:hint="eastAsia" w:ascii="宋体" w:hAnsi="宋体" w:eastAsia="宋体" w:cs="宋体"/>
        </w:rPr>
        <w:t>、在质保期内，系统或设备发生故障时，接到电话后即时响应，免费提供咨询、维修服务，确认需要派人到现场时，派遣技术人员乘坐最近一班交通工具到达现场，且一般故障排除时间不超过</w:t>
      </w:r>
      <w:r>
        <w:rPr>
          <w:rFonts w:ascii="宋体" w:hAnsi="宋体" w:eastAsia="宋体" w:cs="宋体"/>
        </w:rPr>
        <w:t>96</w:t>
      </w:r>
      <w:r>
        <w:rPr>
          <w:rFonts w:hint="eastAsia" w:ascii="宋体" w:hAnsi="宋体" w:eastAsia="宋体" w:cs="宋体"/>
        </w:rPr>
        <w:t>个小时，保证系统正常运行。</w:t>
      </w:r>
      <w:r>
        <w:rPr>
          <w:rFonts w:hint="eastAsia" w:ascii="宋体" w:hAnsi="宋体" w:eastAsia="宋体" w:cs="宋体"/>
          <w:lang w:val="en-US" w:eastAsia="zh-CN"/>
        </w:rPr>
        <w:t>故障超过96小时未排除的，每延迟一个工作日，罚款5000元。</w:t>
      </w:r>
    </w:p>
    <w:p>
      <w:pPr>
        <w:snapToGrid w:val="0"/>
        <w:ind w:firstLine="420" w:firstLineChars="200"/>
        <w:rPr>
          <w:rFonts w:ascii="宋体" w:hAnsi="宋体" w:eastAsia="宋体" w:cs="Times New Roman"/>
        </w:rPr>
      </w:pPr>
      <w:r>
        <w:rPr>
          <w:rFonts w:ascii="宋体" w:hAnsi="宋体" w:eastAsia="宋体" w:cs="宋体"/>
        </w:rPr>
        <w:t>4</w:t>
      </w:r>
      <w:r>
        <w:rPr>
          <w:rFonts w:hint="eastAsia" w:ascii="宋体" w:hAnsi="宋体" w:eastAsia="宋体" w:cs="宋体"/>
        </w:rPr>
        <w:t>、质保期满后，仅收取零配件成本费用。合同货物出现故障后，乙方接到甲方通知后，应在不超过</w:t>
      </w:r>
      <w:r>
        <w:rPr>
          <w:rFonts w:ascii="宋体" w:hAnsi="宋体" w:eastAsia="宋体" w:cs="宋体"/>
        </w:rPr>
        <w:t>8</w:t>
      </w:r>
      <w:r>
        <w:rPr>
          <w:rFonts w:hint="eastAsia" w:ascii="宋体" w:hAnsi="宋体" w:eastAsia="宋体" w:cs="宋体"/>
        </w:rPr>
        <w:t>小时内做出响应，不超过</w:t>
      </w:r>
      <w:r>
        <w:rPr>
          <w:rFonts w:hint="eastAsia" w:ascii="宋体" w:hAnsi="宋体" w:eastAsia="宋体" w:cs="宋体"/>
          <w:lang w:val="en-US" w:eastAsia="zh-CN"/>
        </w:rPr>
        <w:t>96小时</w:t>
      </w:r>
      <w:r>
        <w:rPr>
          <w:rFonts w:hint="eastAsia" w:ascii="宋体" w:hAnsi="宋体" w:eastAsia="宋体" w:cs="宋体"/>
        </w:rPr>
        <w:t>内解决故障。</w:t>
      </w:r>
    </w:p>
    <w:p>
      <w:pPr>
        <w:snapToGrid w:val="0"/>
        <w:rPr>
          <w:rFonts w:ascii="宋体" w:hAnsi="宋体" w:eastAsia="宋体" w:cs="Times New Roman"/>
        </w:rPr>
      </w:pPr>
    </w:p>
    <w:p>
      <w:pPr>
        <w:snapToGrid w:val="0"/>
        <w:rPr>
          <w:rFonts w:ascii="宋体" w:hAnsi="宋体" w:eastAsia="宋体" w:cs="Times New Roman"/>
          <w:b/>
          <w:bCs/>
        </w:rPr>
      </w:pPr>
      <w:r>
        <w:rPr>
          <w:rFonts w:hint="eastAsia" w:ascii="宋体" w:hAnsi="宋体" w:eastAsia="宋体" w:cs="宋体"/>
          <w:b/>
          <w:bCs/>
        </w:rPr>
        <w:t>第八条：货款的支付</w:t>
      </w:r>
    </w:p>
    <w:p>
      <w:pPr>
        <w:snapToGrid w:val="0"/>
        <w:ind w:firstLine="422" w:firstLineChars="200"/>
        <w:rPr>
          <w:rFonts w:ascii="宋体" w:hAnsi="宋体" w:eastAsia="宋体" w:cs="Times New Roman"/>
          <w:b/>
          <w:bCs/>
        </w:rPr>
      </w:pPr>
      <w:r>
        <w:rPr>
          <w:rFonts w:ascii="宋体" w:hAnsi="宋体" w:eastAsia="宋体" w:cs="宋体"/>
          <w:b/>
          <w:bCs/>
        </w:rPr>
        <w:t>1</w:t>
      </w:r>
      <w:r>
        <w:rPr>
          <w:rFonts w:hint="eastAsia" w:ascii="宋体" w:hAnsi="宋体" w:eastAsia="宋体" w:cs="宋体"/>
          <w:b/>
          <w:bCs/>
        </w:rPr>
        <w:t>、乙方收到中标通知书</w:t>
      </w:r>
      <w:r>
        <w:rPr>
          <w:rFonts w:ascii="宋体" w:hAnsi="宋体" w:eastAsia="宋体" w:cs="宋体"/>
          <w:b/>
          <w:bCs/>
        </w:rPr>
        <w:t>7</w:t>
      </w:r>
      <w:r>
        <w:rPr>
          <w:rFonts w:hint="eastAsia" w:ascii="宋体" w:hAnsi="宋体" w:eastAsia="宋体" w:cs="宋体"/>
          <w:b/>
          <w:bCs/>
        </w:rPr>
        <w:t>个工作日内，乙方向甲方提交合同总价</w:t>
      </w:r>
      <w:r>
        <w:rPr>
          <w:rFonts w:ascii="宋体" w:hAnsi="宋体" w:eastAsia="宋体" w:cs="宋体"/>
          <w:b/>
          <w:bCs/>
        </w:rPr>
        <w:t>5%</w:t>
      </w:r>
      <w:r>
        <w:rPr>
          <w:rFonts w:hint="eastAsia" w:ascii="宋体" w:hAnsi="宋体" w:eastAsia="宋体" w:cs="宋体"/>
          <w:b/>
          <w:bCs/>
        </w:rPr>
        <w:t>的履约保证金。</w:t>
      </w:r>
    </w:p>
    <w:p>
      <w:pPr>
        <w:snapToGrid w:val="0"/>
        <w:ind w:firstLine="422" w:firstLineChars="200"/>
        <w:rPr>
          <w:rFonts w:ascii="宋体" w:hAnsi="宋体" w:eastAsia="宋体" w:cs="Times New Roman"/>
          <w:b/>
          <w:bCs/>
        </w:rPr>
      </w:pPr>
      <w:r>
        <w:rPr>
          <w:rFonts w:ascii="宋体" w:hAnsi="宋体" w:eastAsia="宋体" w:cs="宋体"/>
          <w:b/>
          <w:bCs/>
        </w:rPr>
        <w:t>2</w:t>
      </w:r>
      <w:r>
        <w:rPr>
          <w:rFonts w:hint="eastAsia" w:ascii="宋体" w:hAnsi="宋体" w:eastAsia="宋体" w:cs="宋体"/>
          <w:b/>
          <w:bCs/>
        </w:rPr>
        <w:t>、签订合同后</w:t>
      </w:r>
      <w:r>
        <w:rPr>
          <w:rFonts w:ascii="宋体" w:hAnsi="宋体" w:eastAsia="宋体" w:cs="宋体"/>
          <w:b/>
          <w:bCs/>
        </w:rPr>
        <w:t>10</w:t>
      </w:r>
      <w:r>
        <w:rPr>
          <w:rFonts w:hint="eastAsia" w:ascii="宋体" w:hAnsi="宋体" w:eastAsia="宋体" w:cs="宋体"/>
          <w:b/>
          <w:bCs/>
        </w:rPr>
        <w:t>个工作日内甲方支付合同总价的</w:t>
      </w:r>
      <w:r>
        <w:rPr>
          <w:rFonts w:ascii="宋体" w:hAnsi="宋体" w:eastAsia="宋体" w:cs="宋体"/>
          <w:b/>
          <w:bCs/>
        </w:rPr>
        <w:t>50%</w:t>
      </w:r>
      <w:r>
        <w:rPr>
          <w:rFonts w:hint="eastAsia" w:ascii="宋体" w:hAnsi="宋体" w:eastAsia="宋体" w:cs="宋体"/>
          <w:b/>
          <w:bCs/>
        </w:rPr>
        <w:t>作为预付款，设备安装调试完成、验收合格并通过计量单位检定合格及相关操作维护维修培训结束、收到乙方开具的</w:t>
      </w:r>
      <w:r>
        <w:rPr>
          <w:rFonts w:hint="eastAsia" w:ascii="宋体" w:hAnsi="宋体" w:eastAsia="宋体" w:cs="宋体"/>
          <w:b/>
          <w:bCs/>
          <w:lang w:val="en-US" w:eastAsia="zh-CN"/>
        </w:rPr>
        <w:t>全额</w:t>
      </w:r>
      <w:r>
        <w:rPr>
          <w:rFonts w:hint="eastAsia" w:ascii="宋体" w:hAnsi="宋体" w:eastAsia="宋体" w:cs="宋体"/>
          <w:b/>
          <w:bCs/>
        </w:rPr>
        <w:t>增值税专用发票后支付剩余合同总价的</w:t>
      </w:r>
      <w:r>
        <w:rPr>
          <w:rFonts w:ascii="宋体" w:hAnsi="宋体" w:eastAsia="宋体" w:cs="宋体"/>
          <w:b/>
          <w:bCs/>
        </w:rPr>
        <w:t>50%</w:t>
      </w:r>
      <w:r>
        <w:rPr>
          <w:rFonts w:hint="eastAsia" w:ascii="宋体" w:hAnsi="宋体" w:eastAsia="宋体" w:cs="宋体"/>
          <w:b/>
          <w:bCs/>
        </w:rPr>
        <w:t>。</w:t>
      </w:r>
    </w:p>
    <w:p>
      <w:pPr>
        <w:snapToGrid w:val="0"/>
        <w:ind w:firstLine="422" w:firstLineChars="200"/>
        <w:rPr>
          <w:rFonts w:ascii="宋体" w:hAnsi="宋体" w:eastAsia="宋体" w:cs="Times New Roman"/>
          <w:b/>
          <w:bCs/>
        </w:rPr>
      </w:pPr>
      <w:r>
        <w:rPr>
          <w:rFonts w:ascii="宋体" w:hAnsi="宋体" w:eastAsia="宋体" w:cs="宋体"/>
          <w:b/>
          <w:bCs/>
        </w:rPr>
        <w:t>3</w:t>
      </w:r>
      <w:r>
        <w:rPr>
          <w:rFonts w:hint="eastAsia" w:ascii="宋体" w:hAnsi="宋体" w:eastAsia="宋体" w:cs="宋体"/>
          <w:b/>
          <w:bCs/>
        </w:rPr>
        <w:t>、设备安装调试完成，通过计量单位检定合格并经甲方组织最终验收合格后，履约保证金转为质量保证金，在验收合格</w:t>
      </w:r>
      <w:r>
        <w:rPr>
          <w:rFonts w:hint="eastAsia" w:ascii="宋体" w:hAnsi="宋体" w:eastAsia="宋体" w:cs="宋体"/>
          <w:b/>
          <w:bCs/>
          <w:lang w:val="en-US" w:eastAsia="zh-CN"/>
        </w:rPr>
        <w:t>后</w:t>
      </w:r>
      <w:r>
        <w:rPr>
          <w:rFonts w:ascii="宋体" w:hAnsi="宋体" w:eastAsia="宋体" w:cs="宋体"/>
          <w:b/>
          <w:bCs/>
        </w:rPr>
        <w:t>2</w:t>
      </w:r>
      <w:r>
        <w:rPr>
          <w:rFonts w:hint="eastAsia" w:ascii="宋体" w:hAnsi="宋体" w:eastAsia="宋体" w:cs="宋体"/>
          <w:b/>
          <w:bCs/>
        </w:rPr>
        <w:t>年后无息退还。</w:t>
      </w:r>
    </w:p>
    <w:p>
      <w:pPr>
        <w:snapToGrid w:val="0"/>
        <w:rPr>
          <w:rFonts w:ascii="宋体" w:hAnsi="宋体" w:eastAsia="宋体" w:cs="Times New Roman"/>
        </w:rPr>
      </w:pPr>
    </w:p>
    <w:p>
      <w:pPr>
        <w:snapToGrid w:val="0"/>
        <w:rPr>
          <w:rFonts w:ascii="宋体" w:hAnsi="宋体" w:eastAsia="宋体" w:cs="Times New Roman"/>
          <w:b/>
          <w:bCs/>
        </w:rPr>
      </w:pPr>
      <w:r>
        <w:rPr>
          <w:rFonts w:hint="eastAsia" w:ascii="宋体" w:hAnsi="宋体" w:eastAsia="宋体" w:cs="宋体"/>
          <w:b/>
          <w:bCs/>
        </w:rPr>
        <w:t>第九条：人员配置</w:t>
      </w:r>
    </w:p>
    <w:p>
      <w:pPr>
        <w:snapToGrid w:val="0"/>
        <w:ind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rPr>
        <w:t>、乙方必须按中标承诺配置配备人员，且聘用的工作人员必须符合劳动部门有关用工规定，并经相关专业考核合格后持证上岗，甲方有权进行审核，并提出整改意见。如乙方未按要求配置人员，甲方有权直接解除合同。</w:t>
      </w:r>
    </w:p>
    <w:p>
      <w:pPr>
        <w:ind w:firstLine="422" w:firstLineChars="200"/>
        <w:rPr>
          <w:rFonts w:ascii="宋体" w:hAnsi="宋体" w:eastAsia="宋体" w:cs="Times New Roman"/>
          <w:b/>
          <w:bCs/>
        </w:rPr>
      </w:pPr>
      <w:r>
        <w:rPr>
          <w:rFonts w:ascii="宋体" w:hAnsi="宋体" w:eastAsia="宋体" w:cs="宋体"/>
          <w:b/>
          <w:bCs/>
        </w:rPr>
        <w:t>2</w:t>
      </w:r>
      <w:r>
        <w:rPr>
          <w:rFonts w:hint="eastAsia" w:ascii="宋体" w:hAnsi="宋体" w:eastAsia="宋体" w:cs="宋体"/>
          <w:b/>
          <w:bCs/>
        </w:rPr>
        <w:t>、疫情期间安装调试服务及售后服务人员保障：</w:t>
      </w:r>
    </w:p>
    <w:p>
      <w:pPr>
        <w:ind w:firstLine="420" w:firstLineChars="200"/>
        <w:rPr>
          <w:rFonts w:ascii="宋体" w:hAnsi="宋体" w:eastAsia="宋体" w:cs="Times New Roman"/>
          <w:shd w:val="clear" w:color="auto" w:fill="FFFFFF"/>
        </w:rPr>
      </w:pPr>
      <w:r>
        <w:rPr>
          <w:rFonts w:ascii="宋体" w:hAnsi="宋体" w:eastAsia="宋体" w:cs="宋体"/>
          <w:shd w:val="clear" w:color="auto" w:fill="FFFFFF"/>
        </w:rPr>
        <w:t>2.1</w:t>
      </w:r>
      <w:r>
        <w:rPr>
          <w:rFonts w:hint="eastAsia" w:ascii="宋体" w:hAnsi="宋体" w:eastAsia="宋体" w:cs="宋体"/>
          <w:shd w:val="clear" w:color="auto" w:fill="FFFFFF"/>
        </w:rPr>
        <w:t>根据温州疫情防控需求，乙方安装调试服务人员（含售后服务人员，下同）必须严格遵守省市区及属地防疫要求，如有冲突，以甲方安装现场所在地防疫要求为准，否则不得参与项目安装调试工作。具体要求如下（不仅限于）：</w:t>
      </w:r>
    </w:p>
    <w:p>
      <w:pPr>
        <w:ind w:firstLine="420" w:firstLineChars="200"/>
        <w:rPr>
          <w:rFonts w:ascii="宋体" w:hAnsi="宋体" w:eastAsia="宋体" w:cs="Times New Roman"/>
          <w:shd w:val="clear" w:color="auto" w:fill="FFFFFF"/>
        </w:rPr>
      </w:pPr>
      <w:r>
        <w:rPr>
          <w:rFonts w:ascii="宋体" w:hAnsi="宋体" w:eastAsia="宋体" w:cs="宋体"/>
          <w:shd w:val="clear" w:color="auto" w:fill="FFFFFF"/>
        </w:rPr>
        <w:t>1</w:t>
      </w:r>
      <w:r>
        <w:rPr>
          <w:rFonts w:hint="eastAsia" w:ascii="宋体" w:hAnsi="宋体" w:eastAsia="宋体" w:cs="宋体"/>
          <w:shd w:val="clear" w:color="auto" w:fill="FFFFFF"/>
        </w:rPr>
        <w:t>）乙方安装调试服务人员在进入甲方工地前必须出示温州防疫码，且显示绿码。如乙方安装调试服务人员的温州防疫码无法正常展示的，不能参与安装调试工作。</w:t>
      </w:r>
    </w:p>
    <w:p>
      <w:pPr>
        <w:ind w:firstLine="420" w:firstLineChars="200"/>
        <w:rPr>
          <w:rFonts w:ascii="宋体" w:hAnsi="宋体" w:eastAsia="宋体" w:cs="Times New Roman"/>
          <w:shd w:val="clear" w:color="auto" w:fill="FFFFFF"/>
        </w:rPr>
      </w:pPr>
      <w:r>
        <w:rPr>
          <w:rFonts w:ascii="宋体" w:hAnsi="宋体" w:eastAsia="宋体" w:cs="宋体"/>
          <w:shd w:val="clear" w:color="auto" w:fill="FFFFFF"/>
        </w:rPr>
        <w:t>2</w:t>
      </w:r>
      <w:r>
        <w:rPr>
          <w:rFonts w:hint="eastAsia" w:ascii="宋体" w:hAnsi="宋体" w:eastAsia="宋体" w:cs="宋体"/>
          <w:shd w:val="clear" w:color="auto" w:fill="FFFFFF"/>
        </w:rPr>
        <w:t>）凡来自有报告核酸阳性病例所在地及中高风险所在设区市或县（市、区）人员不得作为安装调试服务人员。</w:t>
      </w:r>
    </w:p>
    <w:p>
      <w:pPr>
        <w:ind w:firstLine="420" w:firstLineChars="200"/>
        <w:rPr>
          <w:rFonts w:ascii="宋体" w:hAnsi="宋体" w:eastAsia="宋体" w:cs="Times New Roman"/>
          <w:shd w:val="clear" w:color="auto" w:fill="FFFFFF"/>
        </w:rPr>
      </w:pPr>
      <w:r>
        <w:rPr>
          <w:rFonts w:ascii="宋体" w:hAnsi="宋体" w:eastAsia="宋体" w:cs="宋体"/>
          <w:shd w:val="clear" w:color="auto" w:fill="FFFFFF"/>
        </w:rPr>
        <w:t>3</w:t>
      </w:r>
      <w:r>
        <w:rPr>
          <w:rFonts w:hint="eastAsia" w:ascii="宋体" w:hAnsi="宋体" w:eastAsia="宋体" w:cs="宋体"/>
          <w:shd w:val="clear" w:color="auto" w:fill="FFFFFF"/>
        </w:rPr>
        <w:t>）其他低风险地区投标人代表若为省外来温、返温人员，在进入项目实施地点前必须提供</w:t>
      </w:r>
      <w:r>
        <w:rPr>
          <w:rFonts w:ascii="宋体" w:hAnsi="宋体" w:eastAsia="宋体" w:cs="宋体"/>
          <w:shd w:val="clear" w:color="auto" w:fill="FFFFFF"/>
        </w:rPr>
        <w:t>48</w:t>
      </w:r>
      <w:r>
        <w:rPr>
          <w:rFonts w:hint="eastAsia" w:ascii="宋体" w:hAnsi="宋体" w:eastAsia="宋体" w:cs="宋体"/>
          <w:shd w:val="clear" w:color="auto" w:fill="FFFFFF"/>
        </w:rPr>
        <w:t>小时内核酸检测阴性证明。</w:t>
      </w:r>
    </w:p>
    <w:p>
      <w:pPr>
        <w:ind w:firstLine="420" w:firstLineChars="200"/>
        <w:rPr>
          <w:rFonts w:ascii="宋体" w:hAnsi="宋体" w:eastAsia="宋体" w:cs="Times New Roman"/>
          <w:shd w:val="clear" w:color="auto" w:fill="FFFFFF"/>
        </w:rPr>
      </w:pPr>
      <w:r>
        <w:rPr>
          <w:rFonts w:ascii="宋体" w:hAnsi="宋体" w:eastAsia="宋体" w:cs="宋体"/>
          <w:shd w:val="clear" w:color="auto" w:fill="FFFFFF"/>
        </w:rPr>
        <w:t>4</w:t>
      </w:r>
      <w:r>
        <w:rPr>
          <w:rFonts w:hint="eastAsia" w:ascii="宋体" w:hAnsi="宋体" w:eastAsia="宋体" w:cs="宋体"/>
          <w:shd w:val="clear" w:color="auto" w:fill="FFFFFF"/>
        </w:rPr>
        <w:t>）有新的省市区文件按新的文件执行。</w:t>
      </w:r>
    </w:p>
    <w:p>
      <w:pPr>
        <w:ind w:firstLine="420" w:firstLineChars="200"/>
        <w:rPr>
          <w:rFonts w:ascii="宋体" w:hAnsi="宋体" w:eastAsia="宋体" w:cs="Times New Roman"/>
        </w:rPr>
      </w:pPr>
      <w:r>
        <w:rPr>
          <w:rFonts w:ascii="宋体" w:hAnsi="宋体" w:eastAsia="宋体" w:cs="宋体"/>
          <w:shd w:val="clear" w:color="auto" w:fill="FFFFFF"/>
        </w:rPr>
        <w:t>2.2</w:t>
      </w:r>
      <w:r>
        <w:rPr>
          <w:rFonts w:hint="eastAsia" w:ascii="宋体" w:hAnsi="宋体" w:eastAsia="宋体" w:cs="宋体"/>
          <w:shd w:val="clear" w:color="auto" w:fill="FFFFFF"/>
        </w:rPr>
        <w:t>乙方需考虑以上风险因素，采取尽早提前安排安装调试服务人员进驻温州市等措施，确保乙方安装调试服务人员符合防疫要求。任何因为乙方安装调试服务人员不符合疫情防控要求而影响项目安装调试工作的，均视作乙方严重违约，甲方有权没收全部履约保证金，并就损害情况有权保留进一步索赔的权利。</w:t>
      </w:r>
    </w:p>
    <w:p>
      <w:pPr>
        <w:rPr>
          <w:rFonts w:ascii="宋体" w:hAnsi="宋体" w:eastAsia="宋体" w:cs="Times New Roman"/>
          <w:b/>
          <w:bCs/>
        </w:rPr>
      </w:pPr>
      <w:r>
        <w:rPr>
          <w:rFonts w:ascii="宋体" w:hAnsi="宋体" w:eastAsia="宋体" w:cs="宋体"/>
          <w:shd w:val="clear" w:color="auto" w:fill="FFFFFF"/>
        </w:rPr>
        <w:t xml:space="preserve">2.3 </w:t>
      </w:r>
      <w:r>
        <w:rPr>
          <w:rFonts w:hint="eastAsia" w:ascii="宋体" w:hAnsi="宋体" w:eastAsia="宋体" w:cs="宋体"/>
          <w:shd w:val="clear" w:color="auto" w:fill="FFFFFF"/>
        </w:rPr>
        <w:t>服务期间，必须遵守甲方的疫情防控相关规定。</w:t>
      </w:r>
    </w:p>
    <w:p>
      <w:pPr>
        <w:ind w:firstLine="420" w:firstLineChars="200"/>
        <w:rPr>
          <w:rFonts w:ascii="宋体" w:hAnsi="宋体" w:eastAsia="宋体" w:cs="Times New Roman"/>
        </w:rPr>
      </w:pPr>
      <w:r>
        <w:rPr>
          <w:rFonts w:ascii="宋体" w:hAnsi="宋体" w:eastAsia="宋体" w:cs="宋体"/>
          <w:shd w:val="clear" w:color="auto" w:fill="FFFFFF"/>
        </w:rPr>
        <w:t>2.4</w:t>
      </w:r>
      <w:r>
        <w:rPr>
          <w:rFonts w:hint="eastAsia" w:ascii="宋体" w:hAnsi="宋体" w:eastAsia="宋体" w:cs="宋体"/>
          <w:shd w:val="clear" w:color="auto" w:fill="FFFFFF"/>
        </w:rPr>
        <w:t>乙方有关防疫费用自理。</w:t>
      </w:r>
    </w:p>
    <w:p>
      <w:pPr>
        <w:widowControl/>
        <w:autoSpaceDE w:val="0"/>
        <w:autoSpaceDN w:val="0"/>
        <w:adjustRightInd w:val="0"/>
        <w:textAlignment w:val="bottom"/>
        <w:rPr>
          <w:rFonts w:ascii="宋体" w:hAnsi="宋体" w:eastAsia="宋体" w:cs="Times New Roman"/>
          <w:highlight w:val="cyan"/>
        </w:rPr>
      </w:pPr>
    </w:p>
    <w:p>
      <w:pPr>
        <w:widowControl/>
        <w:autoSpaceDE w:val="0"/>
        <w:autoSpaceDN w:val="0"/>
        <w:adjustRightInd w:val="0"/>
        <w:textAlignment w:val="bottom"/>
        <w:rPr>
          <w:rFonts w:ascii="宋体" w:hAnsi="宋体" w:eastAsia="宋体" w:cs="Times New Roman"/>
          <w:b/>
          <w:bCs/>
        </w:rPr>
      </w:pPr>
      <w:r>
        <w:rPr>
          <w:rFonts w:hint="eastAsia" w:ascii="宋体" w:hAnsi="宋体" w:eastAsia="宋体" w:cs="宋体"/>
          <w:b/>
          <w:bCs/>
        </w:rPr>
        <w:t>第十条：辅助服务</w:t>
      </w:r>
    </w:p>
    <w:p>
      <w:pPr>
        <w:snapToGrid w:val="0"/>
        <w:ind w:firstLine="420" w:firstLineChars="200"/>
        <w:rPr>
          <w:rFonts w:ascii="宋体" w:hAnsi="宋体" w:eastAsia="宋体" w:cs="Times New Roman"/>
        </w:rPr>
      </w:pPr>
      <w:r>
        <w:rPr>
          <w:rFonts w:hint="eastAsia" w:ascii="宋体" w:hAnsi="宋体" w:eastAsia="宋体" w:cs="宋体"/>
        </w:rPr>
        <w:t>乙方应提交所提供货物的技术文件，包括相应的每一套设备的中文技术文件，例如：货物目录、使用说明、维护手册和</w:t>
      </w:r>
      <w:r>
        <w:rPr>
          <w:rFonts w:ascii="宋体" w:hAnsi="宋体" w:eastAsia="宋体" w:cs="宋体"/>
        </w:rPr>
        <w:t>/</w:t>
      </w:r>
      <w:r>
        <w:rPr>
          <w:rFonts w:hint="eastAsia" w:ascii="宋体" w:hAnsi="宋体" w:eastAsia="宋体" w:cs="宋体"/>
        </w:rPr>
        <w:t>或服务指南。这些文件应包装好随同货物一起发运。</w:t>
      </w:r>
    </w:p>
    <w:p>
      <w:pPr>
        <w:snapToGrid w:val="0"/>
        <w:ind w:firstLine="420" w:firstLineChars="200"/>
        <w:rPr>
          <w:rFonts w:ascii="宋体" w:hAnsi="宋体" w:eastAsia="宋体" w:cs="Times New Roman"/>
        </w:rPr>
      </w:pPr>
      <w:r>
        <w:rPr>
          <w:rFonts w:hint="eastAsia" w:ascii="宋体" w:hAnsi="宋体" w:eastAsia="宋体" w:cs="宋体"/>
        </w:rPr>
        <w:t>乙方还应提供下列服务：</w:t>
      </w:r>
    </w:p>
    <w:p>
      <w:pPr>
        <w:snapToGrid w:val="0"/>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）货物的现场安装、调试、启动监督及技术支持；</w:t>
      </w:r>
    </w:p>
    <w:p>
      <w:pPr>
        <w:snapToGrid w:val="0"/>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）在项目现场就货物的安装、启动、运营、维护，对甲方相关操作人员进行基本操作、基本维护维修的培训。</w:t>
      </w:r>
    </w:p>
    <w:p>
      <w:pPr>
        <w:snapToGrid w:val="0"/>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3</w:t>
      </w:r>
      <w:r>
        <w:rPr>
          <w:rFonts w:hint="eastAsia" w:ascii="宋体" w:hAnsi="宋体" w:eastAsia="宋体" w:cs="宋体"/>
        </w:rPr>
        <w:t>）辅助服务的费用包含在合同价中，甲方不再另行支付。</w:t>
      </w:r>
    </w:p>
    <w:p>
      <w:pPr>
        <w:pStyle w:val="14"/>
        <w:snapToGrid w:val="0"/>
        <w:rPr>
          <w:rFonts w:ascii="宋体" w:hAnsi="宋体" w:eastAsia="宋体" w:cs="Times New Roman"/>
        </w:rPr>
      </w:pPr>
    </w:p>
    <w:p>
      <w:pPr>
        <w:snapToGrid w:val="0"/>
        <w:rPr>
          <w:rFonts w:ascii="宋体" w:hAnsi="宋体" w:eastAsia="宋体" w:cs="Times New Roman"/>
          <w:b/>
          <w:bCs/>
        </w:rPr>
      </w:pPr>
      <w:r>
        <w:rPr>
          <w:rFonts w:hint="eastAsia" w:ascii="宋体" w:hAnsi="宋体" w:eastAsia="宋体" w:cs="宋体"/>
          <w:b/>
          <w:bCs/>
        </w:rPr>
        <w:t>第十一条：质量保证</w:t>
      </w:r>
    </w:p>
    <w:p>
      <w:pPr>
        <w:snapToGrid w:val="0"/>
        <w:ind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rPr>
        <w:t>、乙方应保证所供货物是全新的、未使用过的，并完全符合合同规定的质量、规格和性能的要求。</w:t>
      </w:r>
    </w:p>
    <w:p>
      <w:pPr>
        <w:snapToGrid w:val="0"/>
        <w:ind w:firstLine="420" w:firstLineChars="200"/>
        <w:rPr>
          <w:rFonts w:ascii="宋体" w:hAnsi="宋体" w:eastAsia="宋体" w:cs="Times New Roman"/>
        </w:rPr>
      </w:pPr>
      <w:r>
        <w:rPr>
          <w:rFonts w:ascii="宋体" w:hAnsi="宋体" w:eastAsia="宋体" w:cs="宋体"/>
        </w:rPr>
        <w:t>2</w:t>
      </w:r>
      <w:r>
        <w:rPr>
          <w:rFonts w:hint="eastAsia" w:ascii="宋体" w:hAnsi="宋体" w:eastAsia="宋体" w:cs="宋体"/>
        </w:rPr>
        <w:t>、在质量保证期内，如果货物的质量或规格与合同不符，或证实货物是有缺陷的，包括潜在的缺陷或使用不符合要求的材料等，甲方可以根据本合同第十二条规定以书面形式向乙方提出补救措施或索赔。</w:t>
      </w:r>
    </w:p>
    <w:p>
      <w:pPr>
        <w:snapToGrid w:val="0"/>
        <w:ind w:firstLine="420" w:firstLineChars="200"/>
        <w:rPr>
          <w:rFonts w:ascii="宋体" w:hAnsi="宋体" w:eastAsia="宋体" w:cs="Times New Roman"/>
          <w:b/>
          <w:bCs/>
        </w:rPr>
      </w:pPr>
      <w:r>
        <w:rPr>
          <w:rFonts w:ascii="宋体" w:hAnsi="宋体" w:eastAsia="宋体" w:cs="宋体"/>
        </w:rPr>
        <w:t>3</w:t>
      </w:r>
      <w:r>
        <w:rPr>
          <w:rFonts w:hint="eastAsia" w:ascii="宋体" w:hAnsi="宋体" w:eastAsia="宋体" w:cs="宋体"/>
        </w:rPr>
        <w:t>、乙方在约定的时间内未能弥补缺陷，甲方可采取必要的补救措施，但其风险和费用将由乙方承担，甲方根据合同规定对乙方行使的其他权利不受影响。</w:t>
      </w:r>
    </w:p>
    <w:p>
      <w:pPr>
        <w:snapToGrid w:val="0"/>
        <w:rPr>
          <w:rFonts w:ascii="宋体" w:hAnsi="宋体" w:eastAsia="宋体" w:cs="Times New Roman"/>
        </w:rPr>
      </w:pPr>
    </w:p>
    <w:p>
      <w:pPr>
        <w:snapToGrid w:val="0"/>
        <w:rPr>
          <w:rFonts w:ascii="宋体" w:hAnsi="宋体" w:eastAsia="宋体" w:cs="Times New Roman"/>
          <w:b/>
          <w:bCs/>
        </w:rPr>
      </w:pPr>
      <w:r>
        <w:rPr>
          <w:rFonts w:hint="eastAsia" w:ascii="宋体" w:hAnsi="宋体" w:eastAsia="宋体" w:cs="宋体"/>
          <w:b/>
          <w:bCs/>
        </w:rPr>
        <w:t>第十二条：补救措施和索赔</w:t>
      </w:r>
    </w:p>
    <w:p>
      <w:pPr>
        <w:snapToGrid w:val="0"/>
        <w:ind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rPr>
        <w:t>、甲方有权根据权威质量检测部门出具的检验报告向乙方提出索赔。</w:t>
      </w:r>
    </w:p>
    <w:p>
      <w:pPr>
        <w:snapToGrid w:val="0"/>
        <w:ind w:firstLine="420" w:firstLineChars="200"/>
        <w:rPr>
          <w:rFonts w:ascii="宋体" w:hAnsi="宋体" w:eastAsia="宋体" w:cs="Times New Roman"/>
        </w:rPr>
      </w:pPr>
      <w:r>
        <w:rPr>
          <w:rFonts w:ascii="宋体" w:hAnsi="宋体" w:eastAsia="宋体" w:cs="宋体"/>
        </w:rPr>
        <w:t>2</w:t>
      </w:r>
      <w:r>
        <w:rPr>
          <w:rFonts w:hint="eastAsia" w:ascii="宋体" w:hAnsi="宋体" w:eastAsia="宋体" w:cs="宋体"/>
        </w:rPr>
        <w:t>、在质量保证期内，如果乙方对缺陷货物负有责任而甲方提出索赔，乙方应按照甲方同意的下列一种或多种方式解决索赔事宜，并且甲方可以收取乙方合同总价</w:t>
      </w:r>
      <w:r>
        <w:rPr>
          <w:rFonts w:ascii="宋体" w:hAnsi="宋体" w:eastAsia="宋体" w:cs="宋体"/>
        </w:rPr>
        <w:t>20%</w:t>
      </w:r>
      <w:r>
        <w:rPr>
          <w:rFonts w:hint="eastAsia" w:ascii="宋体" w:hAnsi="宋体" w:eastAsia="宋体" w:cs="宋体"/>
        </w:rPr>
        <w:t>的违约金：</w:t>
      </w:r>
    </w:p>
    <w:p>
      <w:pPr>
        <w:snapToGrid w:val="0"/>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）乙方退货并将货款退还给甲方，由此发生的一切费用和损失由乙方承担。</w:t>
      </w:r>
    </w:p>
    <w:p>
      <w:pPr>
        <w:snapToGrid w:val="0"/>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）根据货物的质量状况以及甲方所遭受的损失，经过甲乙双方商定降低货物的价格。</w:t>
      </w:r>
    </w:p>
    <w:p>
      <w:pPr>
        <w:snapToGrid w:val="0"/>
        <w:ind w:firstLine="420" w:firstLineChars="200"/>
        <w:rPr>
          <w:rFonts w:ascii="宋体" w:hAnsi="宋体" w:eastAsia="宋体" w:cs="Times New Roman"/>
        </w:rPr>
      </w:pPr>
      <w:r>
        <w:rPr>
          <w:rFonts w:hint="eastAsia" w:ascii="宋体" w:hAnsi="宋体" w:eastAsia="宋体" w:cs="宋体"/>
        </w:rPr>
        <w:t>（</w:t>
      </w:r>
      <w:r>
        <w:rPr>
          <w:rFonts w:ascii="宋体" w:hAnsi="宋体" w:eastAsia="宋体" w:cs="宋体"/>
        </w:rPr>
        <w:t>3</w:t>
      </w:r>
      <w:r>
        <w:rPr>
          <w:rFonts w:hint="eastAsia" w:ascii="宋体" w:hAnsi="宋体" w:eastAsia="宋体" w:cs="宋体"/>
        </w:rPr>
        <w:t>）乙方应在接到甲方通知后七天内负责采用符合合同规定的规格、质量和性能要求的新零件、部件和设备来更换有缺陷的部分或修补缺陷部分，其费用由乙方负担。同时，乙方应在约定的质量保证期基础上相应延长修补和</w:t>
      </w:r>
      <w:r>
        <w:rPr>
          <w:rFonts w:ascii="宋体" w:hAnsi="宋体" w:eastAsia="宋体" w:cs="宋体"/>
        </w:rPr>
        <w:t>/</w:t>
      </w:r>
      <w:r>
        <w:rPr>
          <w:rFonts w:hint="eastAsia" w:ascii="宋体" w:hAnsi="宋体" w:eastAsia="宋体" w:cs="宋体"/>
        </w:rPr>
        <w:t>或更换件的质量保证期。</w:t>
      </w:r>
    </w:p>
    <w:p>
      <w:pPr>
        <w:snapToGrid w:val="0"/>
        <w:ind w:firstLine="420" w:firstLineChars="200"/>
        <w:rPr>
          <w:rFonts w:ascii="宋体" w:hAnsi="宋体" w:eastAsia="宋体" w:cs="Times New Roman"/>
        </w:rPr>
      </w:pPr>
      <w:r>
        <w:rPr>
          <w:rFonts w:ascii="宋体" w:hAnsi="宋体" w:eastAsia="宋体" w:cs="宋体"/>
        </w:rPr>
        <w:t>3</w:t>
      </w:r>
      <w:r>
        <w:rPr>
          <w:rFonts w:hint="eastAsia" w:ascii="宋体" w:hAnsi="宋体" w:eastAsia="宋体" w:cs="宋体"/>
        </w:rPr>
        <w:t>、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p>
      <w:pPr>
        <w:snapToGrid w:val="0"/>
        <w:rPr>
          <w:rFonts w:ascii="宋体" w:hAnsi="宋体" w:eastAsia="宋体" w:cs="Times New Roman"/>
        </w:rPr>
      </w:pPr>
    </w:p>
    <w:p>
      <w:pPr>
        <w:snapToGrid w:val="0"/>
        <w:rPr>
          <w:rFonts w:ascii="宋体" w:hAnsi="宋体" w:eastAsia="宋体" w:cs="Times New Roman"/>
          <w:b/>
          <w:bCs/>
        </w:rPr>
      </w:pPr>
      <w:r>
        <w:rPr>
          <w:rFonts w:hint="eastAsia" w:ascii="宋体" w:hAnsi="宋体" w:eastAsia="宋体" w:cs="宋体"/>
          <w:b/>
          <w:bCs/>
        </w:rPr>
        <w:t>第十三条：履约延误</w:t>
      </w:r>
    </w:p>
    <w:p>
      <w:pPr>
        <w:snapToGrid w:val="0"/>
        <w:ind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rPr>
        <w:t>、乙方应按照《合同》规定的时间、地点交货和提供服务。</w:t>
      </w:r>
    </w:p>
    <w:p>
      <w:pPr>
        <w:snapToGrid w:val="0"/>
        <w:ind w:firstLine="420" w:firstLineChars="200"/>
        <w:rPr>
          <w:rFonts w:ascii="宋体" w:hAnsi="宋体" w:eastAsia="宋体" w:cs="Times New Roman"/>
        </w:rPr>
      </w:pPr>
      <w:r>
        <w:rPr>
          <w:rFonts w:ascii="宋体" w:hAnsi="宋体" w:eastAsia="宋体" w:cs="宋体"/>
        </w:rPr>
        <w:t>2</w:t>
      </w:r>
      <w:r>
        <w:rPr>
          <w:rFonts w:hint="eastAsia" w:ascii="宋体" w:hAnsi="宋体" w:eastAsia="宋体" w:cs="宋体"/>
        </w:rPr>
        <w:t>、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snapToGrid w:val="0"/>
        <w:ind w:firstLine="420" w:firstLineChars="200"/>
        <w:rPr>
          <w:rFonts w:ascii="宋体" w:hAnsi="宋体" w:eastAsia="宋体" w:cs="Times New Roman"/>
        </w:rPr>
      </w:pPr>
      <w:r>
        <w:rPr>
          <w:rFonts w:ascii="宋体" w:hAnsi="宋体" w:eastAsia="宋体" w:cs="宋体"/>
        </w:rPr>
        <w:t>3</w:t>
      </w:r>
      <w:r>
        <w:rPr>
          <w:rFonts w:hint="eastAsia" w:ascii="宋体" w:hAnsi="宋体" w:eastAsia="宋体" w:cs="宋体"/>
        </w:rPr>
        <w:t>、如乙方在规定时间内无法交货，</w:t>
      </w:r>
      <w:r>
        <w:rPr>
          <w:rFonts w:hint="eastAsia" w:ascii="宋体" w:hAnsi="宋体" w:eastAsia="宋体" w:cs="宋体"/>
          <w:lang w:val="en-US" w:eastAsia="zh-CN"/>
        </w:rPr>
        <w:t>处罚措施详见合同第五条规定</w:t>
      </w:r>
      <w:r>
        <w:rPr>
          <w:rFonts w:hint="eastAsia" w:ascii="宋体" w:hAnsi="宋体" w:eastAsia="宋体" w:cs="宋体"/>
        </w:rPr>
        <w:t>。</w:t>
      </w:r>
    </w:p>
    <w:p>
      <w:pPr>
        <w:snapToGrid w:val="0"/>
        <w:rPr>
          <w:rFonts w:ascii="宋体" w:hAnsi="宋体" w:eastAsia="宋体" w:cs="Times New Roman"/>
        </w:rPr>
      </w:pPr>
    </w:p>
    <w:p>
      <w:pPr>
        <w:snapToGrid w:val="0"/>
        <w:rPr>
          <w:rFonts w:ascii="宋体" w:hAnsi="宋体" w:eastAsia="宋体" w:cs="Times New Roman"/>
        </w:rPr>
      </w:pPr>
      <w:r>
        <w:rPr>
          <w:rFonts w:hint="eastAsia" w:ascii="宋体" w:hAnsi="宋体" w:eastAsia="宋体" w:cs="宋体"/>
        </w:rPr>
        <w:t>第十四条：不可抗力</w:t>
      </w:r>
    </w:p>
    <w:p>
      <w:pPr>
        <w:snapToGrid w:val="0"/>
        <w:ind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rPr>
        <w:t>、如果合同各方因不可抗力而导致合同实施延误或不能履行合同义务的话，不应该承担误期赔偿或不能履行合同义务的责任。</w:t>
      </w:r>
    </w:p>
    <w:p>
      <w:pPr>
        <w:snapToGrid w:val="0"/>
        <w:ind w:firstLine="420" w:firstLineChars="200"/>
        <w:rPr>
          <w:rFonts w:ascii="宋体" w:hAnsi="宋体" w:eastAsia="宋体" w:cs="Times New Roman"/>
        </w:rPr>
      </w:pPr>
      <w:r>
        <w:rPr>
          <w:rFonts w:ascii="宋体" w:hAnsi="宋体" w:eastAsia="宋体" w:cs="宋体"/>
        </w:rPr>
        <w:t>2</w:t>
      </w:r>
      <w:r>
        <w:rPr>
          <w:rFonts w:hint="eastAsia" w:ascii="宋体" w:hAnsi="宋体" w:eastAsia="宋体" w:cs="宋体"/>
        </w:rPr>
        <w:t>、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ind w:firstLine="420" w:firstLineChars="200"/>
        <w:rPr>
          <w:rFonts w:ascii="宋体" w:hAnsi="宋体" w:eastAsia="宋体" w:cs="Times New Roman"/>
        </w:rPr>
      </w:pPr>
      <w:r>
        <w:rPr>
          <w:rFonts w:ascii="宋体" w:hAnsi="宋体" w:eastAsia="宋体" w:cs="宋体"/>
        </w:rPr>
        <w:t>3</w:t>
      </w:r>
      <w:r>
        <w:rPr>
          <w:rFonts w:hint="eastAsia" w:ascii="宋体" w:hAnsi="宋体" w:eastAsia="宋体" w:cs="宋体"/>
        </w:rPr>
        <w:t>、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pStyle w:val="14"/>
        <w:snapToGrid w:val="0"/>
        <w:rPr>
          <w:rFonts w:ascii="宋体" w:hAnsi="宋体" w:eastAsia="宋体" w:cs="Times New Roman"/>
        </w:rPr>
      </w:pPr>
    </w:p>
    <w:p>
      <w:pPr>
        <w:pStyle w:val="14"/>
        <w:snapToGrid w:val="0"/>
        <w:rPr>
          <w:rFonts w:ascii="宋体" w:hAnsi="宋体" w:eastAsia="宋体" w:cs="Times New Roman"/>
        </w:rPr>
      </w:pPr>
      <w:r>
        <w:rPr>
          <w:rFonts w:hint="eastAsia" w:ascii="宋体" w:hAnsi="宋体" w:eastAsia="宋体" w:cs="宋体"/>
        </w:rPr>
        <w:t>第十五条：争议的解决</w:t>
      </w:r>
    </w:p>
    <w:p>
      <w:pPr>
        <w:pStyle w:val="14"/>
        <w:snapToGrid w:val="0"/>
        <w:ind w:firstLine="420" w:firstLineChars="200"/>
        <w:rPr>
          <w:rFonts w:ascii="宋体" w:hAnsi="宋体" w:eastAsia="宋体" w:cs="Times New Roman"/>
        </w:rPr>
      </w:pPr>
      <w:r>
        <w:rPr>
          <w:rFonts w:hint="eastAsia" w:ascii="宋体" w:hAnsi="宋体" w:eastAsia="宋体" w:cs="宋体"/>
        </w:rPr>
        <w:t>在发生所供商品的质量、售后服务等问题时，甲方有权直接向乙方索赔，签订必要的书面处理合同。协商不能解决的，任何一方有权在合同签约地选择仲裁或诉讼的途径解决。</w:t>
      </w:r>
    </w:p>
    <w:p>
      <w:pPr>
        <w:snapToGrid w:val="0"/>
        <w:rPr>
          <w:rFonts w:ascii="宋体" w:hAnsi="宋体" w:eastAsia="宋体" w:cs="Times New Roman"/>
        </w:rPr>
      </w:pPr>
    </w:p>
    <w:p>
      <w:pPr>
        <w:snapToGrid w:val="0"/>
        <w:rPr>
          <w:rFonts w:ascii="宋体" w:hAnsi="宋体" w:eastAsia="宋体" w:cs="Times New Roman"/>
        </w:rPr>
      </w:pPr>
      <w:r>
        <w:rPr>
          <w:rFonts w:hint="eastAsia" w:ascii="宋体" w:hAnsi="宋体" w:eastAsia="宋体" w:cs="宋体"/>
        </w:rPr>
        <w:t>第十六条：违约处理</w:t>
      </w:r>
    </w:p>
    <w:p>
      <w:pPr>
        <w:snapToGrid w:val="0"/>
        <w:ind w:firstLine="420" w:firstLineChars="200"/>
        <w:rPr>
          <w:rFonts w:ascii="宋体" w:hAnsi="宋体" w:eastAsia="宋体" w:cs="Times New Roman"/>
        </w:rPr>
      </w:pPr>
      <w:r>
        <w:rPr>
          <w:rFonts w:ascii="宋体" w:hAnsi="宋体" w:eastAsia="宋体" w:cs="宋体"/>
        </w:rPr>
        <w:t>1</w:t>
      </w:r>
      <w:r>
        <w:rPr>
          <w:rFonts w:hint="eastAsia" w:ascii="宋体" w:hAnsi="宋体" w:eastAsia="宋体" w:cs="宋体"/>
        </w:rPr>
        <w:t>、在甲方对乙方违约而采取的任何补救措施不受影响的情况下，甲方可在下列情况下向乙方发出书面通知书，提出终止部分或全部合同。</w:t>
      </w:r>
    </w:p>
    <w:p>
      <w:pPr>
        <w:snapToGrid w:val="0"/>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1</w:t>
      </w:r>
      <w:r>
        <w:rPr>
          <w:rFonts w:hint="eastAsia" w:ascii="宋体" w:hAnsi="宋体" w:eastAsia="宋体" w:cs="宋体"/>
        </w:rPr>
        <w:t>）乙方提供的货物质量、配置不符合国家规定和承诺的标准；</w:t>
      </w:r>
    </w:p>
    <w:p>
      <w:pPr>
        <w:snapToGrid w:val="0"/>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2</w:t>
      </w:r>
      <w:r>
        <w:rPr>
          <w:rFonts w:hint="eastAsia" w:ascii="宋体" w:hAnsi="宋体" w:eastAsia="宋体" w:cs="宋体"/>
        </w:rPr>
        <w:t>）乙方没有按承诺的时间供货、维修或提供其他服务；</w:t>
      </w:r>
    </w:p>
    <w:p>
      <w:pPr>
        <w:snapToGrid w:val="0"/>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3</w:t>
      </w:r>
      <w:r>
        <w:rPr>
          <w:rFonts w:hint="eastAsia" w:ascii="宋体" w:hAnsi="宋体" w:eastAsia="宋体" w:cs="宋体"/>
        </w:rPr>
        <w:t>）乙方没有按承诺的价格或优惠率签订合同并供货；</w:t>
      </w:r>
    </w:p>
    <w:p>
      <w:pPr>
        <w:snapToGrid w:val="0"/>
        <w:ind w:firstLine="315" w:firstLineChars="150"/>
        <w:rPr>
          <w:rFonts w:ascii="宋体" w:hAnsi="宋体" w:eastAsia="宋体" w:cs="Times New Roman"/>
        </w:rPr>
      </w:pPr>
      <w:r>
        <w:rPr>
          <w:rFonts w:hint="eastAsia" w:ascii="宋体" w:hAnsi="宋体" w:eastAsia="宋体" w:cs="宋体"/>
        </w:rPr>
        <w:t>（</w:t>
      </w:r>
      <w:r>
        <w:rPr>
          <w:rFonts w:ascii="宋体" w:hAnsi="宋体" w:eastAsia="宋体" w:cs="宋体"/>
        </w:rPr>
        <w:t>4</w:t>
      </w:r>
      <w:r>
        <w:rPr>
          <w:rFonts w:hint="eastAsia" w:ascii="宋体" w:hAnsi="宋体" w:eastAsia="宋体" w:cs="宋体"/>
        </w:rPr>
        <w:t>）乙方没有按要求配置人员；</w:t>
      </w:r>
    </w:p>
    <w:p>
      <w:pPr>
        <w:snapToGrid w:val="0"/>
        <w:ind w:firstLine="420" w:firstLineChars="200"/>
        <w:rPr>
          <w:rFonts w:ascii="宋体" w:hAnsi="宋体" w:eastAsia="宋体" w:cs="Times New Roman"/>
        </w:rPr>
      </w:pPr>
      <w:r>
        <w:rPr>
          <w:rFonts w:ascii="宋体" w:hAnsi="宋体" w:eastAsia="宋体" w:cs="宋体"/>
        </w:rPr>
        <w:t>2</w:t>
      </w:r>
      <w:r>
        <w:rPr>
          <w:rFonts w:hint="eastAsia" w:ascii="宋体" w:hAnsi="宋体" w:eastAsia="宋体" w:cs="宋体"/>
        </w:rPr>
        <w:t>、如果甲方根据上述的规定，终止了全部或部分合同，甲方可以依其认为适当的条件和方法购买与未交货物类似的货物，乙方应对购买类似货物所超出的那部分费用负责。但是，乙方应继续执行合同中未终止的部分。</w:t>
      </w:r>
    </w:p>
    <w:p>
      <w:pPr>
        <w:snapToGrid w:val="0"/>
        <w:rPr>
          <w:rFonts w:ascii="宋体" w:hAnsi="宋体" w:eastAsia="宋体" w:cs="Times New Roman"/>
        </w:rPr>
      </w:pPr>
    </w:p>
    <w:p>
      <w:pPr>
        <w:snapToGrid w:val="0"/>
        <w:rPr>
          <w:rFonts w:ascii="宋体" w:hAnsi="宋体" w:eastAsia="宋体" w:cs="Times New Roman"/>
        </w:rPr>
      </w:pPr>
      <w:r>
        <w:rPr>
          <w:rFonts w:hint="eastAsia" w:ascii="宋体" w:hAnsi="宋体" w:eastAsia="宋体" w:cs="宋体"/>
        </w:rPr>
        <w:t>第十七条：合同转让和分包</w:t>
      </w:r>
    </w:p>
    <w:p>
      <w:pPr>
        <w:snapToGrid w:val="0"/>
        <w:ind w:firstLine="420" w:firstLineChars="200"/>
        <w:rPr>
          <w:rFonts w:ascii="宋体" w:hAnsi="宋体" w:eastAsia="宋体" w:cs="Times New Roman"/>
        </w:rPr>
      </w:pPr>
      <w:r>
        <w:rPr>
          <w:rFonts w:hint="eastAsia" w:ascii="宋体" w:hAnsi="宋体" w:eastAsia="宋体" w:cs="宋体"/>
        </w:rPr>
        <w:t>除甲方事先书面同意外，乙方不得转让和分包其应履行的合同义务。</w:t>
      </w:r>
    </w:p>
    <w:p>
      <w:pPr>
        <w:pStyle w:val="14"/>
        <w:snapToGrid w:val="0"/>
        <w:rPr>
          <w:rFonts w:ascii="宋体" w:hAnsi="宋体" w:eastAsia="宋体" w:cs="Times New Roman"/>
        </w:rPr>
      </w:pPr>
    </w:p>
    <w:p>
      <w:pPr>
        <w:pStyle w:val="14"/>
        <w:snapToGrid w:val="0"/>
        <w:rPr>
          <w:rFonts w:ascii="宋体" w:hAnsi="宋体" w:eastAsia="宋体" w:cs="Times New Roman"/>
        </w:rPr>
      </w:pPr>
      <w:r>
        <w:rPr>
          <w:rFonts w:hint="eastAsia" w:ascii="宋体" w:hAnsi="宋体" w:eastAsia="宋体" w:cs="宋体"/>
        </w:rPr>
        <w:t>第十八条：合同附件</w:t>
      </w:r>
    </w:p>
    <w:p>
      <w:pPr>
        <w:snapToGrid w:val="0"/>
        <w:ind w:firstLine="420" w:firstLineChars="200"/>
        <w:rPr>
          <w:rFonts w:ascii="宋体" w:hAnsi="宋体" w:eastAsia="宋体" w:cs="Times New Roman"/>
        </w:rPr>
      </w:pPr>
      <w:r>
        <w:rPr>
          <w:rFonts w:hint="eastAsia" w:ascii="宋体" w:hAnsi="宋体" w:eastAsia="宋体" w:cs="宋体"/>
        </w:rPr>
        <w:t>下列文件与本合同具有同等法律效力：</w:t>
      </w:r>
    </w:p>
    <w:p>
      <w:pPr>
        <w:snapToGrid w:val="0"/>
        <w:ind w:firstLine="420" w:firstLineChars="200"/>
        <w:rPr>
          <w:rFonts w:hint="eastAsia" w:ascii="宋体" w:hAnsi="宋体" w:eastAsia="宋体" w:cs="宋体"/>
          <w:strike w:val="0"/>
          <w:highlight w:val="none"/>
        </w:rPr>
      </w:pPr>
      <w:r>
        <w:rPr>
          <w:rFonts w:ascii="宋体" w:hAnsi="宋体" w:eastAsia="宋体" w:cs="宋体"/>
          <w:strike w:val="0"/>
          <w:highlight w:val="none"/>
        </w:rPr>
        <w:t>1</w:t>
      </w:r>
      <w:r>
        <w:rPr>
          <w:rFonts w:hint="eastAsia" w:ascii="宋体" w:hAnsi="宋体" w:eastAsia="宋体" w:cs="宋体"/>
          <w:strike w:val="0"/>
          <w:highlight w:val="none"/>
        </w:rPr>
        <w:t>、本合同的补充条款（如有）</w:t>
      </w:r>
    </w:p>
    <w:p>
      <w:pPr>
        <w:snapToGrid w:val="0"/>
        <w:ind w:firstLine="420" w:firstLineChars="200"/>
        <w:rPr>
          <w:rFonts w:ascii="宋体" w:hAnsi="宋体" w:eastAsia="宋体" w:cs="Times New Roman"/>
          <w:strike w:val="0"/>
          <w:highlight w:val="none"/>
        </w:rPr>
      </w:pPr>
      <w:r>
        <w:rPr>
          <w:rFonts w:hint="eastAsia" w:ascii="宋体" w:hAnsi="宋体" w:eastAsia="宋体" w:cs="宋体"/>
          <w:strike w:val="0"/>
          <w:highlight w:val="none"/>
          <w:lang w:val="en-US" w:eastAsia="zh-CN"/>
        </w:rPr>
        <w:t>2、</w:t>
      </w:r>
      <w:r>
        <w:rPr>
          <w:rFonts w:hint="eastAsia" w:ascii="宋体" w:hAnsi="宋体" w:eastAsia="宋体" w:cs="宋体"/>
          <w:strike w:val="0"/>
          <w:highlight w:val="none"/>
        </w:rPr>
        <w:t>甲方的采购文件与补充文件；</w:t>
      </w:r>
    </w:p>
    <w:p>
      <w:pPr>
        <w:snapToGrid w:val="0"/>
        <w:ind w:firstLine="420" w:firstLineChars="200"/>
        <w:rPr>
          <w:rFonts w:hint="eastAsia" w:ascii="宋体" w:hAnsi="宋体" w:eastAsia="宋体" w:cs="宋体"/>
          <w:strike w:val="0"/>
          <w:highlight w:val="none"/>
          <w:lang w:eastAsia="zh-CN"/>
        </w:rPr>
      </w:pPr>
      <w:r>
        <w:rPr>
          <w:rFonts w:hint="eastAsia" w:ascii="宋体" w:hAnsi="宋体" w:eastAsia="宋体" w:cs="宋体"/>
          <w:strike w:val="0"/>
          <w:highlight w:val="none"/>
          <w:lang w:val="en-US" w:eastAsia="zh-CN"/>
        </w:rPr>
        <w:t>3</w:t>
      </w:r>
      <w:r>
        <w:rPr>
          <w:rFonts w:hint="eastAsia" w:ascii="宋体" w:hAnsi="宋体" w:eastAsia="宋体" w:cs="宋体"/>
          <w:strike w:val="0"/>
          <w:highlight w:val="none"/>
        </w:rPr>
        <w:t>、承诺书（含询标记录和优惠条件，如有）</w:t>
      </w:r>
      <w:r>
        <w:rPr>
          <w:rFonts w:hint="eastAsia" w:ascii="宋体" w:hAnsi="宋体" w:eastAsia="宋体" w:cs="宋体"/>
          <w:strike w:val="0"/>
          <w:highlight w:val="none"/>
          <w:lang w:eastAsia="zh-CN"/>
        </w:rPr>
        <w:t>；</w:t>
      </w:r>
    </w:p>
    <w:p>
      <w:pPr>
        <w:snapToGrid w:val="0"/>
        <w:ind w:firstLine="420" w:firstLineChars="200"/>
        <w:rPr>
          <w:rFonts w:ascii="宋体" w:hAnsi="宋体" w:eastAsia="宋体" w:cs="Times New Roman"/>
          <w:strike w:val="0"/>
          <w:highlight w:val="none"/>
        </w:rPr>
      </w:pPr>
      <w:r>
        <w:rPr>
          <w:rFonts w:hint="eastAsia" w:ascii="宋体" w:hAnsi="宋体" w:eastAsia="宋体" w:cs="宋体"/>
          <w:strike w:val="0"/>
          <w:highlight w:val="none"/>
          <w:lang w:val="en-US" w:eastAsia="zh-CN"/>
        </w:rPr>
        <w:t>4、</w:t>
      </w:r>
      <w:r>
        <w:rPr>
          <w:rFonts w:hint="eastAsia" w:ascii="宋体" w:hAnsi="宋体" w:eastAsia="宋体" w:cs="宋体"/>
          <w:strike w:val="0"/>
          <w:highlight w:val="none"/>
        </w:rPr>
        <w:t>乙方投标文件；</w:t>
      </w:r>
    </w:p>
    <w:p>
      <w:pPr>
        <w:snapToGrid w:val="0"/>
        <w:ind w:firstLine="420" w:firstLineChars="200"/>
        <w:rPr>
          <w:rFonts w:ascii="宋体" w:hAnsi="宋体" w:eastAsia="宋体" w:cs="Times New Roman"/>
        </w:rPr>
      </w:pPr>
      <w:r>
        <w:rPr>
          <w:rFonts w:hint="eastAsia" w:ascii="宋体" w:hAnsi="宋体" w:eastAsia="宋体" w:cs="宋体"/>
          <w:strike w:val="0"/>
          <w:highlight w:val="none"/>
          <w:lang w:val="en-US" w:eastAsia="zh-CN"/>
        </w:rPr>
        <w:t>5</w:t>
      </w:r>
      <w:r>
        <w:rPr>
          <w:rFonts w:hint="eastAsia" w:ascii="宋体" w:hAnsi="宋体" w:eastAsia="宋体" w:cs="宋体"/>
          <w:strike w:val="0"/>
          <w:highlight w:val="none"/>
        </w:rPr>
        <w:t>、中标通知书。</w:t>
      </w:r>
    </w:p>
    <w:p>
      <w:pPr>
        <w:snapToGrid w:val="0"/>
        <w:rPr>
          <w:rFonts w:ascii="宋体" w:hAnsi="宋体" w:eastAsia="宋体" w:cs="Times New Roman"/>
        </w:rPr>
      </w:pPr>
    </w:p>
    <w:p>
      <w:pPr>
        <w:snapToGrid w:val="0"/>
        <w:rPr>
          <w:rFonts w:ascii="宋体" w:hAnsi="宋体" w:eastAsia="宋体" w:cs="Times New Roman"/>
        </w:rPr>
      </w:pPr>
      <w:r>
        <w:rPr>
          <w:rFonts w:hint="eastAsia" w:ascii="宋体" w:hAnsi="宋体" w:eastAsia="宋体" w:cs="宋体"/>
        </w:rPr>
        <w:t>第十</w:t>
      </w:r>
      <w:r>
        <w:rPr>
          <w:rFonts w:hint="eastAsia" w:ascii="宋体" w:hAnsi="宋体" w:eastAsia="宋体" w:cs="宋体"/>
          <w:lang w:val="en-US" w:eastAsia="zh-CN"/>
        </w:rPr>
        <w:t>九</w:t>
      </w:r>
      <w:r>
        <w:rPr>
          <w:rFonts w:hint="eastAsia" w:ascii="宋体" w:hAnsi="宋体" w:eastAsia="宋体" w:cs="宋体"/>
        </w:rPr>
        <w:t>条：合同生效</w:t>
      </w:r>
    </w:p>
    <w:p>
      <w:pPr>
        <w:pStyle w:val="14"/>
        <w:snapToGrid w:val="0"/>
        <w:ind w:firstLine="480"/>
        <w:rPr>
          <w:rFonts w:ascii="宋体" w:hAnsi="宋体" w:eastAsia="宋体" w:cs="Times New Roman"/>
        </w:rPr>
      </w:pPr>
      <w:r>
        <w:rPr>
          <w:rFonts w:hint="eastAsia" w:ascii="宋体" w:hAnsi="宋体" w:eastAsia="宋体" w:cs="宋体"/>
          <w:lang w:val="en-US" w:eastAsia="zh-CN"/>
        </w:rPr>
        <w:t>1</w:t>
      </w:r>
      <w:r>
        <w:rPr>
          <w:rFonts w:hint="eastAsia" w:ascii="宋体" w:hAnsi="宋体" w:eastAsia="宋体" w:cs="宋体"/>
        </w:rPr>
        <w:t>、本合同一式五份，合同双方各执两份，采购代理机构一份，在双方法定代表人或授权代表签署加盖印章后生效。</w:t>
      </w:r>
    </w:p>
    <w:p>
      <w:pPr>
        <w:snapToGrid w:val="0"/>
        <w:rPr>
          <w:rFonts w:ascii="宋体" w:hAnsi="宋体" w:eastAsia="宋体" w:cs="Times New Roman"/>
        </w:rPr>
      </w:pPr>
    </w:p>
    <w:p>
      <w:pPr>
        <w:snapToGrid w:val="0"/>
        <w:rPr>
          <w:rFonts w:ascii="宋体" w:hAnsi="宋体" w:eastAsia="宋体" w:cs="Times New Roman"/>
        </w:rPr>
      </w:pPr>
      <w:r>
        <w:rPr>
          <w:rFonts w:hint="eastAsia" w:ascii="宋体" w:hAnsi="宋体" w:eastAsia="宋体" w:cs="宋体"/>
        </w:rPr>
        <w:t>第二十条：合同修改</w:t>
      </w:r>
    </w:p>
    <w:p>
      <w:pPr>
        <w:snapToGrid w:val="0"/>
        <w:ind w:firstLine="480"/>
        <w:rPr>
          <w:rFonts w:ascii="宋体" w:hAnsi="宋体" w:eastAsia="宋体" w:cs="Times New Roman"/>
        </w:rPr>
      </w:pPr>
      <w:r>
        <w:rPr>
          <w:rFonts w:hint="eastAsia" w:ascii="宋体" w:hAnsi="宋体" w:eastAsia="宋体" w:cs="宋体"/>
        </w:rPr>
        <w:t>除了双方签署书面修改合同，并成为本合同不可分割的一部分之外，本合同条件不得有任何变化或修改。</w:t>
      </w:r>
    </w:p>
    <w:p>
      <w:pPr>
        <w:snapToGrid w:val="0"/>
        <w:ind w:firstLine="411" w:firstLineChars="196"/>
        <w:rPr>
          <w:rFonts w:ascii="宋体" w:hAnsi="宋体" w:eastAsia="宋体" w:cs="Times New Roman"/>
        </w:rPr>
      </w:pPr>
    </w:p>
    <w:p>
      <w:pPr>
        <w:snapToGrid w:val="0"/>
        <w:ind w:firstLine="411" w:firstLineChars="196"/>
        <w:rPr>
          <w:rFonts w:ascii="宋体" w:hAnsi="宋体" w:eastAsia="宋体" w:cs="Times New Roman"/>
        </w:rPr>
      </w:pPr>
    </w:p>
    <w:p>
      <w:pPr>
        <w:snapToGrid w:val="0"/>
        <w:ind w:firstLine="411" w:firstLineChars="196"/>
        <w:rPr>
          <w:rFonts w:ascii="宋体" w:hAnsi="宋体" w:eastAsia="宋体" w:cs="Times New Roman"/>
        </w:rPr>
      </w:pPr>
      <w:r>
        <w:rPr>
          <w:rFonts w:hint="eastAsia" w:ascii="宋体" w:hAnsi="宋体" w:eastAsia="宋体" w:cs="宋体"/>
        </w:rPr>
        <w:t>甲方</w:t>
      </w:r>
      <w:r>
        <w:rPr>
          <w:rFonts w:ascii="宋体" w:hAnsi="宋体" w:eastAsia="宋体" w:cs="宋体"/>
        </w:rPr>
        <w:t>(</w:t>
      </w:r>
      <w:r>
        <w:rPr>
          <w:rFonts w:hint="eastAsia" w:ascii="宋体" w:hAnsi="宋体" w:eastAsia="宋体" w:cs="宋体"/>
        </w:rPr>
        <w:t>盖公章</w:t>
      </w:r>
      <w:r>
        <w:rPr>
          <w:rFonts w:ascii="宋体" w:hAnsi="宋体" w:eastAsia="宋体" w:cs="宋体"/>
        </w:rPr>
        <w:t>)</w:t>
      </w:r>
      <w:r>
        <w:rPr>
          <w:rFonts w:hint="eastAsia" w:ascii="宋体" w:hAnsi="宋体" w:eastAsia="宋体" w:cs="宋体"/>
        </w:rPr>
        <w:t>：</w:t>
      </w:r>
      <w:r>
        <w:rPr>
          <w:rFonts w:ascii="宋体" w:hAnsi="宋体" w:eastAsia="宋体" w:cs="宋体"/>
        </w:rPr>
        <w:t xml:space="preserve">                                 </w:t>
      </w:r>
      <w:r>
        <w:rPr>
          <w:rFonts w:hint="eastAsia" w:ascii="宋体" w:hAnsi="宋体" w:eastAsia="宋体" w:cs="宋体"/>
        </w:rPr>
        <w:t>乙方（盖公章）</w:t>
      </w:r>
    </w:p>
    <w:p>
      <w:pPr>
        <w:snapToGrid w:val="0"/>
        <w:ind w:firstLine="411" w:firstLineChars="196"/>
        <w:rPr>
          <w:rFonts w:ascii="宋体" w:hAnsi="宋体" w:eastAsia="宋体" w:cs="Times New Roman"/>
        </w:rPr>
      </w:pPr>
      <w:r>
        <w:rPr>
          <w:rFonts w:hint="eastAsia" w:ascii="宋体" w:hAnsi="宋体" w:eastAsia="宋体" w:cs="宋体"/>
        </w:rPr>
        <w:t>单位法定代表人（或授权代表）：</w:t>
      </w:r>
      <w:r>
        <w:rPr>
          <w:rFonts w:ascii="宋体" w:hAnsi="宋体" w:eastAsia="宋体" w:cs="宋体"/>
        </w:rPr>
        <w:t xml:space="preserve">                 </w:t>
      </w:r>
      <w:r>
        <w:rPr>
          <w:rFonts w:hint="eastAsia" w:ascii="宋体" w:hAnsi="宋体" w:eastAsia="宋体" w:cs="宋体"/>
        </w:rPr>
        <w:t>单位法定代表人（或授权代表）：</w:t>
      </w:r>
    </w:p>
    <w:p>
      <w:pPr>
        <w:snapToGrid w:val="0"/>
        <w:ind w:firstLine="411" w:firstLineChars="196"/>
        <w:rPr>
          <w:rFonts w:ascii="宋体" w:hAnsi="宋体" w:eastAsia="宋体" w:cs="Times New Roman"/>
        </w:rPr>
      </w:pPr>
      <w:r>
        <w:rPr>
          <w:rFonts w:hint="eastAsia" w:ascii="宋体" w:hAnsi="宋体" w:eastAsia="宋体" w:cs="宋体"/>
        </w:rPr>
        <w:t>开户银行：</w:t>
      </w:r>
      <w:r>
        <w:rPr>
          <w:rFonts w:ascii="宋体" w:hAnsi="宋体" w:eastAsia="宋体" w:cs="宋体"/>
        </w:rPr>
        <w:t xml:space="preserve">                                     </w:t>
      </w:r>
      <w:r>
        <w:rPr>
          <w:rFonts w:hint="eastAsia" w:ascii="宋体" w:hAnsi="宋体" w:eastAsia="宋体" w:cs="宋体"/>
        </w:rPr>
        <w:t>开户银行：</w:t>
      </w:r>
    </w:p>
    <w:p>
      <w:pPr>
        <w:snapToGrid w:val="0"/>
        <w:ind w:firstLine="411" w:firstLineChars="196"/>
        <w:rPr>
          <w:rFonts w:ascii="宋体" w:hAnsi="宋体" w:eastAsia="宋体" w:cs="Times New Roman"/>
        </w:rPr>
      </w:pPr>
      <w:r>
        <w:rPr>
          <w:rFonts w:hint="eastAsia" w:ascii="宋体" w:hAnsi="宋体" w:eastAsia="宋体" w:cs="宋体"/>
        </w:rPr>
        <w:t>开户名称：</w:t>
      </w:r>
      <w:r>
        <w:rPr>
          <w:rFonts w:ascii="宋体" w:hAnsi="宋体" w:eastAsia="宋体" w:cs="宋体"/>
        </w:rPr>
        <w:t xml:space="preserve">                                     </w:t>
      </w:r>
      <w:r>
        <w:rPr>
          <w:rFonts w:hint="eastAsia" w:ascii="宋体" w:hAnsi="宋体" w:eastAsia="宋体" w:cs="宋体"/>
        </w:rPr>
        <w:t>开户名称：</w:t>
      </w:r>
    </w:p>
    <w:p>
      <w:pPr>
        <w:snapToGrid w:val="0"/>
        <w:ind w:firstLine="411" w:firstLineChars="196"/>
        <w:rPr>
          <w:rFonts w:ascii="宋体" w:hAnsi="宋体" w:eastAsia="宋体" w:cs="Times New Roman"/>
        </w:rPr>
      </w:pPr>
      <w:r>
        <w:rPr>
          <w:rFonts w:hint="eastAsia" w:ascii="宋体" w:hAnsi="宋体" w:eastAsia="宋体" w:cs="宋体"/>
        </w:rPr>
        <w:t>账号：</w:t>
      </w:r>
      <w:r>
        <w:rPr>
          <w:rFonts w:ascii="宋体" w:hAnsi="宋体" w:eastAsia="宋体" w:cs="宋体"/>
        </w:rPr>
        <w:t xml:space="preserve">                                         </w:t>
      </w:r>
      <w:r>
        <w:rPr>
          <w:rFonts w:hint="eastAsia" w:ascii="宋体" w:hAnsi="宋体" w:eastAsia="宋体" w:cs="宋体"/>
        </w:rPr>
        <w:t>账号：</w:t>
      </w:r>
    </w:p>
    <w:p>
      <w:pPr>
        <w:ind w:firstLine="420" w:firstLineChars="200"/>
      </w:pPr>
      <w:r>
        <w:rPr>
          <w:rFonts w:hint="eastAsia" w:ascii="宋体" w:hAnsi="宋体" w:eastAsia="宋体" w:cs="宋体"/>
        </w:rPr>
        <w:t>签约日期：</w:t>
      </w:r>
      <w:r>
        <w:rPr>
          <w:rFonts w:ascii="宋体" w:hAnsi="宋体" w:eastAsia="宋体" w:cs="宋体"/>
        </w:rPr>
        <w:t xml:space="preserve">                                     </w:t>
      </w:r>
      <w:r>
        <w:rPr>
          <w:rFonts w:hint="eastAsia" w:ascii="宋体" w:hAnsi="宋体" w:eastAsia="宋体" w:cs="宋体"/>
        </w:rPr>
        <w:t>签约日期：</w:t>
      </w:r>
    </w:p>
    <w:p>
      <w:pPr>
        <w:autoSpaceDE w:val="0"/>
        <w:autoSpaceDN w:val="0"/>
        <w:adjustRightInd w:val="0"/>
        <w:spacing w:line="240" w:lineRule="auto"/>
        <w:ind w:firstLine="1155" w:firstLineChars="550"/>
        <w:rPr>
          <w:rFonts w:hint="eastAsia" w:ascii="宋体" w:hAnsi="宋体" w:eastAsia="宋体" w:cs="宋体"/>
          <w:szCs w:val="21"/>
          <w:highlight w:val="none"/>
        </w:rPr>
      </w:pPr>
    </w:p>
    <w:p>
      <w:pPr>
        <w:spacing w:line="240" w:lineRule="auto"/>
        <w:jc w:val="both"/>
        <w:rPr>
          <w:rFonts w:hint="eastAsia" w:ascii="宋体" w:hAnsi="宋体" w:eastAsia="宋体" w:cs="宋体"/>
          <w:b/>
          <w:sz w:val="36"/>
          <w:highlight w:val="none"/>
        </w:rPr>
      </w:pPr>
    </w:p>
    <w:p>
      <w:pPr>
        <w:rPr>
          <w:rFonts w:hint="eastAsia" w:ascii="宋体" w:hAnsi="宋体" w:eastAsia="宋体" w:cs="宋体"/>
          <w:highlight w:val="none"/>
        </w:rPr>
      </w:pPr>
      <w:r>
        <w:rPr>
          <w:rFonts w:hint="eastAsia" w:ascii="宋体" w:hAnsi="宋体" w:eastAsia="宋体" w:cs="宋体"/>
          <w:szCs w:val="21"/>
          <w:highlight w:val="none"/>
        </w:rPr>
        <w:br w:type="page"/>
      </w:r>
      <w:bookmarkEnd w:id="176"/>
      <w:bookmarkEnd w:id="177"/>
      <w:bookmarkEnd w:id="178"/>
      <w:bookmarkEnd w:id="179"/>
      <w:bookmarkEnd w:id="180"/>
      <w:bookmarkEnd w:id="181"/>
      <w:bookmarkEnd w:id="182"/>
      <w:bookmarkEnd w:id="183"/>
      <w:bookmarkEnd w:id="184"/>
      <w:bookmarkEnd w:id="185"/>
      <w:bookmarkStart w:id="196" w:name="_Toc491780525"/>
    </w:p>
    <w:p>
      <w:pPr>
        <w:pStyle w:val="2"/>
        <w:jc w:val="center"/>
        <w:rPr>
          <w:rFonts w:hint="eastAsia" w:ascii="宋体" w:hAnsi="宋体" w:eastAsia="宋体" w:cs="宋体"/>
          <w:szCs w:val="21"/>
          <w:highlight w:val="none"/>
        </w:rPr>
      </w:pPr>
      <w:r>
        <w:rPr>
          <w:rFonts w:hint="eastAsia" w:ascii="宋体" w:hAnsi="宋体" w:eastAsia="宋体" w:cs="宋体"/>
          <w:sz w:val="44"/>
          <w:szCs w:val="44"/>
          <w:highlight w:val="none"/>
        </w:rPr>
        <w:t>第三部分</w:t>
      </w:r>
      <w:bookmarkEnd w:id="186"/>
      <w:bookmarkEnd w:id="187"/>
      <w:bookmarkEnd w:id="188"/>
      <w:bookmarkEnd w:id="189"/>
      <w:bookmarkEnd w:id="190"/>
      <w:bookmarkEnd w:id="191"/>
      <w:bookmarkEnd w:id="192"/>
      <w:bookmarkEnd w:id="193"/>
      <w:bookmarkEnd w:id="194"/>
      <w:bookmarkEnd w:id="195"/>
      <w:r>
        <w:rPr>
          <w:rFonts w:hint="eastAsia" w:ascii="宋体" w:hAnsi="宋体" w:eastAsia="宋体" w:cs="宋体"/>
          <w:sz w:val="44"/>
          <w:szCs w:val="44"/>
          <w:highlight w:val="none"/>
        </w:rPr>
        <w:t xml:space="preserve"> 投标文件的编制格式</w:t>
      </w:r>
      <w:bookmarkEnd w:id="196"/>
    </w:p>
    <w:p>
      <w:pPr>
        <w:spacing w:before="120" w:beforeLines="50" w:after="120" w:afterLines="50"/>
        <w:rPr>
          <w:rFonts w:hint="eastAsia" w:ascii="宋体" w:hAnsi="宋体" w:eastAsia="宋体" w:cs="宋体"/>
          <w:sz w:val="22"/>
          <w:highlight w:val="none"/>
        </w:rPr>
      </w:pPr>
    </w:p>
    <w:p>
      <w:pPr>
        <w:spacing w:before="120" w:beforeLines="50" w:after="120" w:afterLines="50"/>
        <w:rPr>
          <w:rFonts w:hint="eastAsia" w:ascii="宋体" w:hAnsi="宋体" w:eastAsia="宋体" w:cs="宋体"/>
          <w:sz w:val="22"/>
          <w:highlight w:val="none"/>
        </w:rPr>
      </w:pPr>
      <w:r>
        <w:rPr>
          <w:rFonts w:hint="eastAsia" w:ascii="宋体" w:hAnsi="宋体" w:eastAsia="宋体" w:cs="宋体"/>
          <w:sz w:val="22"/>
          <w:highlight w:val="none"/>
        </w:rPr>
        <w:t>（技术资信标封面，供参考）</w:t>
      </w:r>
    </w:p>
    <w:p>
      <w:pPr>
        <w:spacing w:line="460" w:lineRule="exact"/>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pPr>
        <w:jc w:val="right"/>
        <w:rPr>
          <w:rFonts w:hint="eastAsia" w:ascii="宋体" w:hAnsi="宋体" w:eastAsia="宋体" w:cs="宋体"/>
          <w:szCs w:val="24"/>
          <w:highlight w:val="none"/>
        </w:rPr>
      </w:pPr>
    </w:p>
    <w:p>
      <w:pPr>
        <w:rPr>
          <w:rFonts w:hint="eastAsia" w:ascii="宋体" w:hAnsi="宋体" w:eastAsia="宋体" w:cs="宋体"/>
          <w:szCs w:val="24"/>
          <w:highlight w:val="none"/>
        </w:rPr>
      </w:pPr>
    </w:p>
    <w:p>
      <w:pPr>
        <w:ind w:left="480" w:hanging="480" w:hangingChars="200"/>
        <w:rPr>
          <w:rFonts w:hint="eastAsia" w:ascii="宋体" w:hAnsi="宋体" w:eastAsia="宋体" w:cs="宋体"/>
          <w:sz w:val="24"/>
          <w:szCs w:val="24"/>
          <w:highlight w:val="none"/>
        </w:rPr>
      </w:pPr>
    </w:p>
    <w:p>
      <w:pPr>
        <w:rPr>
          <w:rFonts w:hint="eastAsia" w:ascii="宋体" w:hAnsi="宋体" w:eastAsia="宋体" w:cs="宋体"/>
          <w:szCs w:val="24"/>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投标文件</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技 术 资 信 标</w:t>
      </w: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autoSpaceDE w:val="0"/>
        <w:autoSpaceDN w:val="0"/>
        <w:adjustRightInd w:val="0"/>
        <w:spacing w:after="120"/>
        <w:ind w:firstLine="210" w:firstLineChars="100"/>
        <w:jc w:val="left"/>
        <w:rPr>
          <w:rFonts w:hint="eastAsia" w:ascii="宋体" w:hAnsi="宋体" w:eastAsia="宋体" w:cs="宋体"/>
          <w:szCs w:val="24"/>
          <w:highlight w:val="none"/>
        </w:rPr>
      </w:pPr>
    </w:p>
    <w:p>
      <w:pPr>
        <w:spacing w:line="360" w:lineRule="auto"/>
        <w:rPr>
          <w:rFonts w:hint="eastAsia" w:ascii="宋体" w:hAnsi="宋体" w:eastAsia="宋体" w:cs="宋体"/>
          <w:szCs w:val="21"/>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pPr>
        <w:rPr>
          <w:rFonts w:hint="eastAsia" w:ascii="宋体" w:hAnsi="宋体" w:eastAsia="宋体" w:cs="宋体"/>
          <w:sz w:val="28"/>
          <w:szCs w:val="28"/>
          <w:highlight w:val="none"/>
          <w:u w:val="singl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autoSpaceDE w:val="0"/>
        <w:autoSpaceDN w:val="0"/>
        <w:adjustRightInd w:val="0"/>
        <w:spacing w:after="120"/>
        <w:jc w:val="center"/>
        <w:rPr>
          <w:rFonts w:hint="eastAsia" w:ascii="宋体" w:hAnsi="宋体" w:eastAsia="宋体" w:cs="宋体"/>
          <w:b/>
          <w:bCs/>
          <w:sz w:val="52"/>
          <w:szCs w:val="52"/>
          <w:highlight w:val="none"/>
        </w:rPr>
      </w:pPr>
      <w:r>
        <w:rPr>
          <w:rFonts w:hint="eastAsia" w:ascii="宋体" w:hAnsi="宋体" w:eastAsia="宋体" w:cs="宋体"/>
          <w:szCs w:val="24"/>
          <w:highlight w:val="none"/>
        </w:rPr>
        <w:br w:type="page"/>
      </w:r>
      <w:bookmarkStart w:id="197" w:name="_Toc247527827"/>
      <w:bookmarkStart w:id="198" w:name="_Toc144974856"/>
      <w:bookmarkStart w:id="199" w:name="_Toc152045787"/>
      <w:bookmarkStart w:id="200" w:name="_Toc152042576"/>
      <w:bookmarkStart w:id="201" w:name="_Toc247514246"/>
      <w:bookmarkStart w:id="202" w:name="_Toc465107615"/>
      <w:r>
        <w:rPr>
          <w:rFonts w:hint="eastAsia" w:ascii="宋体" w:hAnsi="宋体" w:eastAsia="宋体" w:cs="宋体"/>
          <w:b/>
          <w:bCs/>
          <w:sz w:val="52"/>
          <w:szCs w:val="52"/>
          <w:highlight w:val="none"/>
        </w:rPr>
        <w:t>目    录</w:t>
      </w:r>
      <w:bookmarkEnd w:id="197"/>
      <w:bookmarkEnd w:id="198"/>
      <w:bookmarkEnd w:id="199"/>
      <w:bookmarkEnd w:id="200"/>
      <w:bookmarkEnd w:id="201"/>
      <w:bookmarkEnd w:id="202"/>
    </w:p>
    <w:tbl>
      <w:tblPr>
        <w:tblStyle w:val="2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695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6951"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276"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p>
        </w:tc>
        <w:tc>
          <w:tcPr>
            <w:tcW w:w="6951" w:type="dxa"/>
            <w:vAlign w:val="center"/>
          </w:tcPr>
          <w:p>
            <w:pPr>
              <w:jc w:val="cente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276" w:type="dxa"/>
            <w:vAlign w:val="center"/>
          </w:tcPr>
          <w:p>
            <w:pPr>
              <w:jc w:val="center"/>
              <w:rPr>
                <w:rFonts w:hint="eastAsia" w:ascii="宋体" w:hAnsi="宋体" w:eastAsia="宋体" w:cs="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951" w:type="dxa"/>
            <w:vAlign w:val="center"/>
          </w:tcPr>
          <w:p>
            <w:pPr>
              <w:rPr>
                <w:rFonts w:hint="eastAsia" w:ascii="宋体" w:hAnsi="宋体" w:eastAsia="宋体" w:cs="宋体"/>
                <w:sz w:val="18"/>
                <w:szCs w:val="18"/>
                <w:highlight w:val="none"/>
              </w:rPr>
            </w:pPr>
            <w:r>
              <w:rPr>
                <w:rFonts w:hint="eastAsia" w:ascii="宋体" w:hAnsi="宋体" w:eastAsia="宋体" w:cs="宋体"/>
                <w:b/>
                <w:bCs/>
                <w:sz w:val="18"/>
                <w:szCs w:val="18"/>
                <w:highlight w:val="none"/>
                <w:u w:val="single"/>
              </w:rPr>
              <w:t>▲投标函</w:t>
            </w:r>
          </w:p>
        </w:tc>
        <w:tc>
          <w:tcPr>
            <w:tcW w:w="1276"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2</w:t>
            </w:r>
          </w:p>
        </w:tc>
        <w:tc>
          <w:tcPr>
            <w:tcW w:w="6951"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b/>
                <w:bCs/>
                <w:sz w:val="18"/>
                <w:szCs w:val="18"/>
                <w:highlight w:val="none"/>
                <w:u w:val="single"/>
              </w:rPr>
              <w:t>▲技术规格、商务条款偏离表</w:t>
            </w:r>
          </w:p>
        </w:tc>
        <w:tc>
          <w:tcPr>
            <w:tcW w:w="1276"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6951" w:type="dxa"/>
            <w:vAlign w:val="center"/>
          </w:tcPr>
          <w:p>
            <w:pPr>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276"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（1）</w:t>
            </w:r>
          </w:p>
        </w:tc>
        <w:tc>
          <w:tcPr>
            <w:tcW w:w="6951" w:type="dxa"/>
            <w:vAlign w:val="center"/>
          </w:tcPr>
          <w:p>
            <w:pPr>
              <w:tabs>
                <w:tab w:val="left" w:pos="5355"/>
              </w:tabs>
              <w:rPr>
                <w:rFonts w:hint="eastAsia" w:ascii="宋体" w:hAnsi="宋体" w:eastAsia="宋体" w:cs="宋体"/>
                <w:b/>
                <w:bCs/>
                <w:kern w:val="2"/>
                <w:sz w:val="18"/>
                <w:szCs w:val="18"/>
                <w:highlight w:val="none"/>
                <w:u w:val="single"/>
                <w:lang w:val="en-US" w:eastAsia="zh-CN" w:bidi="ar-SA"/>
              </w:rPr>
            </w:pPr>
            <w:r>
              <w:rPr>
                <w:rFonts w:hint="eastAsia" w:ascii="宋体" w:hAnsi="宋体" w:eastAsia="宋体" w:cs="宋体"/>
                <w:b/>
                <w:bCs/>
                <w:sz w:val="18"/>
                <w:szCs w:val="18"/>
                <w:highlight w:val="none"/>
                <w:u w:val="single"/>
              </w:rPr>
              <w:t>法定代表人授权书（</w:t>
            </w:r>
            <w:r>
              <w:rPr>
                <w:rFonts w:hint="eastAsia" w:ascii="宋体" w:hAnsi="宋体" w:eastAsia="宋体" w:cs="宋体"/>
                <w:b/>
                <w:bCs/>
                <w:sz w:val="18"/>
                <w:szCs w:val="18"/>
                <w:highlight w:val="none"/>
                <w:u w:val="single"/>
                <w:lang w:val="en-US" w:eastAsia="zh-CN"/>
              </w:rPr>
              <w:t>如</w:t>
            </w:r>
            <w:r>
              <w:rPr>
                <w:rFonts w:hint="eastAsia" w:ascii="宋体" w:hAnsi="宋体" w:eastAsia="宋体" w:cs="宋体"/>
                <w:b/>
                <w:bCs/>
                <w:sz w:val="18"/>
                <w:szCs w:val="18"/>
                <w:highlight w:val="none"/>
                <w:u w:val="single"/>
              </w:rPr>
              <w:t>授权代表参加投标时提供）</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p>
        </w:tc>
        <w:tc>
          <w:tcPr>
            <w:tcW w:w="6951" w:type="dxa"/>
            <w:vAlign w:val="center"/>
          </w:tcPr>
          <w:p>
            <w:pPr>
              <w:tabs>
                <w:tab w:val="left" w:pos="5355"/>
              </w:tabs>
              <w:rPr>
                <w:rFonts w:hint="eastAsia" w:ascii="宋体" w:hAnsi="宋体" w:eastAsia="宋体" w:cs="宋体"/>
                <w:b/>
                <w:bCs/>
                <w:kern w:val="2"/>
                <w:sz w:val="18"/>
                <w:szCs w:val="18"/>
                <w:highlight w:val="none"/>
                <w:u w:val="single"/>
                <w:lang w:val="en-US" w:eastAsia="zh-CN" w:bidi="ar-SA"/>
              </w:rPr>
            </w:pPr>
            <w:r>
              <w:rPr>
                <w:rFonts w:hint="eastAsia" w:ascii="宋体" w:hAnsi="宋体" w:eastAsia="宋体" w:cs="宋体"/>
                <w:b/>
                <w:bCs/>
                <w:sz w:val="18"/>
                <w:szCs w:val="18"/>
                <w:highlight w:val="none"/>
                <w:u w:val="single"/>
              </w:rPr>
              <w:t>法定代表人资格证明书（如法定代表人参加投标时提供）</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（2）</w:t>
            </w:r>
          </w:p>
        </w:tc>
        <w:tc>
          <w:tcPr>
            <w:tcW w:w="6951" w:type="dxa"/>
            <w:vAlign w:val="center"/>
          </w:tcPr>
          <w:p>
            <w:pPr>
              <w:tabs>
                <w:tab w:val="left" w:pos="5355"/>
              </w:tabs>
              <w:rPr>
                <w:rFonts w:hint="eastAsia" w:ascii="宋体" w:hAnsi="宋体" w:eastAsia="宋体" w:cs="宋体"/>
                <w:b/>
                <w:bCs/>
                <w:kern w:val="2"/>
                <w:sz w:val="18"/>
                <w:szCs w:val="18"/>
                <w:highlight w:val="none"/>
                <w:u w:val="single"/>
                <w:lang w:val="en-US" w:eastAsia="zh-CN" w:bidi="ar-SA"/>
              </w:rPr>
            </w:pPr>
            <w:r>
              <w:rPr>
                <w:rFonts w:hint="eastAsia" w:ascii="宋体" w:hAnsi="宋体" w:eastAsia="宋体" w:cs="宋体"/>
                <w:b/>
                <w:bCs/>
                <w:sz w:val="18"/>
                <w:szCs w:val="18"/>
                <w:highlight w:val="none"/>
                <w:u w:val="single"/>
              </w:rPr>
              <w:t>企业法人有效营业执照（复印件加盖单位公章）</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w:t>
            </w:r>
            <w:r>
              <w:rPr>
                <w:rFonts w:hint="eastAsia" w:ascii="宋体" w:hAnsi="宋体" w:eastAsia="宋体" w:cs="宋体"/>
                <w:b/>
                <w:bCs/>
                <w:sz w:val="18"/>
                <w:szCs w:val="18"/>
                <w:highlight w:val="none"/>
                <w:lang w:val="en-US" w:eastAsia="zh-CN"/>
              </w:rPr>
              <w:t>3</w:t>
            </w:r>
            <w:r>
              <w:rPr>
                <w:rFonts w:hint="eastAsia" w:ascii="宋体" w:hAnsi="宋体" w:eastAsia="宋体" w:cs="宋体"/>
                <w:b/>
                <w:bCs/>
                <w:sz w:val="18"/>
                <w:szCs w:val="18"/>
                <w:highlight w:val="none"/>
              </w:rPr>
              <w:t>）</w:t>
            </w:r>
          </w:p>
        </w:tc>
        <w:tc>
          <w:tcPr>
            <w:tcW w:w="6951" w:type="dxa"/>
            <w:vAlign w:val="center"/>
          </w:tcPr>
          <w:p>
            <w:pPr>
              <w:tabs>
                <w:tab w:val="left" w:pos="5355"/>
              </w:tabs>
              <w:rPr>
                <w:rFonts w:hint="eastAsia" w:ascii="宋体" w:hAnsi="宋体" w:eastAsia="宋体" w:cs="宋体"/>
                <w:b/>
                <w:bCs/>
                <w:kern w:val="2"/>
                <w:sz w:val="18"/>
                <w:szCs w:val="18"/>
                <w:highlight w:val="none"/>
                <w:u w:val="single"/>
                <w:lang w:val="en-US" w:eastAsia="zh-CN" w:bidi="ar-SA"/>
              </w:rPr>
            </w:pPr>
            <w:r>
              <w:rPr>
                <w:rFonts w:hint="eastAsia" w:ascii="宋体" w:hAnsi="宋体" w:eastAsia="宋体" w:cs="宋体"/>
                <w:b/>
                <w:bCs/>
                <w:sz w:val="18"/>
                <w:szCs w:val="18"/>
                <w:highlight w:val="none"/>
                <w:u w:val="single"/>
              </w:rPr>
              <w:t>投标声明书</w:t>
            </w:r>
          </w:p>
        </w:tc>
        <w:tc>
          <w:tcPr>
            <w:tcW w:w="1276"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tabs>
                <w:tab w:val="left" w:pos="5355"/>
              </w:tabs>
              <w:jc w:val="center"/>
              <w:rPr>
                <w:rFonts w:hint="eastAsia" w:ascii="宋体" w:hAnsi="宋体" w:eastAsia="宋体" w:cs="宋体"/>
                <w:b/>
                <w:bCs/>
                <w:sz w:val="18"/>
                <w:szCs w:val="18"/>
                <w:highlight w:val="none"/>
                <w:u w:val="none"/>
                <w:lang w:val="en-US" w:eastAsia="zh-CN"/>
              </w:rPr>
            </w:pPr>
            <w:r>
              <w:rPr>
                <w:rFonts w:hint="eastAsia" w:ascii="宋体" w:hAnsi="宋体" w:eastAsia="宋体" w:cs="宋体"/>
                <w:b/>
                <w:bCs/>
                <w:sz w:val="18"/>
                <w:szCs w:val="18"/>
                <w:highlight w:val="none"/>
                <w:u w:val="none"/>
              </w:rPr>
              <w:t>a</w:t>
            </w:r>
          </w:p>
        </w:tc>
        <w:tc>
          <w:tcPr>
            <w:tcW w:w="6951" w:type="dxa"/>
            <w:vAlign w:val="center"/>
          </w:tcPr>
          <w:p>
            <w:pPr>
              <w:tabs>
                <w:tab w:val="left" w:pos="5355"/>
              </w:tabs>
              <w:rPr>
                <w:rFonts w:hint="eastAsia" w:ascii="宋体" w:hAnsi="宋体" w:eastAsia="宋体" w:cs="宋体"/>
                <w:b/>
                <w:bCs/>
                <w:sz w:val="18"/>
                <w:szCs w:val="18"/>
                <w:highlight w:val="none"/>
                <w:u w:val="single"/>
                <w:lang w:val="en-US" w:eastAsia="zh-CN"/>
              </w:rPr>
            </w:pPr>
            <w:r>
              <w:rPr>
                <w:rFonts w:hint="eastAsia" w:ascii="宋体" w:hAnsi="宋体" w:eastAsia="宋体" w:cs="宋体"/>
                <w:b/>
                <w:bCs/>
                <w:sz w:val="18"/>
                <w:szCs w:val="18"/>
                <w:highlight w:val="none"/>
                <w:u w:val="single"/>
              </w:rPr>
              <w:t>参加国企采购活动前三年内，在经营活动中没有重大违法记录。请在投标声明书中如实填写</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tabs>
                <w:tab w:val="left" w:pos="5355"/>
              </w:tabs>
              <w:jc w:val="center"/>
              <w:rPr>
                <w:rFonts w:hint="eastAsia" w:ascii="宋体" w:hAnsi="宋体" w:eastAsia="宋体" w:cs="宋体"/>
                <w:b/>
                <w:bCs/>
                <w:sz w:val="18"/>
                <w:szCs w:val="18"/>
                <w:highlight w:val="none"/>
                <w:u w:val="none"/>
                <w:lang w:val="en-US" w:eastAsia="zh-CN"/>
              </w:rPr>
            </w:pPr>
            <w:r>
              <w:rPr>
                <w:rFonts w:hint="eastAsia" w:ascii="宋体" w:hAnsi="宋体" w:eastAsia="宋体" w:cs="宋体"/>
                <w:b/>
                <w:bCs/>
                <w:sz w:val="18"/>
                <w:szCs w:val="18"/>
                <w:highlight w:val="none"/>
                <w:u w:val="none"/>
              </w:rPr>
              <w:t>b</w:t>
            </w:r>
          </w:p>
        </w:tc>
        <w:tc>
          <w:tcPr>
            <w:tcW w:w="6951" w:type="dxa"/>
            <w:vAlign w:val="center"/>
          </w:tcPr>
          <w:p>
            <w:pPr>
              <w:tabs>
                <w:tab w:val="left" w:pos="5355"/>
              </w:tabs>
              <w:rPr>
                <w:rFonts w:hint="eastAsia" w:ascii="宋体" w:hAnsi="宋体" w:eastAsia="宋体" w:cs="宋体"/>
                <w:b/>
                <w:bCs/>
                <w:sz w:val="18"/>
                <w:szCs w:val="18"/>
                <w:highlight w:val="none"/>
                <w:u w:val="single"/>
                <w:lang w:val="en-US" w:eastAsia="zh-CN"/>
              </w:rPr>
            </w:pPr>
            <w:r>
              <w:rPr>
                <w:rFonts w:hint="eastAsia" w:ascii="宋体" w:hAnsi="宋体" w:eastAsia="宋体" w:cs="宋体"/>
                <w:b/>
                <w:bCs/>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1276"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6951" w:type="dxa"/>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投标供应商联系表</w:t>
            </w:r>
          </w:p>
        </w:tc>
        <w:tc>
          <w:tcPr>
            <w:tcW w:w="127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p>
        </w:tc>
        <w:tc>
          <w:tcPr>
            <w:tcW w:w="6951" w:type="dxa"/>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 xml:space="preserve">供货范围详细清单（不含价格） </w:t>
            </w:r>
          </w:p>
        </w:tc>
        <w:tc>
          <w:tcPr>
            <w:tcW w:w="127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6</w:t>
            </w:r>
          </w:p>
        </w:tc>
        <w:tc>
          <w:tcPr>
            <w:tcW w:w="6951"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rPr>
              <w:t>根据本项目采购内容及要求以及</w:t>
            </w:r>
            <w:r>
              <w:rPr>
                <w:rFonts w:hint="eastAsia" w:ascii="宋体" w:hAnsi="宋体" w:eastAsia="宋体" w:cs="宋体"/>
                <w:sz w:val="18"/>
                <w:szCs w:val="18"/>
                <w:lang w:eastAsia="zh-CN"/>
              </w:rPr>
              <w:t>技术资信</w:t>
            </w:r>
            <w:r>
              <w:rPr>
                <w:rFonts w:hint="eastAsia" w:ascii="宋体" w:hAnsi="宋体" w:eastAsia="宋体" w:cs="宋体"/>
                <w:sz w:val="18"/>
                <w:szCs w:val="18"/>
              </w:rPr>
              <w:t>评分项目，需要提供的文件和资料</w:t>
            </w:r>
          </w:p>
        </w:tc>
        <w:tc>
          <w:tcPr>
            <w:tcW w:w="1276" w:type="dxa"/>
            <w:vAlign w:val="center"/>
          </w:tcPr>
          <w:p>
            <w:pPr>
              <w:jc w:val="center"/>
              <w:rPr>
                <w:rFonts w:hint="eastAsia"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7</w:t>
            </w:r>
          </w:p>
        </w:tc>
        <w:tc>
          <w:tcPr>
            <w:tcW w:w="6951" w:type="dxa"/>
            <w:vAlign w:val="center"/>
          </w:tcPr>
          <w:p>
            <w:pPr>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投标供应商认为需要提供的的其他资料和说明</w:t>
            </w:r>
          </w:p>
        </w:tc>
        <w:tc>
          <w:tcPr>
            <w:tcW w:w="1276" w:type="dxa"/>
            <w:vAlign w:val="center"/>
          </w:tcPr>
          <w:p>
            <w:pPr>
              <w:jc w:val="center"/>
              <w:rPr>
                <w:rFonts w:hint="eastAsia" w:ascii="宋体" w:hAnsi="宋体" w:eastAsia="宋体" w:cs="宋体"/>
                <w:kern w:val="2"/>
                <w:sz w:val="18"/>
                <w:szCs w:val="18"/>
                <w:highlight w:val="none"/>
                <w:lang w:val="en-US" w:eastAsia="zh-CN" w:bidi="ar-SA"/>
              </w:rPr>
            </w:pPr>
          </w:p>
        </w:tc>
      </w:tr>
    </w:tbl>
    <w:p>
      <w:pPr>
        <w:overflowPunct w:val="0"/>
        <w:spacing w:line="460" w:lineRule="exact"/>
        <w:rPr>
          <w:rFonts w:hint="eastAsia" w:ascii="宋体" w:hAnsi="宋体" w:eastAsia="宋体" w:cs="宋体"/>
          <w:b/>
          <w:bCs/>
          <w:sz w:val="22"/>
          <w:highlight w:val="none"/>
        </w:rPr>
      </w:pPr>
    </w:p>
    <w:p>
      <w:pPr>
        <w:spacing w:line="572" w:lineRule="exact"/>
        <w:ind w:left="1170" w:leftChars="100" w:right="316" w:hanging="960" w:hangingChars="300"/>
        <w:rPr>
          <w:rFonts w:hint="eastAsia" w:ascii="宋体" w:hAnsi="宋体" w:eastAsia="宋体" w:cs="宋体"/>
          <w:snapToGrid w:val="0"/>
          <w:sz w:val="32"/>
          <w:szCs w:val="20"/>
          <w:highlight w:val="none"/>
        </w:rPr>
      </w:pPr>
    </w:p>
    <w:p>
      <w:pPr>
        <w:rPr>
          <w:rFonts w:hint="eastAsia" w:ascii="宋体" w:hAnsi="宋体" w:eastAsia="宋体" w:cs="宋体"/>
          <w:b/>
          <w:bCs/>
          <w:sz w:val="22"/>
          <w:highlight w:val="none"/>
        </w:rPr>
      </w:pPr>
      <w:r>
        <w:rPr>
          <w:rFonts w:hint="eastAsia" w:ascii="宋体" w:hAnsi="宋体" w:eastAsia="宋体" w:cs="宋体"/>
          <w:b/>
          <w:bCs/>
          <w:sz w:val="22"/>
          <w:highlight w:val="none"/>
        </w:rPr>
        <w:br w:type="page"/>
      </w:r>
    </w:p>
    <w:p>
      <w:pPr>
        <w:spacing w:line="460" w:lineRule="exact"/>
        <w:jc w:val="center"/>
        <w:rPr>
          <w:rFonts w:ascii="宋体" w:hAnsi="宋体" w:eastAsia="宋体" w:cs="宋体"/>
        </w:rPr>
      </w:pPr>
      <w:r>
        <w:rPr>
          <w:rFonts w:hint="eastAsia" w:ascii="宋体" w:hAnsi="宋体" w:eastAsia="宋体" w:cs="宋体"/>
          <w:b/>
          <w:bCs/>
          <w:sz w:val="30"/>
          <w:szCs w:val="30"/>
        </w:rPr>
        <w:t>评分索引表</w:t>
      </w:r>
    </w:p>
    <w:p>
      <w:pPr>
        <w:spacing w:line="460" w:lineRule="exact"/>
        <w:jc w:val="center"/>
        <w:rPr>
          <w:rFonts w:ascii="宋体" w:hAnsi="宋体" w:eastAsia="宋体" w:cs="宋体"/>
          <w:b/>
          <w:bCs/>
          <w:sz w:val="30"/>
          <w:szCs w:val="30"/>
        </w:rPr>
      </w:pPr>
      <w:r>
        <w:rPr>
          <w:rFonts w:hint="eastAsia" w:ascii="宋体" w:hAnsi="宋体" w:eastAsia="宋体" w:cs="宋体"/>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pPr>
              <w:spacing w:line="420" w:lineRule="exact"/>
              <w:jc w:val="center"/>
              <w:rPr>
                <w:rFonts w:ascii="宋体" w:hAnsi="宋体" w:eastAsia="宋体" w:cs="宋体"/>
                <w:sz w:val="18"/>
                <w:szCs w:val="18"/>
              </w:rPr>
            </w:pPr>
            <w:r>
              <w:rPr>
                <w:rFonts w:hint="eastAsia" w:ascii="宋体" w:hAnsi="宋体" w:eastAsia="宋体" w:cs="宋体"/>
                <w:sz w:val="18"/>
                <w:szCs w:val="18"/>
              </w:rPr>
              <w:t>序号</w:t>
            </w:r>
          </w:p>
        </w:tc>
        <w:tc>
          <w:tcPr>
            <w:tcW w:w="5144" w:type="dxa"/>
            <w:vAlign w:val="center"/>
          </w:tcPr>
          <w:p>
            <w:pPr>
              <w:spacing w:line="420" w:lineRule="exact"/>
              <w:jc w:val="center"/>
              <w:rPr>
                <w:rFonts w:ascii="宋体" w:hAnsi="宋体" w:eastAsia="宋体" w:cs="宋体"/>
                <w:sz w:val="18"/>
                <w:szCs w:val="18"/>
              </w:rPr>
            </w:pPr>
            <w:r>
              <w:rPr>
                <w:rFonts w:hint="eastAsia" w:ascii="宋体" w:hAnsi="宋体" w:eastAsia="宋体" w:cs="宋体"/>
                <w:sz w:val="18"/>
                <w:szCs w:val="18"/>
              </w:rPr>
              <w:t>评分项目</w:t>
            </w:r>
          </w:p>
        </w:tc>
        <w:tc>
          <w:tcPr>
            <w:tcW w:w="2690" w:type="dxa"/>
            <w:vAlign w:val="center"/>
          </w:tcPr>
          <w:p>
            <w:pPr>
              <w:spacing w:line="420" w:lineRule="exact"/>
              <w:jc w:val="center"/>
              <w:rPr>
                <w:rFonts w:ascii="宋体" w:hAnsi="宋体" w:eastAsia="宋体" w:cs="宋体"/>
                <w:sz w:val="18"/>
                <w:szCs w:val="18"/>
              </w:rPr>
            </w:pPr>
            <w:r>
              <w:rPr>
                <w:rFonts w:hint="eastAsia" w:ascii="宋体" w:hAnsi="宋体" w:eastAsia="宋体" w:cs="宋体"/>
                <w:sz w:val="18"/>
                <w:szCs w:val="18"/>
              </w:rPr>
              <w:t>查阅指引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spacing w:line="420" w:lineRule="exact"/>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bl>
    <w:p>
      <w:pPr>
        <w:spacing w:line="420" w:lineRule="exact"/>
        <w:ind w:firstLine="360" w:firstLineChars="150"/>
        <w:rPr>
          <w:rFonts w:ascii="宋体" w:hAnsi="宋体" w:eastAsia="宋体" w:cs="宋体"/>
          <w:sz w:val="24"/>
        </w:rPr>
      </w:pPr>
      <w:r>
        <w:rPr>
          <w:rFonts w:hint="eastAsia" w:ascii="宋体" w:hAnsi="宋体" w:eastAsia="宋体" w:cs="宋体"/>
          <w:sz w:val="24"/>
        </w:rPr>
        <w:t>说明：</w:t>
      </w:r>
    </w:p>
    <w:p>
      <w:pPr>
        <w:pStyle w:val="50"/>
        <w:numPr>
          <w:ilvl w:val="0"/>
          <w:numId w:val="22"/>
        </w:numPr>
        <w:spacing w:line="420" w:lineRule="exact"/>
        <w:ind w:firstLineChars="0"/>
        <w:rPr>
          <w:rFonts w:ascii="宋体" w:hAnsi="宋体" w:eastAsia="宋体" w:cs="宋体"/>
          <w:sz w:val="24"/>
          <w:szCs w:val="24"/>
        </w:rPr>
      </w:pPr>
      <w:r>
        <w:rPr>
          <w:rFonts w:hint="eastAsia" w:ascii="宋体" w:hAnsi="宋体" w:eastAsia="宋体" w:cs="宋体"/>
          <w:sz w:val="24"/>
          <w:szCs w:val="24"/>
        </w:rPr>
        <w:t>建议此表放在技术资信标封面后第一页，方便评委打分时可以快速查阅到与评分项有关的内容。</w:t>
      </w:r>
    </w:p>
    <w:p>
      <w:pPr>
        <w:pStyle w:val="50"/>
        <w:numPr>
          <w:ilvl w:val="0"/>
          <w:numId w:val="22"/>
        </w:numPr>
        <w:spacing w:line="420" w:lineRule="exact"/>
        <w:ind w:firstLineChars="0"/>
        <w:rPr>
          <w:rFonts w:ascii="宋体" w:hAnsi="宋体" w:eastAsia="宋体" w:cs="宋体"/>
          <w:sz w:val="24"/>
          <w:szCs w:val="24"/>
        </w:rPr>
      </w:pPr>
      <w:r>
        <w:rPr>
          <w:rFonts w:hint="eastAsia" w:ascii="宋体" w:hAnsi="宋体" w:eastAsia="宋体" w:cs="宋体"/>
          <w:sz w:val="24"/>
          <w:szCs w:val="24"/>
        </w:rPr>
        <w:t>格式可自拟。</w:t>
      </w:r>
    </w:p>
    <w:p>
      <w:pPr>
        <w:overflowPunct w:val="0"/>
        <w:spacing w:line="460" w:lineRule="exact"/>
        <w:rPr>
          <w:rFonts w:hint="eastAsia" w:ascii="宋体" w:hAnsi="宋体" w:eastAsia="宋体" w:cs="宋体"/>
          <w:b/>
          <w:bCs/>
          <w:sz w:val="22"/>
          <w:highlight w:val="none"/>
        </w:rPr>
      </w:pPr>
      <w:r>
        <w:rPr>
          <w:rFonts w:hint="eastAsia" w:ascii="宋体" w:hAnsi="宋体" w:eastAsia="宋体" w:cs="宋体"/>
          <w:b/>
          <w:bCs/>
          <w:sz w:val="22"/>
          <w:highlight w:val="none"/>
        </w:rPr>
        <w:br w:type="page"/>
      </w:r>
      <w:r>
        <w:rPr>
          <w:rFonts w:hint="eastAsia" w:ascii="宋体" w:hAnsi="宋体" w:eastAsia="宋体" w:cs="宋体"/>
          <w:b/>
          <w:bCs/>
          <w:sz w:val="22"/>
          <w:highlight w:val="none"/>
        </w:rPr>
        <w:t>附件一</w:t>
      </w:r>
    </w:p>
    <w:p>
      <w:pPr>
        <w:overflowPunct w:val="0"/>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 标 函</w:t>
      </w:r>
    </w:p>
    <w:p>
      <w:pPr>
        <w:keepNext w:val="0"/>
        <w:keepLines w:val="0"/>
        <w:pageBreakBefore w:val="0"/>
        <w:widowControl w:val="0"/>
        <w:kinsoku/>
        <w:wordWrap/>
        <w:overflowPunct w:val="0"/>
        <w:topLinePunct w:val="0"/>
        <w:autoSpaceDE/>
        <w:autoSpaceDN/>
        <w:bidi w:val="0"/>
        <w:snapToGrid/>
        <w:spacing w:line="320" w:lineRule="exact"/>
        <w:rPr>
          <w:rFonts w:hint="eastAsia" w:ascii="宋体" w:hAnsi="宋体" w:eastAsia="宋体" w:cs="宋体"/>
          <w:sz w:val="22"/>
          <w:highlight w:val="none"/>
          <w:lang w:eastAsia="zh-CN"/>
        </w:rPr>
      </w:pPr>
    </w:p>
    <w:p>
      <w:pPr>
        <w:keepNext w:val="0"/>
        <w:keepLines w:val="0"/>
        <w:pageBreakBefore w:val="0"/>
        <w:widowControl w:val="0"/>
        <w:kinsoku/>
        <w:wordWrap/>
        <w:overflowPunct w:val="0"/>
        <w:topLinePunct w:val="0"/>
        <w:autoSpaceDE/>
        <w:autoSpaceDN/>
        <w:bidi w:val="0"/>
        <w:snapToGrid/>
        <w:spacing w:line="3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温州信达交通工程试验检测有限公司</w:t>
      </w:r>
      <w:r>
        <w:rPr>
          <w:rFonts w:hint="eastAsia" w:ascii="宋体" w:hAnsi="宋体" w:eastAsia="宋体" w:cs="宋体"/>
          <w:sz w:val="22"/>
          <w:highlight w:val="none"/>
        </w:rPr>
        <w:t>：</w:t>
      </w:r>
    </w:p>
    <w:p>
      <w:pPr>
        <w:keepNext w:val="0"/>
        <w:keepLines w:val="0"/>
        <w:pageBreakBefore w:val="0"/>
        <w:widowControl w:val="0"/>
        <w:kinsoku/>
        <w:wordWrap/>
        <w:overflowPunct w:val="0"/>
        <w:topLinePunct w:val="0"/>
        <w:autoSpaceDE/>
        <w:autoSpaceDN/>
        <w:bidi w:val="0"/>
        <w:snapToGrid/>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根据贵方为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项目（采购编号：</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rPr>
        <w:t xml:space="preserve"> </w:t>
      </w:r>
      <w:r>
        <w:rPr>
          <w:rFonts w:hint="eastAsia" w:ascii="宋体" w:hAnsi="宋体" w:eastAsia="宋体" w:cs="宋体"/>
          <w:sz w:val="22"/>
          <w:highlight w:val="none"/>
        </w:rPr>
        <w:t>）的投标邀请，我方</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名称）作为</w:t>
      </w:r>
      <w:r>
        <w:rPr>
          <w:rFonts w:hint="eastAsia" w:ascii="宋体" w:hAnsi="宋体" w:eastAsia="宋体" w:cs="宋体"/>
          <w:sz w:val="22"/>
          <w:highlight w:val="none"/>
          <w:lang w:eastAsia="zh-CN"/>
        </w:rPr>
        <w:t>投标人</w:t>
      </w:r>
      <w:r>
        <w:rPr>
          <w:rFonts w:hint="eastAsia" w:ascii="宋体" w:hAnsi="宋体" w:eastAsia="宋体" w:cs="宋体"/>
          <w:sz w:val="22"/>
          <w:highlight w:val="none"/>
        </w:rPr>
        <w:t>正式授权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（授权代表全名，职务）代表我方处理有关本投标的一切事宜。</w:t>
      </w:r>
    </w:p>
    <w:p>
      <w:pPr>
        <w:keepNext w:val="0"/>
        <w:keepLines w:val="0"/>
        <w:pageBreakBefore w:val="0"/>
        <w:widowControl w:val="0"/>
        <w:kinsoku/>
        <w:wordWrap/>
        <w:overflowPunct w:val="0"/>
        <w:topLinePunct w:val="0"/>
        <w:autoSpaceDE/>
        <w:autoSpaceDN/>
        <w:bidi w:val="0"/>
        <w:snapToGrid/>
        <w:spacing w:line="320" w:lineRule="exact"/>
        <w:ind w:firstLine="440" w:firstLineChars="200"/>
        <w:rPr>
          <w:rFonts w:hint="eastAsia" w:ascii="宋体" w:hAnsi="宋体" w:eastAsia="宋体" w:cs="宋体"/>
          <w:kern w:val="0"/>
          <w:sz w:val="22"/>
          <w:szCs w:val="20"/>
          <w:highlight w:val="none"/>
        </w:rPr>
      </w:pPr>
      <w:r>
        <w:rPr>
          <w:rFonts w:hint="eastAsia" w:ascii="宋体" w:hAnsi="宋体" w:eastAsia="宋体" w:cs="宋体"/>
          <w:sz w:val="22"/>
          <w:szCs w:val="22"/>
          <w:highlight w:val="none"/>
        </w:rPr>
        <w:t>我方己经仔细研究了</w:t>
      </w:r>
      <w:r>
        <w:rPr>
          <w:rFonts w:hint="eastAsia" w:ascii="宋体" w:hAnsi="宋体" w:eastAsia="宋体" w:cs="宋体"/>
          <w:sz w:val="22"/>
          <w:szCs w:val="22"/>
          <w:highlight w:val="none"/>
          <w:lang w:val="en-US" w:eastAsia="zh-CN"/>
        </w:rPr>
        <w:t>采购文件</w:t>
      </w:r>
      <w:r>
        <w:rPr>
          <w:rFonts w:hint="eastAsia" w:ascii="宋体" w:hAnsi="宋体" w:eastAsia="宋体" w:cs="宋体"/>
          <w:sz w:val="22"/>
          <w:szCs w:val="22"/>
          <w:highlight w:val="none"/>
        </w:rPr>
        <w:t>的全部内容，</w:t>
      </w:r>
      <w:r>
        <w:rPr>
          <w:rFonts w:hint="eastAsia" w:ascii="宋体" w:hAnsi="宋体" w:eastAsia="宋体" w:cs="宋体"/>
          <w:kern w:val="0"/>
          <w:sz w:val="22"/>
          <w:highlight w:val="none"/>
        </w:rPr>
        <w:t>在此提交的投标文件中，包括如下内</w:t>
      </w:r>
      <w:r>
        <w:rPr>
          <w:rFonts w:hint="eastAsia" w:ascii="宋体" w:hAnsi="宋体" w:eastAsia="宋体" w:cs="宋体"/>
          <w:kern w:val="0"/>
          <w:sz w:val="22"/>
          <w:szCs w:val="20"/>
          <w:highlight w:val="none"/>
        </w:rPr>
        <w:t>容，并已分别单独密封装袋：</w:t>
      </w:r>
    </w:p>
    <w:p>
      <w:pPr>
        <w:keepNext w:val="0"/>
        <w:keepLines w:val="0"/>
        <w:pageBreakBefore w:val="0"/>
        <w:widowControl w:val="0"/>
        <w:kinsoku/>
        <w:wordWrap/>
        <w:overflowPunct w:val="0"/>
        <w:topLinePunct w:val="0"/>
        <w:autoSpaceDE/>
        <w:autoSpaceDN/>
        <w:bidi w:val="0"/>
        <w:snapToGrid/>
        <w:spacing w:line="3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（—）按“</w:t>
      </w:r>
      <w:r>
        <w:rPr>
          <w:rFonts w:hint="eastAsia" w:ascii="宋体" w:hAnsi="宋体" w:eastAsia="宋体" w:cs="宋体"/>
          <w:sz w:val="22"/>
          <w:szCs w:val="24"/>
          <w:highlight w:val="none"/>
          <w:lang w:eastAsia="zh-CN"/>
        </w:rPr>
        <w:t>投标人</w:t>
      </w:r>
      <w:r>
        <w:rPr>
          <w:rFonts w:hint="eastAsia" w:ascii="宋体" w:hAnsi="宋体" w:eastAsia="宋体" w:cs="宋体"/>
          <w:sz w:val="22"/>
          <w:szCs w:val="24"/>
          <w:highlight w:val="none"/>
        </w:rPr>
        <w:t>须知”要求编制的投标文件技术标【正本一份，副本</w:t>
      </w:r>
      <w:r>
        <w:rPr>
          <w:rFonts w:hint="eastAsia" w:ascii="宋体" w:hAnsi="宋体" w:eastAsia="宋体" w:cs="宋体"/>
          <w:sz w:val="22"/>
          <w:szCs w:val="24"/>
          <w:highlight w:val="none"/>
          <w:lang w:val="en-US" w:eastAsia="zh-CN"/>
        </w:rPr>
        <w:t>六</w:t>
      </w:r>
      <w:r>
        <w:rPr>
          <w:rFonts w:hint="eastAsia" w:ascii="宋体" w:hAnsi="宋体" w:eastAsia="宋体" w:cs="宋体"/>
          <w:sz w:val="22"/>
          <w:szCs w:val="24"/>
          <w:highlight w:val="none"/>
        </w:rPr>
        <w:t>份】；</w:t>
      </w:r>
    </w:p>
    <w:p>
      <w:pPr>
        <w:keepNext w:val="0"/>
        <w:keepLines w:val="0"/>
        <w:pageBreakBefore w:val="0"/>
        <w:widowControl w:val="0"/>
        <w:kinsoku/>
        <w:wordWrap/>
        <w:overflowPunct w:val="0"/>
        <w:topLinePunct w:val="0"/>
        <w:autoSpaceDE/>
        <w:autoSpaceDN/>
        <w:bidi w:val="0"/>
        <w:snapToGrid/>
        <w:spacing w:line="3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（二）按“</w:t>
      </w:r>
      <w:r>
        <w:rPr>
          <w:rFonts w:hint="eastAsia" w:ascii="宋体" w:hAnsi="宋体" w:eastAsia="宋体" w:cs="宋体"/>
          <w:sz w:val="22"/>
          <w:szCs w:val="24"/>
          <w:highlight w:val="none"/>
          <w:lang w:eastAsia="zh-CN"/>
        </w:rPr>
        <w:t>投标人</w:t>
      </w:r>
      <w:r>
        <w:rPr>
          <w:rFonts w:hint="eastAsia" w:ascii="宋体" w:hAnsi="宋体" w:eastAsia="宋体" w:cs="宋体"/>
          <w:sz w:val="22"/>
          <w:szCs w:val="24"/>
          <w:highlight w:val="none"/>
        </w:rPr>
        <w:t>须知”要求编制的投标文件商务（报价）标【正本一份，副本</w:t>
      </w:r>
      <w:r>
        <w:rPr>
          <w:rFonts w:hint="eastAsia" w:ascii="宋体" w:hAnsi="宋体" w:eastAsia="宋体" w:cs="宋体"/>
          <w:sz w:val="22"/>
          <w:szCs w:val="24"/>
          <w:highlight w:val="none"/>
          <w:lang w:val="en-US" w:eastAsia="zh-CN"/>
        </w:rPr>
        <w:t>六</w:t>
      </w:r>
      <w:r>
        <w:rPr>
          <w:rFonts w:hint="eastAsia" w:ascii="宋体" w:hAnsi="宋体" w:eastAsia="宋体" w:cs="宋体"/>
          <w:sz w:val="22"/>
          <w:szCs w:val="24"/>
          <w:highlight w:val="none"/>
        </w:rPr>
        <w:t>份】</w:t>
      </w:r>
    </w:p>
    <w:p>
      <w:pPr>
        <w:keepNext w:val="0"/>
        <w:keepLines w:val="0"/>
        <w:pageBreakBefore w:val="0"/>
        <w:widowControl w:val="0"/>
        <w:kinsoku/>
        <w:wordWrap/>
        <w:overflowPunct w:val="0"/>
        <w:topLinePunct w:val="0"/>
        <w:autoSpaceDE/>
        <w:autoSpaceDN/>
        <w:bidi w:val="0"/>
        <w:snapToGrid/>
        <w:spacing w:line="3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我方己完全明白采购文件的所有条款要求，并重申以下几点：</w:t>
      </w:r>
    </w:p>
    <w:p>
      <w:pPr>
        <w:keepNext w:val="0"/>
        <w:keepLines w:val="0"/>
        <w:pageBreakBefore w:val="0"/>
        <w:widowControl w:val="0"/>
        <w:kinsoku/>
        <w:wordWrap/>
        <w:overflowPunct w:val="0"/>
        <w:topLinePunct w:val="0"/>
        <w:autoSpaceDE/>
        <w:autoSpaceDN/>
        <w:bidi w:val="0"/>
        <w:snapToGrid/>
        <w:spacing w:line="3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（一）本投标文件的有效期自投标截止日起</w:t>
      </w:r>
      <w:r>
        <w:rPr>
          <w:rFonts w:hint="eastAsia" w:ascii="宋体" w:hAnsi="宋体" w:eastAsia="宋体" w:cs="宋体"/>
          <w:b/>
          <w:sz w:val="22"/>
          <w:szCs w:val="24"/>
          <w:highlight w:val="none"/>
          <w:u w:val="single"/>
        </w:rPr>
        <w:t xml:space="preserve"> 90 </w:t>
      </w:r>
      <w:r>
        <w:rPr>
          <w:rFonts w:hint="eastAsia" w:ascii="宋体" w:hAnsi="宋体" w:eastAsia="宋体" w:cs="宋体"/>
          <w:b/>
          <w:sz w:val="22"/>
          <w:szCs w:val="24"/>
          <w:highlight w:val="none"/>
        </w:rPr>
        <w:t>天内</w:t>
      </w:r>
      <w:r>
        <w:rPr>
          <w:rFonts w:hint="eastAsia" w:ascii="宋体" w:hAnsi="宋体" w:eastAsia="宋体" w:cs="宋体"/>
          <w:sz w:val="22"/>
          <w:szCs w:val="24"/>
          <w:highlight w:val="none"/>
        </w:rPr>
        <w:t>有效，如中标，有效期将延至合同终止日为止；</w:t>
      </w:r>
    </w:p>
    <w:p>
      <w:pPr>
        <w:keepNext w:val="0"/>
        <w:keepLines w:val="0"/>
        <w:pageBreakBefore w:val="0"/>
        <w:widowControl w:val="0"/>
        <w:kinsoku/>
        <w:wordWrap/>
        <w:overflowPunct w:val="0"/>
        <w:topLinePunct w:val="0"/>
        <w:autoSpaceDE/>
        <w:autoSpaceDN/>
        <w:bidi w:val="0"/>
        <w:snapToGrid/>
        <w:spacing w:line="3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（二）我方已详细研究了采购文件的所有内容包括修改书（如有）和所有已提供的参考资料以及有关附件，我方完全理解并同意放弃在此方面提出含糊意见或误解的一切权力；</w:t>
      </w:r>
    </w:p>
    <w:p>
      <w:pPr>
        <w:keepNext w:val="0"/>
        <w:keepLines w:val="0"/>
        <w:pageBreakBefore w:val="0"/>
        <w:widowControl w:val="0"/>
        <w:kinsoku/>
        <w:wordWrap/>
        <w:overflowPunct w:val="0"/>
        <w:topLinePunct w:val="0"/>
        <w:autoSpaceDE/>
        <w:autoSpaceDN/>
        <w:bidi w:val="0"/>
        <w:snapToGrid/>
        <w:spacing w:line="3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（三）我方明白并</w:t>
      </w:r>
      <w:r>
        <w:rPr>
          <w:rFonts w:hint="eastAsia" w:ascii="宋体" w:hAnsi="宋体" w:eastAsia="宋体" w:cs="宋体"/>
          <w:sz w:val="22"/>
          <w:szCs w:val="24"/>
          <w:highlight w:val="none"/>
          <w:lang w:val="en-US" w:eastAsia="zh-CN"/>
        </w:rPr>
        <w:t>同意，如发生投标须知13.4条规定的‘投标保证金将不予退还’的情形之一的</w:t>
      </w: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我方</w:t>
      </w:r>
      <w:r>
        <w:rPr>
          <w:rFonts w:hint="eastAsia" w:ascii="宋体" w:hAnsi="宋体" w:eastAsia="宋体" w:cs="宋体"/>
          <w:sz w:val="22"/>
          <w:szCs w:val="24"/>
          <w:highlight w:val="none"/>
        </w:rPr>
        <w:t>投标保证金将被贵方没收；</w:t>
      </w:r>
    </w:p>
    <w:p>
      <w:pPr>
        <w:keepNext w:val="0"/>
        <w:keepLines w:val="0"/>
        <w:pageBreakBefore w:val="0"/>
        <w:widowControl w:val="0"/>
        <w:kinsoku/>
        <w:wordWrap/>
        <w:overflowPunct w:val="0"/>
        <w:topLinePunct w:val="0"/>
        <w:autoSpaceDE/>
        <w:autoSpaceDN/>
        <w:bidi w:val="0"/>
        <w:snapToGrid/>
        <w:spacing w:line="3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（四）我方同意提供按照贵方可能要求的与投标有关的一切数据或资料；</w:t>
      </w:r>
    </w:p>
    <w:p>
      <w:pPr>
        <w:keepNext w:val="0"/>
        <w:keepLines w:val="0"/>
        <w:pageBreakBefore w:val="0"/>
        <w:widowControl w:val="0"/>
        <w:kinsoku/>
        <w:wordWrap/>
        <w:overflowPunct w:val="0"/>
        <w:topLinePunct w:val="0"/>
        <w:autoSpaceDE/>
        <w:autoSpaceDN/>
        <w:bidi w:val="0"/>
        <w:snapToGrid/>
        <w:spacing w:line="3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（五）我方理解贵方不一定接受最低报价。</w:t>
      </w:r>
    </w:p>
    <w:p>
      <w:pPr>
        <w:keepNext w:val="0"/>
        <w:keepLines w:val="0"/>
        <w:pageBreakBefore w:val="0"/>
        <w:widowControl w:val="0"/>
        <w:kinsoku/>
        <w:wordWrap/>
        <w:overflowPunct w:val="0"/>
        <w:topLinePunct w:val="0"/>
        <w:autoSpaceDE/>
        <w:autoSpaceDN/>
        <w:bidi w:val="0"/>
        <w:snapToGrid/>
        <w:spacing w:line="3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（六）我方如果中标，将保证履行采购文件以及采购文件修改书（如有）中的全部责任和义务，按质、按量、按期完成《合同书》中的全部任务。</w:t>
      </w:r>
    </w:p>
    <w:p>
      <w:pPr>
        <w:keepNext w:val="0"/>
        <w:keepLines w:val="0"/>
        <w:pageBreakBefore w:val="0"/>
        <w:widowControl w:val="0"/>
        <w:kinsoku/>
        <w:wordWrap/>
        <w:overflowPunct w:val="0"/>
        <w:topLinePunct w:val="0"/>
        <w:autoSpaceDE/>
        <w:autoSpaceDN/>
        <w:bidi w:val="0"/>
        <w:snapToGrid/>
        <w:spacing w:line="320" w:lineRule="exact"/>
        <w:ind w:left="315"/>
        <w:rPr>
          <w:rFonts w:hint="eastAsia" w:ascii="宋体" w:hAnsi="宋体" w:eastAsia="宋体" w:cs="宋体"/>
          <w:sz w:val="22"/>
          <w:highlight w:val="none"/>
        </w:rPr>
      </w:pPr>
      <w:r>
        <w:rPr>
          <w:rFonts w:hint="eastAsia" w:ascii="宋体" w:hAnsi="宋体" w:eastAsia="宋体" w:cs="宋体"/>
          <w:sz w:val="22"/>
          <w:szCs w:val="24"/>
          <w:highlight w:val="none"/>
        </w:rPr>
        <w:t>（七）所有与本投标有关的函件请发往下列地址：</w:t>
      </w:r>
    </w:p>
    <w:p>
      <w:pPr>
        <w:keepNext w:val="0"/>
        <w:keepLines w:val="0"/>
        <w:pageBreakBefore w:val="0"/>
        <w:widowControl w:val="0"/>
        <w:kinsoku/>
        <w:wordWrap/>
        <w:overflowPunct w:val="0"/>
        <w:topLinePunct w:val="0"/>
        <w:autoSpaceDE/>
        <w:autoSpaceDN/>
        <w:bidi w:val="0"/>
        <w:snapToGrid/>
        <w:spacing w:line="3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w:t>
      </w:r>
    </w:p>
    <w:p>
      <w:pPr>
        <w:keepNext w:val="0"/>
        <w:keepLines w:val="0"/>
        <w:pageBreakBefore w:val="0"/>
        <w:widowControl w:val="0"/>
        <w:kinsoku/>
        <w:wordWrap/>
        <w:overflowPunct w:val="0"/>
        <w:topLinePunct w:val="0"/>
        <w:autoSpaceDE/>
        <w:autoSpaceDN/>
        <w:bidi w:val="0"/>
        <w:snapToGrid/>
        <w:spacing w:line="3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地址</w:t>
      </w:r>
      <w:r>
        <w:rPr>
          <w:rFonts w:hint="eastAsia" w:ascii="宋体" w:hAnsi="宋体" w:eastAsia="宋体" w:cs="宋体"/>
          <w:sz w:val="22"/>
          <w:highlight w:val="none"/>
          <w:u w:val="single"/>
        </w:rPr>
        <w:t xml:space="preserve">                           </w:t>
      </w:r>
    </w:p>
    <w:p>
      <w:pPr>
        <w:keepNext w:val="0"/>
        <w:keepLines w:val="0"/>
        <w:pageBreakBefore w:val="0"/>
        <w:widowControl w:val="0"/>
        <w:kinsoku/>
        <w:wordWrap/>
        <w:overflowPunct w:val="0"/>
        <w:topLinePunct w:val="0"/>
        <w:autoSpaceDE/>
        <w:autoSpaceDN/>
        <w:bidi w:val="0"/>
        <w:snapToGrid/>
        <w:spacing w:line="3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电话</w:t>
      </w:r>
      <w:r>
        <w:rPr>
          <w:rFonts w:hint="eastAsia" w:ascii="宋体" w:hAnsi="宋体" w:eastAsia="宋体" w:cs="宋体"/>
          <w:sz w:val="22"/>
          <w:highlight w:val="none"/>
          <w:u w:val="single"/>
        </w:rPr>
        <w:t xml:space="preserve">                           </w:t>
      </w:r>
    </w:p>
    <w:p>
      <w:pPr>
        <w:keepNext w:val="0"/>
        <w:keepLines w:val="0"/>
        <w:pageBreakBefore w:val="0"/>
        <w:widowControl w:val="0"/>
        <w:kinsoku/>
        <w:wordWrap/>
        <w:overflowPunct w:val="0"/>
        <w:topLinePunct w:val="0"/>
        <w:autoSpaceDE/>
        <w:autoSpaceDN/>
        <w:bidi w:val="0"/>
        <w:snapToGrid/>
        <w:spacing w:line="320" w:lineRule="exact"/>
        <w:ind w:firstLine="435"/>
        <w:rPr>
          <w:rFonts w:hint="eastAsia" w:ascii="宋体" w:hAnsi="宋体" w:eastAsia="宋体" w:cs="宋体"/>
          <w:sz w:val="22"/>
          <w:highlight w:val="none"/>
          <w:u w:val="single"/>
        </w:rPr>
      </w:pPr>
      <w:r>
        <w:rPr>
          <w:rFonts w:hint="eastAsia" w:ascii="宋体" w:hAnsi="宋体" w:eastAsia="宋体" w:cs="宋体"/>
          <w:sz w:val="22"/>
          <w:highlight w:val="none"/>
        </w:rPr>
        <w:t xml:space="preserve">   传真</w:t>
      </w:r>
      <w:r>
        <w:rPr>
          <w:rFonts w:hint="eastAsia" w:ascii="宋体" w:hAnsi="宋体" w:eastAsia="宋体" w:cs="宋体"/>
          <w:sz w:val="22"/>
          <w:highlight w:val="none"/>
          <w:u w:val="single"/>
        </w:rPr>
        <w:t xml:space="preserve">                           </w:t>
      </w:r>
    </w:p>
    <w:p>
      <w:pPr>
        <w:keepNext w:val="0"/>
        <w:keepLines w:val="0"/>
        <w:pageBreakBefore w:val="0"/>
        <w:widowControl w:val="0"/>
        <w:kinsoku/>
        <w:wordWrap/>
        <w:overflowPunct w:val="0"/>
        <w:topLinePunct w:val="0"/>
        <w:autoSpaceDE/>
        <w:autoSpaceDN/>
        <w:bidi w:val="0"/>
        <w:snapToGrid/>
        <w:spacing w:line="320" w:lineRule="exact"/>
        <w:ind w:firstLine="770" w:firstLineChars="350"/>
        <w:rPr>
          <w:rFonts w:hint="eastAsia" w:ascii="宋体" w:hAnsi="宋体" w:eastAsia="宋体" w:cs="宋体"/>
          <w:sz w:val="22"/>
          <w:highlight w:val="none"/>
          <w:u w:val="single"/>
        </w:rPr>
      </w:pPr>
      <w:r>
        <w:rPr>
          <w:rFonts w:hint="eastAsia" w:ascii="宋体" w:hAnsi="宋体" w:eastAsia="宋体" w:cs="宋体"/>
          <w:sz w:val="22"/>
          <w:highlight w:val="none"/>
        </w:rPr>
        <w:t>电子邮件</w:t>
      </w:r>
      <w:r>
        <w:rPr>
          <w:rFonts w:hint="eastAsia" w:ascii="宋体" w:hAnsi="宋体" w:eastAsia="宋体" w:cs="宋体"/>
          <w:sz w:val="22"/>
          <w:highlight w:val="none"/>
          <w:u w:val="single"/>
        </w:rPr>
        <w:t xml:space="preserve">                       </w:t>
      </w:r>
    </w:p>
    <w:p>
      <w:pPr>
        <w:spacing w:line="360" w:lineRule="auto"/>
        <w:rPr>
          <w:rFonts w:hint="eastAsia" w:ascii="宋体" w:hAnsi="宋体" w:eastAsia="宋体" w:cs="宋体"/>
          <w:bCs/>
          <w:sz w:val="22"/>
          <w:highlight w:val="none"/>
        </w:rPr>
      </w:pPr>
    </w:p>
    <w:p>
      <w:pPr>
        <w:spacing w:line="360" w:lineRule="auto"/>
        <w:rPr>
          <w:rFonts w:hint="eastAsia" w:ascii="宋体" w:hAnsi="宋体" w:eastAsia="宋体" w:cs="宋体"/>
          <w:bCs/>
          <w:sz w:val="22"/>
          <w:highlight w:val="none"/>
        </w:rPr>
      </w:pPr>
      <w:r>
        <w:rPr>
          <w:rFonts w:hint="eastAsia" w:ascii="宋体" w:hAnsi="宋体" w:eastAsia="宋体" w:cs="宋体"/>
          <w:bCs/>
          <w:sz w:val="22"/>
          <w:highlight w:val="none"/>
        </w:rPr>
        <w:t>投标人全称（盖公章）：</w:t>
      </w:r>
    </w:p>
    <w:p>
      <w:pPr>
        <w:spacing w:line="360" w:lineRule="auto"/>
        <w:rPr>
          <w:rFonts w:hint="eastAsia" w:ascii="宋体" w:hAnsi="宋体" w:eastAsia="宋体" w:cs="宋体"/>
          <w:bCs/>
          <w:sz w:val="22"/>
          <w:highlight w:val="none"/>
        </w:rPr>
      </w:pPr>
      <w:r>
        <w:rPr>
          <w:rFonts w:hint="eastAsia" w:ascii="宋体" w:hAnsi="宋体" w:eastAsia="宋体" w:cs="宋体"/>
          <w:sz w:val="22"/>
          <w:highlight w:val="none"/>
        </w:rPr>
        <w:t>法定代表人或授权代表</w:t>
      </w:r>
      <w:r>
        <w:rPr>
          <w:rFonts w:hint="eastAsia" w:ascii="宋体" w:hAnsi="宋体" w:eastAsia="宋体" w:cs="宋体"/>
          <w:bCs/>
          <w:sz w:val="22"/>
          <w:highlight w:val="none"/>
        </w:rPr>
        <w:t>（签字</w:t>
      </w:r>
      <w:r>
        <w:rPr>
          <w:rFonts w:hint="eastAsia" w:ascii="宋体" w:hAnsi="宋体" w:eastAsia="宋体" w:cs="宋体"/>
          <w:sz w:val="22"/>
          <w:highlight w:val="none"/>
        </w:rPr>
        <w:t>或盖章</w:t>
      </w:r>
      <w:r>
        <w:rPr>
          <w:rFonts w:hint="eastAsia" w:ascii="宋体" w:hAnsi="宋体" w:eastAsia="宋体" w:cs="宋体"/>
          <w:bCs/>
          <w:sz w:val="22"/>
          <w:highlight w:val="none"/>
        </w:rPr>
        <w:t>）：</w:t>
      </w:r>
    </w:p>
    <w:p>
      <w:pPr>
        <w:spacing w:line="380" w:lineRule="exact"/>
        <w:rPr>
          <w:rFonts w:hint="eastAsia" w:ascii="宋体" w:hAnsi="宋体" w:eastAsia="宋体" w:cs="宋体"/>
          <w:bCs/>
          <w:sz w:val="22"/>
          <w:highlight w:val="none"/>
        </w:rPr>
      </w:pPr>
      <w:r>
        <w:rPr>
          <w:rFonts w:hint="eastAsia" w:ascii="宋体" w:hAnsi="宋体" w:eastAsia="宋体" w:cs="宋体"/>
          <w:bCs/>
          <w:sz w:val="22"/>
          <w:highlight w:val="none"/>
        </w:rPr>
        <w:t>日  期：</w:t>
      </w:r>
    </w:p>
    <w:p>
      <w:pPr>
        <w:spacing w:line="380" w:lineRule="exact"/>
        <w:rPr>
          <w:rFonts w:hint="eastAsia" w:ascii="宋体" w:hAnsi="宋体" w:eastAsia="宋体" w:cs="宋体"/>
          <w:bCs/>
          <w:sz w:val="22"/>
          <w:highlight w:val="none"/>
        </w:rPr>
      </w:pPr>
    </w:p>
    <w:p>
      <w:pPr>
        <w:spacing w:line="380" w:lineRule="exact"/>
        <w:rPr>
          <w:rFonts w:hint="eastAsia" w:ascii="宋体" w:hAnsi="宋体" w:eastAsia="宋体" w:cs="宋体"/>
          <w:sz w:val="22"/>
          <w:highlight w:val="none"/>
        </w:rPr>
      </w:pPr>
      <w:r>
        <w:rPr>
          <w:rFonts w:hint="eastAsia" w:ascii="宋体" w:hAnsi="宋体" w:eastAsia="宋体" w:cs="宋体"/>
          <w:b/>
          <w:sz w:val="22"/>
          <w:highlight w:val="none"/>
          <w:u w:val="single"/>
        </w:rPr>
        <w:t>▲不提供投标函的投标文件将被视为未实质性响应采购文件。</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tabs>
          <w:tab w:val="left" w:pos="900"/>
        </w:tabs>
        <w:rPr>
          <w:rFonts w:hint="eastAsia" w:ascii="宋体" w:hAnsi="宋体" w:eastAsia="宋体" w:cs="宋体"/>
          <w:sz w:val="22"/>
          <w:highlight w:val="none"/>
          <w:lang w:eastAsia="zh-CN"/>
        </w:rPr>
      </w:pPr>
      <w:r>
        <w:rPr>
          <w:rFonts w:hint="eastAsia" w:ascii="宋体" w:hAnsi="宋体" w:eastAsia="宋体" w:cs="宋体"/>
          <w:b/>
          <w:sz w:val="24"/>
          <w:szCs w:val="24"/>
          <w:highlight w:val="none"/>
        </w:rPr>
        <w:t>附件</w:t>
      </w:r>
      <w:r>
        <w:rPr>
          <w:rFonts w:hint="eastAsia" w:ascii="宋体" w:hAnsi="宋体" w:eastAsia="宋体" w:cs="宋体"/>
          <w:b/>
          <w:sz w:val="24"/>
          <w:szCs w:val="24"/>
          <w:highlight w:val="none"/>
          <w:lang w:val="en-US" w:eastAsia="zh-CN"/>
        </w:rPr>
        <w:t>二</w:t>
      </w:r>
    </w:p>
    <w:p>
      <w:pPr>
        <w:spacing w:line="460" w:lineRule="exact"/>
        <w:ind w:firstLine="437"/>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技术规格、商务条款偏离表</w:t>
      </w:r>
    </w:p>
    <w:p>
      <w:pPr>
        <w:spacing w:line="380" w:lineRule="exact"/>
        <w:rPr>
          <w:rFonts w:hint="eastAsia" w:ascii="宋体" w:hAnsi="宋体" w:eastAsia="宋体" w:cs="宋体"/>
          <w:b/>
          <w:bCs/>
          <w:sz w:val="22"/>
          <w:highlight w:val="none"/>
        </w:rPr>
      </w:pPr>
      <w:r>
        <w:rPr>
          <w:rFonts w:hint="eastAsia" w:ascii="宋体" w:hAnsi="宋体" w:eastAsia="宋体" w:cs="宋体"/>
          <w:b/>
          <w:bCs/>
          <w:sz w:val="22"/>
          <w:highlight w:val="none"/>
        </w:rPr>
        <w:t xml:space="preserve">项目名称：                          采购编号：                  </w:t>
      </w:r>
    </w:p>
    <w:tbl>
      <w:tblPr>
        <w:tblStyle w:val="22"/>
        <w:tblW w:w="93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954"/>
        <w:gridCol w:w="1980"/>
        <w:gridCol w:w="1800"/>
        <w:gridCol w:w="18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shd w:val="clear" w:color="auto" w:fill="D9D9D9"/>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内   容</w:t>
            </w:r>
          </w:p>
        </w:tc>
        <w:tc>
          <w:tcPr>
            <w:tcW w:w="1954" w:type="dxa"/>
            <w:shd w:val="clear" w:color="auto" w:fill="D9D9D9"/>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采购文件</w:t>
            </w:r>
            <w:r>
              <w:rPr>
                <w:rFonts w:hint="eastAsia" w:ascii="宋体" w:hAnsi="宋体" w:eastAsia="宋体" w:cs="宋体"/>
                <w:szCs w:val="21"/>
                <w:highlight w:val="none"/>
              </w:rPr>
              <w:t>条目</w:t>
            </w:r>
          </w:p>
        </w:tc>
        <w:tc>
          <w:tcPr>
            <w:tcW w:w="1980" w:type="dxa"/>
            <w:shd w:val="clear" w:color="auto" w:fill="D9D9D9"/>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采购文件</w:t>
            </w:r>
            <w:r>
              <w:rPr>
                <w:rFonts w:hint="eastAsia" w:ascii="宋体" w:hAnsi="宋体" w:eastAsia="宋体" w:cs="宋体"/>
                <w:szCs w:val="21"/>
                <w:highlight w:val="none"/>
              </w:rPr>
              <w:t>要求</w:t>
            </w:r>
          </w:p>
        </w:tc>
        <w:tc>
          <w:tcPr>
            <w:tcW w:w="1800" w:type="dxa"/>
            <w:shd w:val="clear" w:color="auto" w:fill="D9D9D9"/>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投标文件响应</w:t>
            </w:r>
          </w:p>
        </w:tc>
        <w:tc>
          <w:tcPr>
            <w:tcW w:w="1846" w:type="dxa"/>
            <w:shd w:val="clear" w:color="auto" w:fill="D9D9D9"/>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restart"/>
            <w:noWrap w:val="0"/>
            <w:vAlign w:val="center"/>
          </w:tcPr>
          <w:p>
            <w:pPr>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商务条款</w:t>
            </w: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restart"/>
            <w:noWrap w:val="0"/>
            <w:vAlign w:val="center"/>
          </w:tcPr>
          <w:p>
            <w:pPr>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技术规格</w:t>
            </w: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4" w:type="dxa"/>
            <w:vMerge w:val="continue"/>
            <w:noWrap w:val="0"/>
            <w:vAlign w:val="center"/>
          </w:tcPr>
          <w:p>
            <w:pPr>
              <w:jc w:val="center"/>
              <w:rPr>
                <w:rFonts w:hint="eastAsia" w:ascii="宋体" w:hAnsi="宋体" w:eastAsia="宋体" w:cs="宋体"/>
                <w:szCs w:val="21"/>
                <w:highlight w:val="none"/>
              </w:rPr>
            </w:pPr>
          </w:p>
        </w:tc>
        <w:tc>
          <w:tcPr>
            <w:tcW w:w="1954" w:type="dxa"/>
            <w:noWrap w:val="0"/>
            <w:vAlign w:val="center"/>
          </w:tcPr>
          <w:p>
            <w:pPr>
              <w:jc w:val="center"/>
              <w:rPr>
                <w:rFonts w:hint="eastAsia" w:ascii="宋体" w:hAnsi="宋体" w:eastAsia="宋体" w:cs="宋体"/>
                <w:szCs w:val="21"/>
                <w:highlight w:val="none"/>
              </w:rPr>
            </w:pPr>
          </w:p>
        </w:tc>
        <w:tc>
          <w:tcPr>
            <w:tcW w:w="1980" w:type="dxa"/>
            <w:noWrap w:val="0"/>
            <w:vAlign w:val="center"/>
          </w:tcPr>
          <w:p>
            <w:pPr>
              <w:jc w:val="center"/>
              <w:rPr>
                <w:rFonts w:hint="eastAsia" w:ascii="宋体" w:hAnsi="宋体" w:eastAsia="宋体" w:cs="宋体"/>
                <w:szCs w:val="21"/>
                <w:highlight w:val="none"/>
              </w:rPr>
            </w:pPr>
          </w:p>
        </w:tc>
        <w:tc>
          <w:tcPr>
            <w:tcW w:w="1800" w:type="dxa"/>
            <w:noWrap w:val="0"/>
            <w:vAlign w:val="center"/>
          </w:tcPr>
          <w:p>
            <w:pPr>
              <w:jc w:val="center"/>
              <w:rPr>
                <w:rFonts w:hint="eastAsia" w:ascii="宋体" w:hAnsi="宋体" w:eastAsia="宋体" w:cs="宋体"/>
                <w:szCs w:val="21"/>
                <w:highlight w:val="none"/>
              </w:rPr>
            </w:pPr>
          </w:p>
        </w:tc>
        <w:tc>
          <w:tcPr>
            <w:tcW w:w="1846" w:type="dxa"/>
            <w:noWrap w:val="0"/>
            <w:vAlign w:val="center"/>
          </w:tcPr>
          <w:p>
            <w:pPr>
              <w:jc w:val="center"/>
              <w:rPr>
                <w:rFonts w:hint="eastAsia" w:ascii="宋体" w:hAnsi="宋体" w:eastAsia="宋体" w:cs="宋体"/>
                <w:szCs w:val="21"/>
                <w:highlight w:val="none"/>
              </w:rPr>
            </w:pPr>
          </w:p>
        </w:tc>
      </w:tr>
    </w:tbl>
    <w:p>
      <w:pPr>
        <w:spacing w:line="24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注</w:t>
      </w:r>
      <w:r>
        <w:rPr>
          <w:rFonts w:hint="eastAsia" w:ascii="宋体" w:hAnsi="宋体" w:eastAsia="宋体" w:cs="宋体"/>
          <w:szCs w:val="21"/>
          <w:highlight w:val="none"/>
          <w:lang w:eastAsia="zh-CN"/>
        </w:rPr>
        <w:t>：</w:t>
      </w:r>
      <w:r>
        <w:rPr>
          <w:rFonts w:hint="eastAsia" w:ascii="宋体" w:hAnsi="宋体" w:eastAsia="宋体" w:cs="宋体"/>
          <w:szCs w:val="21"/>
          <w:highlight w:val="none"/>
        </w:rPr>
        <w:t>1、此表可扩展使用</w:t>
      </w:r>
      <w:r>
        <w:rPr>
          <w:rFonts w:hint="eastAsia" w:ascii="宋体" w:hAnsi="宋体" w:eastAsia="宋体" w:cs="宋体"/>
          <w:szCs w:val="21"/>
          <w:highlight w:val="none"/>
          <w:lang w:eastAsia="zh-CN"/>
        </w:rPr>
        <w:t>。</w:t>
      </w:r>
    </w:p>
    <w:p>
      <w:pPr>
        <w:spacing w:line="24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2、不填写此表视为完全响应</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文件内容。</w:t>
      </w:r>
    </w:p>
    <w:p>
      <w:pPr>
        <w:spacing w:line="240" w:lineRule="auto"/>
        <w:ind w:firstLine="422" w:firstLineChars="200"/>
        <w:rPr>
          <w:rFonts w:hint="eastAsia" w:ascii="宋体" w:hAnsi="宋体" w:eastAsia="宋体" w:cs="宋体"/>
          <w:b/>
          <w:sz w:val="21"/>
          <w:szCs w:val="21"/>
          <w:highlight w:val="none"/>
          <w:u w:val="single"/>
        </w:rPr>
      </w:pPr>
      <w:r>
        <w:rPr>
          <w:rFonts w:hint="eastAsia" w:ascii="宋体" w:hAnsi="宋体" w:eastAsia="宋体" w:cs="宋体"/>
          <w:b/>
          <w:sz w:val="21"/>
          <w:szCs w:val="21"/>
          <w:highlight w:val="none"/>
          <w:u w:val="single"/>
          <w:lang w:val="en-US" w:eastAsia="zh-CN"/>
        </w:rPr>
        <w:t>3、</w:t>
      </w:r>
      <w:r>
        <w:rPr>
          <w:rFonts w:hint="eastAsia" w:ascii="宋体" w:hAnsi="宋体" w:eastAsia="宋体" w:cs="宋体"/>
          <w:b/>
          <w:sz w:val="21"/>
          <w:szCs w:val="21"/>
          <w:highlight w:val="none"/>
          <w:u w:val="single"/>
        </w:rPr>
        <w:t>▲不提供</w:t>
      </w:r>
      <w:r>
        <w:rPr>
          <w:rFonts w:hint="eastAsia" w:ascii="宋体" w:hAnsi="宋体" w:eastAsia="宋体" w:cs="宋体"/>
          <w:b/>
          <w:sz w:val="21"/>
          <w:szCs w:val="21"/>
          <w:highlight w:val="none"/>
          <w:u w:val="single"/>
          <w:lang w:eastAsia="zh-CN"/>
        </w:rPr>
        <w:t>“技术规格、商务条款偏离表”</w:t>
      </w:r>
      <w:r>
        <w:rPr>
          <w:rFonts w:hint="eastAsia" w:ascii="宋体" w:hAnsi="宋体" w:eastAsia="宋体" w:cs="宋体"/>
          <w:b/>
          <w:sz w:val="21"/>
          <w:szCs w:val="21"/>
          <w:highlight w:val="none"/>
          <w:u w:val="single"/>
        </w:rPr>
        <w:t>的投标文件将被视为未实质性响应采购文件。</w:t>
      </w:r>
    </w:p>
    <w:p>
      <w:pPr>
        <w:pStyle w:val="2"/>
        <w:ind w:firstLine="422" w:firstLineChars="200"/>
        <w:rPr>
          <w:rFonts w:hint="eastAsia" w:ascii="宋体" w:hAnsi="宋体" w:eastAsia="宋体" w:cs="宋体"/>
          <w:highlight w:val="none"/>
          <w:lang w:val="en-US" w:eastAsia="zh-CN"/>
        </w:rPr>
      </w:pPr>
      <w:r>
        <w:rPr>
          <w:rFonts w:hint="eastAsia" w:ascii="宋体" w:hAnsi="宋体" w:eastAsia="宋体" w:cs="宋体"/>
          <w:b/>
          <w:sz w:val="21"/>
          <w:szCs w:val="21"/>
          <w:highlight w:val="none"/>
          <w:u w:val="single"/>
          <w:lang w:val="en-US" w:eastAsia="zh-CN"/>
        </w:rPr>
        <w:t>4、</w:t>
      </w:r>
      <w:r>
        <w:rPr>
          <w:rFonts w:hint="eastAsia" w:ascii="宋体" w:hAnsi="宋体" w:eastAsia="宋体" w:cs="宋体"/>
          <w:b/>
          <w:sz w:val="21"/>
          <w:szCs w:val="21"/>
          <w:highlight w:val="none"/>
          <w:u w:val="single"/>
        </w:rPr>
        <w:t>▲</w:t>
      </w:r>
      <w:r>
        <w:rPr>
          <w:rFonts w:hint="eastAsia" w:ascii="宋体" w:hAnsi="宋体" w:eastAsia="宋体" w:cs="宋体"/>
          <w:b/>
          <w:sz w:val="21"/>
          <w:szCs w:val="21"/>
          <w:highlight w:val="none"/>
          <w:u w:val="single"/>
          <w:lang w:val="en-US" w:eastAsia="zh-CN"/>
        </w:rPr>
        <w:t>如果投标文件其他地方描述与本表不一致，评标委员会评标时没有发现的，签订合同时原则上以有利于采购人的解释为准。</w:t>
      </w:r>
    </w:p>
    <w:p>
      <w:pPr>
        <w:spacing w:line="380" w:lineRule="exact"/>
        <w:ind w:firstLine="4417" w:firstLineChars="2000"/>
        <w:rPr>
          <w:rFonts w:hint="eastAsia" w:ascii="宋体" w:hAnsi="宋体" w:eastAsia="宋体" w:cs="宋体"/>
          <w:b/>
          <w:sz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法定代表人或授权代表（签字或盖章）：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pPr>
        <w:spacing w:line="380" w:lineRule="exact"/>
        <w:rPr>
          <w:rFonts w:hint="eastAsia" w:ascii="宋体" w:hAnsi="宋体" w:eastAsia="宋体" w:cs="宋体"/>
          <w:b/>
          <w:bCs/>
          <w:sz w:val="22"/>
          <w:highlight w:val="none"/>
          <w:lang w:eastAsia="zh-CN"/>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三</w:t>
      </w:r>
    </w:p>
    <w:p>
      <w:pPr>
        <w:spacing w:line="460" w:lineRule="exact"/>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rPr>
        <w:t>资格证明文件</w:t>
      </w:r>
    </w:p>
    <w:p>
      <w:pPr>
        <w:tabs>
          <w:tab w:val="left" w:pos="0"/>
          <w:tab w:val="left" w:pos="420"/>
        </w:tabs>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（1）法定代表人授权书</w:t>
      </w:r>
    </w:p>
    <w:p>
      <w:pPr>
        <w:spacing w:line="420" w:lineRule="exact"/>
        <w:jc w:val="center"/>
        <w:rPr>
          <w:rFonts w:hint="eastAsia" w:ascii="宋体" w:hAnsi="宋体" w:eastAsia="宋体" w:cs="宋体"/>
          <w:sz w:val="22"/>
          <w:highlight w:val="none"/>
        </w:rPr>
      </w:pPr>
      <w:r>
        <w:rPr>
          <w:rFonts w:hint="eastAsia" w:ascii="宋体" w:hAnsi="宋体" w:eastAsia="宋体" w:cs="宋体"/>
          <w:sz w:val="22"/>
          <w:highlight w:val="none"/>
        </w:rPr>
        <w:t>（授权代表参加投标时提供）</w:t>
      </w:r>
    </w:p>
    <w:p>
      <w:pPr>
        <w:spacing w:line="420" w:lineRule="exact"/>
        <w:rPr>
          <w:rFonts w:hint="eastAsia" w:ascii="宋体" w:hAnsi="宋体" w:eastAsia="宋体" w:cs="宋体"/>
          <w:highlight w:val="none"/>
        </w:rPr>
      </w:pPr>
      <w:r>
        <w:rPr>
          <w:rFonts w:hint="eastAsia" w:ascii="宋体" w:hAnsi="宋体" w:eastAsia="宋体" w:cs="宋体"/>
          <w:sz w:val="22"/>
          <w:highlight w:val="none"/>
          <w:lang w:eastAsia="zh-CN"/>
        </w:rPr>
        <w:t>温州信达交通工程试验检测有限公司</w:t>
      </w:r>
      <w:r>
        <w:rPr>
          <w:rFonts w:hint="eastAsia" w:ascii="宋体" w:hAnsi="宋体" w:eastAsia="宋体" w:cs="宋体"/>
          <w:sz w:val="22"/>
          <w:highlight w:val="none"/>
        </w:rPr>
        <w:t>：</w:t>
      </w:r>
    </w:p>
    <w:p>
      <w:pPr>
        <w:spacing w:line="460" w:lineRule="exact"/>
        <w:ind w:firstLine="550" w:firstLineChars="25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（投标人全称）法定代表人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（全权代表姓名）为全权代表，参加贵处组织的（采购项目名称、编号）的采购活动，全权代表我方处理采购活动中的一切事宜。</w:t>
      </w:r>
    </w:p>
    <w:p>
      <w:pPr>
        <w:spacing w:line="460" w:lineRule="exact"/>
        <w:ind w:firstLine="2955"/>
        <w:rPr>
          <w:rFonts w:hint="eastAsia" w:ascii="宋体" w:hAnsi="宋体" w:eastAsia="宋体" w:cs="宋体"/>
          <w:sz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法定代表人 (签字或盖章)：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     年    月   日</w:t>
      </w:r>
    </w:p>
    <w:p>
      <w:pPr>
        <w:spacing w:line="460" w:lineRule="exact"/>
        <w:rPr>
          <w:rFonts w:hint="eastAsia" w:ascii="宋体" w:hAnsi="宋体" w:eastAsia="宋体" w:cs="宋体"/>
          <w:sz w:val="22"/>
          <w:highlight w:val="none"/>
        </w:rPr>
      </w:pPr>
      <w:r>
        <w:rPr>
          <w:rFonts w:hint="eastAsia" w:ascii="宋体" w:hAnsi="宋体" w:eastAsia="宋体" w:cs="宋体"/>
          <w:sz w:val="22"/>
          <w:highlight w:val="none"/>
        </w:rPr>
        <w:t>附：</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授权代表姓名：</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职务：</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详细通讯地址：</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电话：</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传真：</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邮政编码:</w:t>
      </w:r>
    </w:p>
    <w:p>
      <w:pPr>
        <w:spacing w:line="460" w:lineRule="exact"/>
        <w:rPr>
          <w:rFonts w:hint="eastAsia" w:ascii="宋体" w:hAnsi="宋体" w:eastAsia="宋体" w:cs="宋体"/>
          <w:bCs/>
          <w:sz w:val="22"/>
          <w:highlight w:val="none"/>
        </w:rPr>
      </w:pPr>
    </w:p>
    <w:tbl>
      <w:tblPr>
        <w:tblStyle w:val="22"/>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pPr>
              <w:spacing w:line="3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投标人代表身份证复印件</w:t>
            </w:r>
          </w:p>
          <w:p>
            <w:pPr>
              <w:spacing w:line="380" w:lineRule="exact"/>
              <w:jc w:val="center"/>
              <w:rPr>
                <w:rFonts w:hint="eastAsia" w:ascii="宋体" w:hAnsi="宋体" w:eastAsia="宋体" w:cs="宋体"/>
                <w:bCs/>
                <w:sz w:val="28"/>
                <w:szCs w:val="24"/>
                <w:highlight w:val="none"/>
              </w:rPr>
            </w:pPr>
          </w:p>
        </w:tc>
      </w:tr>
    </w:tbl>
    <w:p>
      <w:pPr>
        <w:spacing w:line="400" w:lineRule="exact"/>
        <w:ind w:firstLine="140" w:firstLineChars="64"/>
        <w:rPr>
          <w:rFonts w:hint="eastAsia" w:ascii="宋体" w:hAnsi="宋体" w:eastAsia="宋体" w:cs="宋体"/>
          <w:sz w:val="22"/>
          <w:szCs w:val="24"/>
          <w:highlight w:val="none"/>
        </w:rPr>
      </w:pPr>
    </w:p>
    <w:p>
      <w:pPr>
        <w:widowControl/>
        <w:spacing w:line="480" w:lineRule="atLeast"/>
        <w:jc w:val="center"/>
        <w:rPr>
          <w:rFonts w:hint="eastAsia" w:ascii="宋体" w:hAnsi="宋体" w:eastAsia="宋体" w:cs="宋体"/>
          <w:sz w:val="22"/>
          <w:szCs w:val="24"/>
          <w:highlight w:val="none"/>
        </w:rPr>
      </w:pPr>
    </w:p>
    <w:p>
      <w:pPr>
        <w:widowControl/>
        <w:spacing w:line="480" w:lineRule="atLeast"/>
        <w:jc w:val="center"/>
        <w:rPr>
          <w:rFonts w:hint="eastAsia" w:ascii="宋体" w:hAnsi="宋体" w:eastAsia="宋体" w:cs="宋体"/>
          <w:bCs/>
          <w:kern w:val="0"/>
          <w:sz w:val="32"/>
          <w:szCs w:val="32"/>
          <w:highlight w:val="none"/>
        </w:rPr>
      </w:pPr>
      <w:r>
        <w:rPr>
          <w:rFonts w:hint="eastAsia" w:ascii="宋体" w:hAnsi="宋体" w:eastAsia="宋体" w:cs="宋体"/>
          <w:sz w:val="22"/>
          <w:szCs w:val="24"/>
          <w:highlight w:val="none"/>
        </w:rPr>
        <w:br w:type="page"/>
      </w:r>
      <w:r>
        <w:rPr>
          <w:rFonts w:hint="eastAsia" w:ascii="宋体" w:hAnsi="宋体" w:eastAsia="宋体" w:cs="宋体"/>
          <w:bCs/>
          <w:kern w:val="0"/>
          <w:sz w:val="32"/>
          <w:szCs w:val="32"/>
          <w:highlight w:val="none"/>
        </w:rPr>
        <w:t>法定代表人资格证明书</w:t>
      </w:r>
    </w:p>
    <w:p>
      <w:pPr>
        <w:widowControl/>
        <w:spacing w:line="480" w:lineRule="atLeast"/>
        <w:jc w:val="center"/>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（如法定代表人参加投标时提供）</w:t>
      </w:r>
    </w:p>
    <w:p>
      <w:pPr>
        <w:widowControl/>
        <w:spacing w:line="360" w:lineRule="auto"/>
        <w:rPr>
          <w:rFonts w:hint="eastAsia" w:ascii="宋体" w:hAnsi="宋体" w:eastAsia="宋体" w:cs="宋体"/>
          <w:sz w:val="24"/>
          <w:szCs w:val="24"/>
          <w:highlight w:val="none"/>
          <w:u w:val="single"/>
        </w:rPr>
      </w:pPr>
    </w:p>
    <w:p>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温州信达交通工程试验检测有限公司</w:t>
      </w:r>
      <w:r>
        <w:rPr>
          <w:rFonts w:hint="eastAsia" w:ascii="宋体" w:hAnsi="宋体" w:eastAsia="宋体" w:cs="宋体"/>
          <w:sz w:val="22"/>
          <w:highlight w:val="none"/>
        </w:rPr>
        <w:t>：</w:t>
      </w:r>
    </w:p>
    <w:p>
      <w:pPr>
        <w:widowControl/>
        <w:spacing w:line="360" w:lineRule="auto"/>
        <w:ind w:left="420" w:firstLine="473"/>
        <w:jc w:val="left"/>
        <w:rPr>
          <w:rFonts w:hint="eastAsia" w:ascii="宋体" w:hAnsi="宋体" w:eastAsia="宋体" w:cs="宋体"/>
          <w:kern w:val="0"/>
          <w:sz w:val="24"/>
          <w:szCs w:val="24"/>
          <w:highlight w:val="none"/>
        </w:rPr>
      </w:pP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姓名：          性别：           年龄：            职务：        </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本人系</w:t>
      </w:r>
      <w:r>
        <w:rPr>
          <w:rFonts w:hint="eastAsia" w:ascii="宋体" w:hAnsi="宋体" w:eastAsia="宋体" w:cs="宋体"/>
          <w:kern w:val="0"/>
          <w:sz w:val="24"/>
          <w:szCs w:val="24"/>
          <w:highlight w:val="none"/>
          <w:u w:val="single"/>
        </w:rPr>
        <w:t xml:space="preserve">       &lt;投标人名称&gt;      </w:t>
      </w:r>
      <w:r>
        <w:rPr>
          <w:rFonts w:hint="eastAsia" w:ascii="宋体" w:hAnsi="宋体" w:eastAsia="宋体" w:cs="宋体"/>
          <w:kern w:val="0"/>
          <w:sz w:val="24"/>
          <w:szCs w:val="24"/>
          <w:highlight w:val="none"/>
        </w:rPr>
        <w:t>的法定代表人。为你单位组织的采购编号为</w:t>
      </w:r>
      <w:r>
        <w:rPr>
          <w:rFonts w:hint="eastAsia" w:ascii="宋体" w:hAnsi="宋体" w:eastAsia="宋体" w:cs="宋体"/>
          <w:b/>
          <w:bCs/>
          <w:spacing w:val="20"/>
          <w:kern w:val="0"/>
          <w:sz w:val="24"/>
          <w:szCs w:val="24"/>
          <w:highlight w:val="none"/>
          <w:u w:val="single"/>
        </w:rPr>
        <w:t xml:space="preserve">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采购项目，签署上述项目的投标文件、进行合同谈判、签署合同和处理与之有关的一切事务。</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widowControl/>
        <w:spacing w:line="360" w:lineRule="auto"/>
        <w:ind w:left="-540" w:firstLine="540"/>
        <w:jc w:val="center"/>
        <w:rPr>
          <w:rFonts w:hint="eastAsia" w:ascii="宋体" w:hAnsi="宋体" w:eastAsia="宋体" w:cs="宋体"/>
          <w:b/>
          <w:bCs/>
          <w:kern w:val="0"/>
          <w:sz w:val="24"/>
          <w:szCs w:val="24"/>
          <w:highlight w:val="none"/>
        </w:rPr>
      </w:pPr>
    </w:p>
    <w:p>
      <w:pPr>
        <w:widowControl/>
        <w:spacing w:line="360" w:lineRule="auto"/>
        <w:ind w:left="-540" w:firstLine="540"/>
        <w:jc w:val="center"/>
        <w:rPr>
          <w:rFonts w:hint="eastAsia" w:ascii="宋体" w:hAnsi="宋体" w:eastAsia="宋体" w:cs="宋体"/>
          <w:b/>
          <w:bCs/>
          <w:kern w:val="0"/>
          <w:sz w:val="24"/>
          <w:szCs w:val="24"/>
          <w:highlight w:val="none"/>
        </w:rPr>
      </w:pPr>
    </w:p>
    <w:p>
      <w:pPr>
        <w:widowControl/>
        <w:spacing w:line="360" w:lineRule="auto"/>
        <w:ind w:left="-540" w:firstLine="54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（※此处请粘贴法定代表人身份证复印件※）</w:t>
      </w:r>
    </w:p>
    <w:p>
      <w:pPr>
        <w:widowControl/>
        <w:spacing w:line="480" w:lineRule="auto"/>
        <w:ind w:left="420" w:firstLine="473"/>
        <w:jc w:val="left"/>
        <w:rPr>
          <w:rFonts w:hint="eastAsia" w:ascii="宋体" w:hAnsi="宋体" w:eastAsia="宋体" w:cs="宋体"/>
          <w:kern w:val="0"/>
          <w:sz w:val="24"/>
          <w:szCs w:val="24"/>
          <w:highlight w:val="none"/>
        </w:rPr>
      </w:pP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投标人名称（加盖公章）：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法定代表人（签字</w:t>
      </w:r>
      <w:r>
        <w:rPr>
          <w:rFonts w:hint="eastAsia" w:ascii="宋体" w:hAnsi="宋体" w:eastAsia="宋体" w:cs="宋体"/>
          <w:sz w:val="22"/>
          <w:highlight w:val="none"/>
        </w:rPr>
        <w:t>或盖章</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p>
    <w:p>
      <w:pPr>
        <w:widowControl/>
        <w:snapToGrid w:val="0"/>
        <w:spacing w:before="60" w:line="480" w:lineRule="auto"/>
        <w:ind w:firstLine="189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签署日期：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月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日</w:t>
      </w:r>
    </w:p>
    <w:p>
      <w:pPr>
        <w:widowControl/>
        <w:rPr>
          <w:rFonts w:hint="eastAsia" w:ascii="宋体" w:hAnsi="宋体" w:eastAsia="宋体" w:cs="宋体"/>
          <w:kern w:val="0"/>
          <w:szCs w:val="21"/>
          <w:highlight w:val="none"/>
        </w:rPr>
      </w:pPr>
    </w:p>
    <w:p>
      <w:pPr>
        <w:widowControl/>
        <w:rPr>
          <w:rFonts w:hint="eastAsia" w:ascii="宋体" w:hAnsi="宋体" w:eastAsia="宋体" w:cs="宋体"/>
          <w:kern w:val="0"/>
          <w:szCs w:val="21"/>
          <w:highlight w:val="none"/>
        </w:rPr>
      </w:pPr>
    </w:p>
    <w:p>
      <w:pPr>
        <w:widowControl/>
        <w:spacing w:line="480" w:lineRule="atLeast"/>
        <w:jc w:val="center"/>
        <w:rPr>
          <w:rFonts w:hint="eastAsia" w:ascii="宋体" w:hAnsi="宋体" w:eastAsia="宋体" w:cs="宋体"/>
          <w:b/>
          <w:bCs/>
          <w:kern w:val="0"/>
          <w:sz w:val="24"/>
          <w:szCs w:val="24"/>
          <w:highlight w:val="none"/>
        </w:rPr>
      </w:pPr>
    </w:p>
    <w:p>
      <w:pPr>
        <w:spacing w:line="46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说明：法定代表人参加本采购项目投标的，仅须提供此证明书。</w:t>
      </w:r>
    </w:p>
    <w:p>
      <w:pPr>
        <w:spacing w:line="460" w:lineRule="exact"/>
        <w:jc w:val="center"/>
        <w:rPr>
          <w:rFonts w:hint="eastAsia" w:ascii="宋体" w:hAnsi="宋体" w:eastAsia="宋体" w:cs="宋体"/>
          <w:b/>
          <w:bCs/>
          <w:kern w:val="0"/>
          <w:sz w:val="24"/>
          <w:szCs w:val="24"/>
          <w:highlight w:val="none"/>
        </w:rPr>
      </w:pPr>
    </w:p>
    <w:p>
      <w:pPr>
        <w:spacing w:line="460" w:lineRule="exact"/>
        <w:jc w:val="center"/>
        <w:rPr>
          <w:rFonts w:hint="eastAsia" w:ascii="宋体" w:hAnsi="宋体" w:eastAsia="宋体" w:cs="宋体"/>
          <w:b/>
          <w:bCs/>
          <w:kern w:val="0"/>
          <w:sz w:val="24"/>
          <w:szCs w:val="24"/>
          <w:highlight w:val="none"/>
        </w:rPr>
      </w:pPr>
    </w:p>
    <w:p>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rPr>
          <w:rFonts w:hint="eastAsia" w:ascii="宋体" w:hAnsi="宋体" w:eastAsia="宋体" w:cs="宋体"/>
          <w:b/>
          <w:bCs/>
          <w:sz w:val="28"/>
          <w:szCs w:val="28"/>
          <w:highlight w:val="none"/>
        </w:rPr>
      </w:pPr>
    </w:p>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企业法人有效营业执照（复印件加盖单位公章）</w:t>
      </w:r>
    </w:p>
    <w:p>
      <w:pPr>
        <w:spacing w:line="572" w:lineRule="exact"/>
        <w:ind w:left="930" w:leftChars="100" w:right="316" w:hanging="720" w:hangingChars="300"/>
        <w:rPr>
          <w:rFonts w:hint="eastAsia" w:ascii="宋体" w:hAnsi="宋体" w:eastAsia="宋体" w:cs="宋体"/>
          <w:snapToGrid w:val="0"/>
          <w:sz w:val="24"/>
          <w:szCs w:val="24"/>
          <w:highlight w:val="none"/>
        </w:rPr>
      </w:pPr>
    </w:p>
    <w:p>
      <w:pPr>
        <w:snapToGrid w:val="0"/>
        <w:spacing w:before="50" w:after="120" w:afterLines="5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注：以上所需的各种证书、证件、证明、执照若系复印件，须在复印件上加盖投标人有效的公章</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附件四</w:t>
      </w:r>
    </w:p>
    <w:p>
      <w:pPr>
        <w:snapToGrid w:val="0"/>
        <w:spacing w:before="120" w:beforeLines="50" w:after="50"/>
        <w:jc w:val="center"/>
        <w:rPr>
          <w:rFonts w:hint="eastAsia" w:ascii="宋体" w:hAnsi="宋体" w:eastAsia="宋体" w:cs="宋体"/>
          <w:b/>
          <w:sz w:val="24"/>
          <w:szCs w:val="20"/>
          <w:highlight w:val="none"/>
        </w:rPr>
      </w:pPr>
      <w:r>
        <w:rPr>
          <w:rFonts w:hint="eastAsia" w:ascii="宋体" w:hAnsi="宋体" w:eastAsia="宋体" w:cs="宋体"/>
          <w:b/>
          <w:sz w:val="30"/>
          <w:szCs w:val="24"/>
          <w:highlight w:val="none"/>
        </w:rPr>
        <w:t>（3）投标声明书</w:t>
      </w:r>
    </w:p>
    <w:p>
      <w:pPr>
        <w:snapToGrid w:val="0"/>
        <w:spacing w:before="120" w:beforeLines="50" w:after="50"/>
        <w:rPr>
          <w:rFonts w:hint="eastAsia" w:ascii="宋体" w:hAnsi="宋体" w:eastAsia="宋体" w:cs="宋体"/>
          <w:sz w:val="22"/>
          <w:highlight w:val="none"/>
        </w:rPr>
      </w:pPr>
    </w:p>
    <w:p>
      <w:pPr>
        <w:snapToGrid w:val="0"/>
        <w:spacing w:before="120" w:beforeLines="50" w:after="50"/>
        <w:rPr>
          <w:rFonts w:hint="eastAsia" w:ascii="宋体" w:hAnsi="宋体" w:eastAsia="宋体" w:cs="宋体"/>
          <w:sz w:val="22"/>
          <w:highlight w:val="none"/>
        </w:rPr>
      </w:pPr>
      <w:r>
        <w:rPr>
          <w:rFonts w:hint="eastAsia" w:ascii="宋体" w:hAnsi="宋体" w:eastAsia="宋体" w:cs="宋体"/>
          <w:sz w:val="22"/>
          <w:highlight w:val="none"/>
        </w:rPr>
        <w:t>致：</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beforeLines="50" w:after="50"/>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（投标人名称）系中华人民共和国合法企业，经营地址</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beforeLines="50" w:after="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我</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（姓名）系</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（投标人名称）的法定代表人，我方愿意参加贵方组织的</w:t>
      </w:r>
      <w:r>
        <w:rPr>
          <w:rFonts w:hint="eastAsia" w:ascii="宋体" w:hAnsi="宋体" w:eastAsia="宋体" w:cs="宋体"/>
          <w:sz w:val="22"/>
          <w:highlight w:val="none"/>
          <w:u w:val="single"/>
        </w:rPr>
        <w:t xml:space="preserve">   （项目名称名称、项目编号）       </w:t>
      </w:r>
      <w:r>
        <w:rPr>
          <w:rFonts w:hint="eastAsia" w:ascii="宋体" w:hAnsi="宋体" w:eastAsia="宋体" w:cs="宋体"/>
          <w:sz w:val="22"/>
          <w:highlight w:val="none"/>
        </w:rPr>
        <w:t>项目的投标，为便于贵方公正、择优地确定中标人及其投标</w:t>
      </w:r>
      <w:r>
        <w:rPr>
          <w:rFonts w:hint="eastAsia" w:ascii="宋体" w:hAnsi="宋体" w:eastAsia="宋体" w:cs="宋体"/>
          <w:sz w:val="22"/>
          <w:highlight w:val="none"/>
          <w:lang w:eastAsia="zh-CN"/>
        </w:rPr>
        <w:t>货物</w:t>
      </w:r>
      <w:r>
        <w:rPr>
          <w:rFonts w:hint="eastAsia" w:ascii="宋体" w:hAnsi="宋体" w:eastAsia="宋体" w:cs="宋体"/>
          <w:sz w:val="22"/>
          <w:highlight w:val="none"/>
        </w:rPr>
        <w:t>和服务，我方就参加本次投标有关事项郑重声明如下：</w:t>
      </w:r>
    </w:p>
    <w:p>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1.本投标有效期自开标日起 ______日。</w:t>
      </w:r>
    </w:p>
    <w:p>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2.我方向贵方提交的所有投标文件、资料都是准确的和真实的。</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3.我方不是采购人的附属机构；</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4.我方参加本采购项</w:t>
      </w:r>
      <w:r>
        <w:rPr>
          <w:rFonts w:hint="eastAsia" w:ascii="宋体" w:hAnsi="宋体" w:eastAsia="宋体" w:cs="宋体"/>
          <w:color w:val="auto"/>
          <w:sz w:val="22"/>
          <w:highlight w:val="none"/>
        </w:rPr>
        <w:t>目的整体设计、规范编制或者</w:t>
      </w:r>
      <w:r>
        <w:rPr>
          <w:rFonts w:hint="eastAsia" w:ascii="宋体" w:hAnsi="宋体" w:eastAsia="宋体" w:cs="宋体"/>
          <w:color w:val="auto"/>
          <w:sz w:val="22"/>
          <w:highlight w:val="none"/>
          <w:lang w:val="en-US" w:eastAsia="zh-CN"/>
        </w:rPr>
        <w:t>采购文件制定</w:t>
      </w:r>
      <w:r>
        <w:rPr>
          <w:rFonts w:hint="eastAsia" w:ascii="宋体" w:hAnsi="宋体" w:eastAsia="宋体" w:cs="宋体"/>
          <w:color w:val="auto"/>
          <w:sz w:val="22"/>
          <w:highlight w:val="none"/>
        </w:rPr>
        <w:t>等服务</w:t>
      </w:r>
      <w:r>
        <w:rPr>
          <w:rFonts w:hint="eastAsia" w:ascii="宋体" w:hAnsi="宋体" w:eastAsia="宋体" w:cs="宋体"/>
          <w:sz w:val="22"/>
          <w:highlight w:val="none"/>
        </w:rPr>
        <w:t>情况：</w:t>
      </w:r>
    </w:p>
    <w:p>
      <w:pPr>
        <w:snapToGrid w:val="0"/>
        <w:spacing w:before="120" w:beforeLines="50"/>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5.我</w:t>
      </w:r>
      <w:r>
        <w:rPr>
          <w:rFonts w:hint="eastAsia" w:ascii="宋体" w:hAnsi="宋体" w:eastAsia="宋体" w:cs="宋体"/>
          <w:kern w:val="0"/>
          <w:sz w:val="22"/>
          <w:highlight w:val="none"/>
        </w:rPr>
        <w:t>方</w:t>
      </w:r>
      <w:r>
        <w:rPr>
          <w:rFonts w:hint="eastAsia" w:ascii="宋体" w:hAnsi="宋体" w:eastAsia="宋体" w:cs="宋体"/>
          <w:sz w:val="22"/>
          <w:highlight w:val="none"/>
        </w:rPr>
        <w:t>单位</w:t>
      </w:r>
      <w:r>
        <w:rPr>
          <w:rFonts w:hint="eastAsia" w:ascii="宋体" w:hAnsi="宋体" w:eastAsia="宋体" w:cs="宋体"/>
          <w:kern w:val="0"/>
          <w:sz w:val="22"/>
          <w:highlight w:val="none"/>
        </w:rPr>
        <w:t>负责人同时为下列单位的负责人：</w:t>
      </w:r>
    </w:p>
    <w:p>
      <w:pPr>
        <w:snapToGrid w:val="0"/>
        <w:spacing w:before="120" w:beforeLines="50"/>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kern w:val="0"/>
          <w:sz w:val="22"/>
          <w:highlight w:val="none"/>
        </w:rPr>
        <w:t>6</w:t>
      </w:r>
      <w:r>
        <w:rPr>
          <w:rFonts w:hint="eastAsia" w:ascii="宋体" w:hAnsi="宋体" w:eastAsia="宋体" w:cs="宋体"/>
          <w:sz w:val="22"/>
          <w:highlight w:val="none"/>
        </w:rPr>
        <w:t>.</w:t>
      </w:r>
      <w:r>
        <w:rPr>
          <w:rFonts w:hint="eastAsia" w:ascii="宋体" w:hAnsi="宋体" w:eastAsia="宋体" w:cs="宋体"/>
          <w:kern w:val="0"/>
          <w:sz w:val="22"/>
          <w:highlight w:val="none"/>
        </w:rPr>
        <w:t>我方直接控股的单位、由我方管理的单位，没有同时参加本</w:t>
      </w:r>
      <w:r>
        <w:rPr>
          <w:rFonts w:hint="eastAsia" w:ascii="宋体" w:hAnsi="宋体" w:eastAsia="宋体" w:cs="宋体"/>
          <w:sz w:val="22"/>
          <w:highlight w:val="none"/>
        </w:rPr>
        <w:t>合同项下</w:t>
      </w:r>
      <w:r>
        <w:rPr>
          <w:rFonts w:hint="eastAsia" w:ascii="宋体" w:hAnsi="宋体" w:eastAsia="宋体" w:cs="宋体"/>
          <w:kern w:val="0"/>
          <w:sz w:val="22"/>
          <w:highlight w:val="none"/>
        </w:rPr>
        <w:t>的投标。</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7.我方委托授权人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（姓名）为我单位的正式在职职工，以我方的名义参加</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本项目的投标活动，</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8.我方此次向贵方提供的服务名称为：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9.我方</w:t>
      </w:r>
      <w:r>
        <w:rPr>
          <w:rFonts w:hint="eastAsia" w:ascii="宋体" w:hAnsi="宋体" w:eastAsia="宋体" w:cs="宋体"/>
          <w:kern w:val="0"/>
          <w:sz w:val="22"/>
          <w:highlight w:val="none"/>
        </w:rPr>
        <w:t>参加本次国企采购活动前三年内，在经营活动中的重大违法记录</w:t>
      </w:r>
      <w:r>
        <w:rPr>
          <w:rFonts w:hint="eastAsia" w:ascii="宋体" w:hAnsi="宋体" w:eastAsia="宋体" w:cs="宋体"/>
          <w:sz w:val="22"/>
          <w:highlight w:val="none"/>
        </w:rPr>
        <w:t>有：</w:t>
      </w:r>
    </w:p>
    <w:p>
      <w:pPr>
        <w:snapToGrid w:val="0"/>
        <w:spacing w:before="120" w:beforeLines="50"/>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10.我方承诺具有履行合同所必需的设备和专业技术、售后保障等能力。如有虚假，采购人可取消我方任何资格（投标/中标/签订合同），我方对此无任何异议。</w:t>
      </w:r>
    </w:p>
    <w:p>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11.以上事项如有虚假或隐瞒，我方愿意承担一切后果，并不再寻求任何旨在减轻或免除法律责任的辩解。</w:t>
      </w:r>
    </w:p>
    <w:p>
      <w:pPr>
        <w:snapToGrid w:val="0"/>
        <w:spacing w:before="120" w:beforeLines="50"/>
        <w:ind w:firstLine="200"/>
        <w:rPr>
          <w:rFonts w:hint="eastAsia" w:ascii="宋体" w:hAnsi="宋体" w:eastAsia="宋体" w:cs="宋体"/>
          <w:sz w:val="22"/>
          <w:highlight w:val="none"/>
        </w:rPr>
      </w:pPr>
    </w:p>
    <w:p>
      <w:pPr>
        <w:snapToGrid w:val="0"/>
        <w:spacing w:before="120" w:beforeLines="50" w:line="360" w:lineRule="auto"/>
        <w:ind w:firstLine="200"/>
        <w:rPr>
          <w:rFonts w:hint="eastAsia" w:ascii="宋体" w:hAnsi="宋体" w:eastAsia="宋体" w:cs="宋体"/>
          <w:sz w:val="22"/>
          <w:highlight w:val="none"/>
          <w:u w:val="single"/>
        </w:rPr>
      </w:pPr>
      <w:r>
        <w:rPr>
          <w:rFonts w:hint="eastAsia" w:ascii="宋体" w:hAnsi="宋体" w:eastAsia="宋体" w:cs="宋体"/>
          <w:sz w:val="22"/>
          <w:highlight w:val="none"/>
        </w:rPr>
        <w:t>法定代表人或授权委托人：</w:t>
      </w:r>
      <w:r>
        <w:rPr>
          <w:rFonts w:hint="eastAsia" w:ascii="宋体" w:hAnsi="宋体" w:eastAsia="宋体" w:cs="宋体"/>
          <w:sz w:val="22"/>
          <w:highlight w:val="none"/>
          <w:u w:val="single"/>
        </w:rPr>
        <w:t xml:space="preserve">     （签字或盖章） </w:t>
      </w:r>
    </w:p>
    <w:p>
      <w:pPr>
        <w:snapToGrid w:val="0"/>
        <w:spacing w:before="50" w:after="50" w:line="360" w:lineRule="auto"/>
        <w:ind w:firstLine="220" w:firstLineChars="100"/>
        <w:rPr>
          <w:rFonts w:hint="eastAsia" w:ascii="宋体" w:hAnsi="宋体" w:eastAsia="宋体" w:cs="宋体"/>
          <w:sz w:val="22"/>
          <w:highlight w:val="none"/>
          <w:u w:val="single"/>
        </w:rPr>
      </w:pPr>
      <w:r>
        <w:rPr>
          <w:rFonts w:hint="eastAsia" w:ascii="宋体" w:hAnsi="宋体" w:eastAsia="宋体" w:cs="宋体"/>
          <w:sz w:val="22"/>
          <w:highlight w:val="none"/>
        </w:rPr>
        <w:t>投标人全称：</w:t>
      </w:r>
      <w:r>
        <w:rPr>
          <w:rFonts w:hint="eastAsia" w:ascii="宋体" w:hAnsi="宋体" w:eastAsia="宋体" w:cs="宋体"/>
          <w:sz w:val="22"/>
          <w:highlight w:val="none"/>
          <w:u w:val="single"/>
        </w:rPr>
        <w:t xml:space="preserve">       （盖公章）           </w:t>
      </w:r>
    </w:p>
    <w:p>
      <w:pPr>
        <w:snapToGrid w:val="0"/>
        <w:spacing w:before="50" w:after="50" w:line="360" w:lineRule="auto"/>
        <w:ind w:firstLine="220" w:firstLineChars="100"/>
        <w:rPr>
          <w:rFonts w:hint="eastAsia" w:ascii="宋体" w:hAnsi="宋体" w:eastAsia="宋体" w:cs="宋体"/>
          <w:sz w:val="22"/>
          <w:szCs w:val="24"/>
          <w:highlight w:val="none"/>
        </w:rPr>
      </w:pPr>
      <w:r>
        <w:rPr>
          <w:rFonts w:hint="eastAsia" w:ascii="宋体" w:hAnsi="宋体" w:eastAsia="宋体" w:cs="宋体"/>
          <w:sz w:val="22"/>
          <w:highlight w:val="none"/>
        </w:rPr>
        <w:t>年    月    日</w:t>
      </w:r>
    </w:p>
    <w:p>
      <w:pPr>
        <w:ind w:left="480" w:firstLine="440" w:firstLineChars="200"/>
        <w:rPr>
          <w:rFonts w:hint="eastAsia" w:ascii="宋体" w:hAnsi="宋体" w:eastAsia="宋体" w:cs="宋体"/>
          <w:sz w:val="22"/>
          <w:szCs w:val="24"/>
          <w:highlight w:val="none"/>
        </w:rPr>
      </w:pPr>
    </w:p>
    <w:p>
      <w:pPr>
        <w:ind w:left="826" w:hanging="826" w:hangingChars="29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附件五</w:t>
      </w:r>
    </w:p>
    <w:p>
      <w:pPr>
        <w:rPr>
          <w:rFonts w:hint="eastAsia" w:ascii="宋体" w:hAnsi="宋体" w:eastAsia="宋体" w:cs="宋体"/>
          <w:b/>
          <w:bCs/>
          <w:sz w:val="28"/>
          <w:szCs w:val="28"/>
          <w:highlight w:val="none"/>
          <w:lang w:val="en-US" w:eastAsia="zh-CN"/>
        </w:rPr>
      </w:pPr>
    </w:p>
    <w:p>
      <w:pPr>
        <w:spacing w:line="460" w:lineRule="exact"/>
        <w:jc w:val="center"/>
        <w:rPr>
          <w:rFonts w:hint="eastAsia" w:ascii="宋体" w:hAnsi="宋体" w:eastAsia="宋体" w:cs="宋体"/>
          <w:b/>
          <w:bCs/>
          <w:sz w:val="30"/>
          <w:szCs w:val="30"/>
        </w:rPr>
      </w:pPr>
      <w:r>
        <w:rPr>
          <w:rFonts w:hint="eastAsia" w:ascii="宋体" w:hAnsi="宋体" w:eastAsia="宋体" w:cs="宋体"/>
          <w:b/>
          <w:bCs/>
          <w:sz w:val="30"/>
          <w:szCs w:val="30"/>
        </w:rPr>
        <w:t>投标供应商联系表</w:t>
      </w:r>
    </w:p>
    <w:p>
      <w:pPr>
        <w:pStyle w:val="63"/>
        <w:ind w:firstLine="210"/>
        <w:rPr>
          <w:rFonts w:hint="eastAsia" w:ascii="宋体" w:hAnsi="宋体" w:eastAsia="宋体" w:cs="宋体"/>
        </w:rPr>
      </w:pP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842"/>
        <w:gridCol w:w="60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rPr>
              <w:t>序号</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rPr>
              <w:t>项  目</w:t>
            </w:r>
          </w:p>
        </w:tc>
        <w:tc>
          <w:tcPr>
            <w:tcW w:w="608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项目名称</w:t>
            </w:r>
          </w:p>
        </w:tc>
        <w:tc>
          <w:tcPr>
            <w:tcW w:w="60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项目编号</w:t>
            </w:r>
          </w:p>
        </w:tc>
        <w:tc>
          <w:tcPr>
            <w:tcW w:w="60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投标单位名称</w:t>
            </w:r>
          </w:p>
        </w:tc>
        <w:tc>
          <w:tcPr>
            <w:tcW w:w="60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rPr>
              <w:t>4</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投标单位联系地址</w:t>
            </w:r>
          </w:p>
        </w:tc>
        <w:tc>
          <w:tcPr>
            <w:tcW w:w="60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rPr>
              <w:t>5</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投标单位联系方式</w:t>
            </w:r>
          </w:p>
        </w:tc>
        <w:tc>
          <w:tcPr>
            <w:tcW w:w="60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rPr>
              <w:t>6</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投标单位电子邮箱</w:t>
            </w:r>
          </w:p>
        </w:tc>
        <w:tc>
          <w:tcPr>
            <w:tcW w:w="60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rPr>
              <w:t>7</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投标单位传真号码</w:t>
            </w:r>
          </w:p>
        </w:tc>
        <w:tc>
          <w:tcPr>
            <w:tcW w:w="60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rPr>
              <w:t>8</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法定代表人名字</w:t>
            </w:r>
          </w:p>
        </w:tc>
        <w:tc>
          <w:tcPr>
            <w:tcW w:w="60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rPr>
              <w:t>9</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授权代理人名字</w:t>
            </w:r>
          </w:p>
        </w:tc>
        <w:tc>
          <w:tcPr>
            <w:tcW w:w="60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rPr>
              <w:t>10</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投标供应商代表联系号码</w:t>
            </w:r>
          </w:p>
        </w:tc>
        <w:tc>
          <w:tcPr>
            <w:tcW w:w="608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bCs/>
                <w:spacing w:val="-4"/>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rPr>
              <w:t>11</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投标供应商代表联系邮箱</w:t>
            </w:r>
          </w:p>
        </w:tc>
        <w:tc>
          <w:tcPr>
            <w:tcW w:w="608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bCs/>
                <w:spacing w:val="-4"/>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rPr>
              <w:t>12</w:t>
            </w:r>
          </w:p>
        </w:tc>
        <w:tc>
          <w:tcPr>
            <w:tcW w:w="28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Cs/>
                <w:sz w:val="18"/>
                <w:szCs w:val="18"/>
              </w:rPr>
            </w:pPr>
            <w:r>
              <w:rPr>
                <w:rFonts w:hint="eastAsia" w:ascii="宋体" w:hAnsi="宋体" w:eastAsia="宋体" w:cs="宋体"/>
                <w:bCs/>
                <w:sz w:val="18"/>
                <w:szCs w:val="18"/>
              </w:rPr>
              <w:t>开户行及账号</w:t>
            </w:r>
          </w:p>
        </w:tc>
        <w:tc>
          <w:tcPr>
            <w:tcW w:w="608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bCs/>
                <w:spacing w:val="-4"/>
                <w:sz w:val="18"/>
                <w:szCs w:val="18"/>
              </w:rPr>
            </w:pPr>
          </w:p>
        </w:tc>
      </w:tr>
    </w:tbl>
    <w:p>
      <w:pPr>
        <w:spacing w:line="460" w:lineRule="exact"/>
        <w:ind w:left="216"/>
        <w:rPr>
          <w:rFonts w:hint="eastAsia" w:ascii="宋体" w:hAnsi="宋体" w:eastAsia="宋体" w:cs="宋体"/>
          <w:b/>
          <w:bCs/>
          <w:sz w:val="22"/>
          <w:szCs w:val="22"/>
        </w:rPr>
      </w:pPr>
      <w:r>
        <w:rPr>
          <w:rFonts w:hint="eastAsia" w:ascii="宋体" w:hAnsi="宋体" w:eastAsia="宋体" w:cs="宋体"/>
          <w:b/>
          <w:bCs/>
          <w:sz w:val="22"/>
          <w:szCs w:val="22"/>
        </w:rPr>
        <w:t>特此承诺：上表中的联系方式将作为我方参加此次国企采购活动的联系方式，其他方式均不作为送达方式。</w:t>
      </w:r>
    </w:p>
    <w:p>
      <w:pPr>
        <w:spacing w:line="360" w:lineRule="auto"/>
        <w:rPr>
          <w:rFonts w:hint="eastAsia" w:ascii="宋体" w:hAnsi="宋体" w:eastAsia="宋体" w:cs="宋体"/>
          <w:sz w:val="22"/>
          <w:highlight w:val="none"/>
        </w:rPr>
      </w:pP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投标人全称（</w:t>
      </w:r>
      <w:r>
        <w:rPr>
          <w:rFonts w:hint="eastAsia" w:ascii="宋体" w:hAnsi="宋体" w:eastAsia="宋体" w:cs="宋体"/>
          <w:sz w:val="22"/>
          <w:highlight w:val="none"/>
          <w:lang w:val="en-US" w:eastAsia="zh-CN"/>
        </w:rPr>
        <w:t>盖</w:t>
      </w:r>
      <w:r>
        <w:rPr>
          <w:rFonts w:hint="eastAsia" w:ascii="宋体" w:hAnsi="宋体" w:eastAsia="宋体" w:cs="宋体"/>
          <w:sz w:val="22"/>
          <w:highlight w:val="none"/>
        </w:rPr>
        <w:t>公章）：</w:t>
      </w: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法人或授权代表（签字或盖章）：</w:t>
      </w:r>
    </w:p>
    <w:p>
      <w:pPr>
        <w:spacing w:line="360" w:lineRule="auto"/>
        <w:rPr>
          <w:rFonts w:hint="eastAsia" w:ascii="宋体" w:hAnsi="宋体" w:eastAsia="宋体" w:cs="宋体"/>
          <w:b/>
          <w:bCs/>
          <w:sz w:val="28"/>
          <w:szCs w:val="28"/>
          <w:highlight w:val="none"/>
        </w:rPr>
      </w:pPr>
      <w:r>
        <w:rPr>
          <w:rFonts w:hint="eastAsia" w:ascii="宋体" w:hAnsi="宋体" w:eastAsia="宋体" w:cs="宋体"/>
          <w:sz w:val="22"/>
          <w:highlight w:val="none"/>
        </w:rPr>
        <w:t>日  期：</w:t>
      </w:r>
    </w:p>
    <w:p>
      <w:pP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br w:type="page"/>
      </w:r>
    </w:p>
    <w:p>
      <w:pPr>
        <w:spacing w:line="360" w:lineRule="auto"/>
        <w:outlineLvl w:val="1"/>
        <w:rPr>
          <w:rFonts w:hint="eastAsia" w:ascii="宋体" w:hAnsi="宋体" w:eastAsia="宋体" w:cs="宋体"/>
          <w:b/>
          <w:bCs/>
          <w:sz w:val="22"/>
          <w:szCs w:val="22"/>
          <w:highlight w:val="none"/>
          <w:lang w:eastAsia="zh-CN"/>
        </w:rPr>
      </w:pPr>
      <w:r>
        <w:rPr>
          <w:rFonts w:hint="eastAsia" w:ascii="宋体" w:hAnsi="宋体" w:eastAsia="宋体" w:cs="宋体"/>
          <w:b/>
          <w:bCs/>
          <w:sz w:val="22"/>
          <w:szCs w:val="22"/>
          <w:highlight w:val="none"/>
        </w:rPr>
        <w:t>附件</w:t>
      </w:r>
      <w:r>
        <w:rPr>
          <w:rFonts w:hint="eastAsia" w:ascii="宋体" w:hAnsi="宋体" w:eastAsia="宋体" w:cs="宋体"/>
          <w:b/>
          <w:bCs/>
          <w:sz w:val="22"/>
          <w:szCs w:val="22"/>
          <w:highlight w:val="none"/>
          <w:lang w:val="en-US" w:eastAsia="zh-CN"/>
        </w:rPr>
        <w:t>六</w:t>
      </w:r>
    </w:p>
    <w:p>
      <w:pPr>
        <w:spacing w:line="460" w:lineRule="exact"/>
        <w:jc w:val="center"/>
        <w:rPr>
          <w:rFonts w:hint="eastAsia" w:ascii="宋体" w:hAnsi="宋体" w:eastAsia="宋体" w:cs="宋体"/>
          <w:b/>
          <w:bCs/>
          <w:sz w:val="30"/>
          <w:szCs w:val="30"/>
        </w:rPr>
      </w:pPr>
      <w:r>
        <w:rPr>
          <w:rFonts w:hint="eastAsia" w:ascii="宋体" w:hAnsi="宋体" w:eastAsia="宋体" w:cs="宋体"/>
          <w:b/>
          <w:bCs/>
          <w:sz w:val="30"/>
          <w:szCs w:val="30"/>
        </w:rPr>
        <w:t>供货范围详细清单</w:t>
      </w:r>
    </w:p>
    <w:p>
      <w:pPr>
        <w:spacing w:line="460" w:lineRule="exact"/>
        <w:jc w:val="both"/>
        <w:rPr>
          <w:rFonts w:hint="eastAsia" w:ascii="宋体" w:hAnsi="宋体" w:eastAsia="宋体" w:cs="宋体"/>
          <w:sz w:val="22"/>
          <w:szCs w:val="22"/>
        </w:rPr>
      </w:pPr>
      <w:r>
        <w:rPr>
          <w:rFonts w:hint="eastAsia" w:ascii="宋体" w:hAnsi="宋体" w:eastAsia="宋体" w:cs="宋体"/>
          <w:sz w:val="22"/>
          <w:szCs w:val="22"/>
        </w:rPr>
        <w:t>项目名称：                                      项目编号：</w:t>
      </w:r>
    </w:p>
    <w:tbl>
      <w:tblPr>
        <w:tblStyle w:val="22"/>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7"/>
        <w:gridCol w:w="1266"/>
        <w:gridCol w:w="935"/>
        <w:gridCol w:w="940"/>
        <w:gridCol w:w="1143"/>
        <w:gridCol w:w="718"/>
        <w:gridCol w:w="825"/>
        <w:gridCol w:w="1676"/>
        <w:gridCol w:w="10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序号</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货物名称</w:t>
            </w: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品牌</w:t>
            </w:r>
          </w:p>
        </w:tc>
        <w:tc>
          <w:tcPr>
            <w:tcW w:w="9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产地</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规格</w:t>
            </w:r>
          </w:p>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型号</w:t>
            </w: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单位</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数量</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r>
              <w:rPr>
                <w:rFonts w:hint="eastAsia" w:ascii="宋体" w:hAnsi="宋体" w:eastAsia="宋体" w:cs="宋体"/>
                <w:sz w:val="22"/>
                <w:szCs w:val="22"/>
              </w:rPr>
              <w:t>性能及指标</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hint="eastAsia" w:ascii="宋体" w:hAnsi="宋体" w:eastAsia="宋体" w:cs="宋体"/>
                <w:b/>
                <w:sz w:val="22"/>
                <w:szCs w:val="22"/>
              </w:rPr>
            </w:pPr>
            <w:r>
              <w:rPr>
                <w:rFonts w:hint="eastAsia" w:ascii="宋体" w:hAnsi="宋体" w:eastAsia="宋体" w:cs="宋体"/>
                <w:b/>
                <w:sz w:val="22"/>
                <w:szCs w:val="22"/>
              </w:rPr>
              <w:t>免费</w:t>
            </w:r>
          </w:p>
          <w:p>
            <w:pPr>
              <w:snapToGrid w:val="0"/>
              <w:spacing w:before="50" w:after="50"/>
              <w:jc w:val="center"/>
              <w:rPr>
                <w:rFonts w:hint="eastAsia" w:ascii="宋体" w:hAnsi="宋体" w:eastAsia="宋体" w:cs="宋体"/>
                <w:sz w:val="22"/>
                <w:szCs w:val="22"/>
              </w:rPr>
            </w:pPr>
            <w:r>
              <w:rPr>
                <w:rFonts w:hint="eastAsia" w:ascii="宋体" w:hAnsi="宋体" w:eastAsia="宋体" w:cs="宋体"/>
                <w:b/>
                <w:sz w:val="22"/>
                <w:szCs w:val="22"/>
              </w:rPr>
              <w:t>质保期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ind w:left="480" w:hanging="480"/>
              <w:jc w:val="center"/>
              <w:rPr>
                <w:rFonts w:hint="eastAsia" w:ascii="宋体" w:hAnsi="宋体" w:eastAsia="宋体" w:cs="宋体"/>
                <w:sz w:val="22"/>
                <w:szCs w:val="22"/>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eastAsia="宋体" w:cs="宋体"/>
                <w:sz w:val="22"/>
                <w:szCs w:val="22"/>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sz w:val="22"/>
                <w:szCs w:val="22"/>
              </w:rPr>
            </w:pPr>
          </w:p>
        </w:tc>
      </w:tr>
    </w:tbl>
    <w:p>
      <w:pPr>
        <w:spacing w:line="360" w:lineRule="auto"/>
        <w:rPr>
          <w:rFonts w:hint="eastAsia" w:ascii="宋体" w:hAnsi="宋体" w:eastAsia="宋体" w:cs="宋体"/>
          <w:sz w:val="22"/>
          <w:szCs w:val="22"/>
        </w:rPr>
      </w:pPr>
      <w:r>
        <w:rPr>
          <w:rFonts w:hint="eastAsia" w:ascii="宋体" w:hAnsi="宋体" w:eastAsia="宋体" w:cs="宋体"/>
          <w:sz w:val="22"/>
          <w:szCs w:val="22"/>
        </w:rPr>
        <w:t>注：</w:t>
      </w:r>
    </w:p>
    <w:p>
      <w:pPr>
        <w:spacing w:line="360" w:lineRule="auto"/>
        <w:rPr>
          <w:rFonts w:hint="eastAsia" w:ascii="宋体" w:hAnsi="宋体" w:eastAsia="宋体" w:cs="宋体"/>
          <w:sz w:val="22"/>
          <w:szCs w:val="22"/>
        </w:rPr>
      </w:pPr>
      <w:r>
        <w:rPr>
          <w:rFonts w:hint="eastAsia" w:ascii="宋体" w:hAnsi="宋体" w:eastAsia="宋体" w:cs="宋体"/>
          <w:sz w:val="22"/>
          <w:szCs w:val="22"/>
        </w:rPr>
        <w:t>1、表中的货物名称需按采购内容分项填写；</w:t>
      </w:r>
    </w:p>
    <w:p>
      <w:pPr>
        <w:ind w:left="826" w:hanging="646" w:hangingChars="294"/>
        <w:rPr>
          <w:rFonts w:hint="eastAsia" w:ascii="宋体" w:hAnsi="宋体" w:eastAsia="宋体" w:cs="宋体"/>
          <w:b/>
          <w:bCs/>
          <w:sz w:val="28"/>
          <w:szCs w:val="28"/>
          <w:highlight w:val="none"/>
        </w:rPr>
      </w:pPr>
      <w:r>
        <w:rPr>
          <w:rFonts w:hint="eastAsia" w:ascii="宋体" w:hAnsi="宋体" w:eastAsia="宋体" w:cs="宋体"/>
          <w:sz w:val="22"/>
          <w:szCs w:val="22"/>
        </w:rPr>
        <w:t>2、投标供应商可按以上表格形式进行复制，附在技术</w:t>
      </w:r>
      <w:r>
        <w:rPr>
          <w:rFonts w:hint="eastAsia" w:ascii="宋体" w:hAnsi="宋体" w:eastAsia="宋体" w:cs="宋体"/>
          <w:sz w:val="22"/>
          <w:szCs w:val="22"/>
          <w:lang w:val="en-US" w:eastAsia="zh-CN"/>
        </w:rPr>
        <w:t>资信标</w:t>
      </w:r>
      <w:r>
        <w:rPr>
          <w:rFonts w:hint="eastAsia" w:ascii="宋体" w:hAnsi="宋体" w:eastAsia="宋体" w:cs="宋体"/>
          <w:sz w:val="22"/>
          <w:szCs w:val="22"/>
        </w:rPr>
        <w:t>文件内。</w:t>
      </w:r>
    </w:p>
    <w:p>
      <w:pPr>
        <w:spacing w:line="460" w:lineRule="exact"/>
        <w:rPr>
          <w:rFonts w:hint="eastAsia" w:ascii="宋体" w:hAnsi="宋体" w:eastAsia="宋体" w:cs="宋体"/>
          <w:sz w:val="22"/>
          <w:highlight w:val="none"/>
        </w:rPr>
      </w:pP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投标人全称（</w:t>
      </w:r>
      <w:r>
        <w:rPr>
          <w:rFonts w:hint="eastAsia" w:ascii="宋体" w:hAnsi="宋体" w:eastAsia="宋体" w:cs="宋体"/>
          <w:sz w:val="22"/>
          <w:highlight w:val="none"/>
          <w:lang w:val="en-US" w:eastAsia="zh-CN"/>
        </w:rPr>
        <w:t>盖</w:t>
      </w:r>
      <w:r>
        <w:rPr>
          <w:rFonts w:hint="eastAsia" w:ascii="宋体" w:hAnsi="宋体" w:eastAsia="宋体" w:cs="宋体"/>
          <w:sz w:val="22"/>
          <w:highlight w:val="none"/>
        </w:rPr>
        <w:t>公章）：</w:t>
      </w: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法人或授权代表（签字或盖章）：</w:t>
      </w: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日  期：</w:t>
      </w:r>
    </w:p>
    <w:p>
      <w:pPr>
        <w:ind w:left="826" w:hanging="826" w:hangingChars="294"/>
        <w:rPr>
          <w:rFonts w:hint="eastAsia" w:ascii="宋体" w:hAnsi="宋体" w:eastAsia="宋体" w:cs="宋体"/>
          <w:b/>
          <w:bCs/>
          <w:sz w:val="28"/>
          <w:szCs w:val="28"/>
          <w:highlight w:val="none"/>
        </w:rPr>
      </w:pPr>
    </w:p>
    <w:p>
      <w:pPr>
        <w:ind w:left="826" w:hanging="826" w:hangingChars="294"/>
        <w:rPr>
          <w:rFonts w:hint="eastAsia" w:ascii="宋体" w:hAnsi="宋体" w:eastAsia="宋体" w:cs="宋体"/>
          <w:b/>
          <w:bCs/>
          <w:sz w:val="28"/>
          <w:szCs w:val="28"/>
          <w:highlight w:val="none"/>
        </w:rPr>
      </w:pPr>
    </w:p>
    <w:p>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w:t>
      </w:r>
    </w:p>
    <w:p>
      <w:pPr>
        <w:snapToGrid w:val="0"/>
        <w:spacing w:line="360" w:lineRule="auto"/>
        <w:outlineLvl w:val="1"/>
        <w:rPr>
          <w:rFonts w:hint="eastAsia" w:ascii="宋体" w:hAnsi="宋体" w:eastAsia="宋体" w:cs="宋体"/>
          <w:b/>
          <w:sz w:val="22"/>
          <w:szCs w:val="22"/>
          <w:highlight w:val="none"/>
        </w:rPr>
      </w:pPr>
    </w:p>
    <w:p>
      <w:pPr>
        <w:snapToGrid w:val="0"/>
        <w:spacing w:line="360" w:lineRule="auto"/>
        <w:jc w:val="center"/>
        <w:rPr>
          <w:rFonts w:hint="eastAsia" w:ascii="宋体" w:hAnsi="宋体" w:eastAsia="宋体" w:cs="宋体"/>
          <w:b/>
          <w:sz w:val="28"/>
          <w:szCs w:val="28"/>
          <w:highlight w:val="none"/>
        </w:rPr>
      </w:pPr>
      <w:bookmarkStart w:id="203" w:name="_Toc49213481"/>
      <w:bookmarkStart w:id="204" w:name="_Toc431293342"/>
      <w:bookmarkStart w:id="205" w:name="_Toc49213588"/>
      <w:bookmarkStart w:id="206" w:name="_Toc492279479"/>
      <w:r>
        <w:rPr>
          <w:rFonts w:hint="eastAsia" w:ascii="宋体" w:hAnsi="宋体" w:eastAsia="宋体" w:cs="宋体"/>
          <w:b/>
          <w:sz w:val="28"/>
          <w:szCs w:val="28"/>
          <w:highlight w:val="none"/>
        </w:rPr>
        <w:t>其他技术资料</w:t>
      </w:r>
      <w:bookmarkEnd w:id="203"/>
      <w:bookmarkEnd w:id="204"/>
      <w:bookmarkEnd w:id="205"/>
      <w:bookmarkEnd w:id="206"/>
    </w:p>
    <w:p>
      <w:pPr>
        <w:tabs>
          <w:tab w:val="left" w:pos="720"/>
        </w:tabs>
        <w:autoSpaceDE w:val="0"/>
        <w:autoSpaceDN w:val="0"/>
        <w:adjustRightInd w:val="0"/>
        <w:spacing w:line="360" w:lineRule="auto"/>
        <w:ind w:firstLine="420" w:firstLineChars="200"/>
        <w:jc w:val="left"/>
        <w:rPr>
          <w:rFonts w:hint="eastAsia" w:ascii="宋体" w:hAnsi="宋体" w:eastAsia="宋体" w:cs="宋体"/>
          <w:kern w:val="0"/>
          <w:szCs w:val="21"/>
          <w:highlight w:val="none"/>
        </w:rPr>
      </w:pP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（1）根据本项目采购内容及要求以及技术资信评分项目，需要提供的文件和资料，本部分未提供格式的内容，投标人自行编制</w:t>
      </w:r>
    </w:p>
    <w:p>
      <w:pPr>
        <w:pStyle w:val="2"/>
        <w:ind w:left="0" w:leftChars="0" w:firstLine="0" w:firstLineChars="0"/>
        <w:rPr>
          <w:rFonts w:hint="eastAsia" w:ascii="宋体" w:hAnsi="宋体" w:eastAsia="宋体" w:cs="宋体"/>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）投标供应商认为需要提供的的其他资料和说明</w:t>
      </w:r>
    </w:p>
    <w:p>
      <w:pPr>
        <w:ind w:left="480" w:hanging="480" w:hangingChars="200"/>
        <w:rPr>
          <w:rFonts w:hint="eastAsia" w:ascii="宋体" w:hAnsi="宋体" w:eastAsia="宋体" w:cs="宋体"/>
          <w:sz w:val="24"/>
          <w:szCs w:val="24"/>
          <w:highlight w:val="none"/>
        </w:rPr>
      </w:pPr>
    </w:p>
    <w:p>
      <w:pPr>
        <w:ind w:left="708" w:hanging="708" w:hangingChars="294"/>
        <w:rPr>
          <w:rFonts w:hint="eastAsia" w:ascii="宋体" w:hAnsi="宋体" w:eastAsia="宋体" w:cs="宋体"/>
          <w:b/>
          <w:sz w:val="24"/>
          <w:szCs w:val="24"/>
          <w:highlight w:val="none"/>
        </w:rPr>
      </w:pPr>
    </w:p>
    <w:p>
      <w:pPr>
        <w:ind w:left="480" w:hanging="480" w:hangingChars="200"/>
        <w:rPr>
          <w:rFonts w:hint="eastAsia" w:ascii="宋体" w:hAnsi="宋体" w:eastAsia="宋体" w:cs="宋体"/>
          <w:sz w:val="24"/>
          <w:szCs w:val="24"/>
          <w:highlight w:val="none"/>
        </w:rPr>
      </w:pPr>
    </w:p>
    <w:p>
      <w:pPr>
        <w:spacing w:line="240" w:lineRule="auto"/>
        <w:rPr>
          <w:rFonts w:hint="eastAsia" w:ascii="宋体" w:hAnsi="宋体" w:eastAsia="宋体" w:cs="宋体"/>
          <w:sz w:val="22"/>
          <w:highlight w:val="none"/>
        </w:rPr>
      </w:pPr>
      <w:r>
        <w:rPr>
          <w:rFonts w:hint="eastAsia" w:ascii="宋体" w:hAnsi="宋体" w:eastAsia="宋体" w:cs="宋体"/>
          <w:sz w:val="22"/>
          <w:szCs w:val="24"/>
          <w:highlight w:val="none"/>
        </w:rPr>
        <w:br w:type="page"/>
      </w:r>
      <w:r>
        <w:rPr>
          <w:rFonts w:hint="eastAsia" w:ascii="宋体" w:hAnsi="宋体" w:eastAsia="宋体" w:cs="宋体"/>
          <w:sz w:val="22"/>
          <w:highlight w:val="none"/>
        </w:rPr>
        <w:t>（商务（报价）标封面，供参考）</w:t>
      </w:r>
    </w:p>
    <w:p>
      <w:pPr>
        <w:rPr>
          <w:rFonts w:hint="eastAsia" w:ascii="宋体" w:hAnsi="宋体" w:eastAsia="宋体" w:cs="宋体"/>
          <w:szCs w:val="24"/>
          <w:highlight w:val="none"/>
        </w:rPr>
      </w:pPr>
    </w:p>
    <w:p>
      <w:pPr>
        <w:rPr>
          <w:rFonts w:hint="eastAsia" w:ascii="宋体" w:hAnsi="宋体" w:eastAsia="宋体" w:cs="宋体"/>
          <w:szCs w:val="24"/>
          <w:highlight w:val="none"/>
        </w:rPr>
      </w:pPr>
    </w:p>
    <w:p>
      <w:pPr>
        <w:ind w:left="562" w:hanging="562" w:hangingChars="200"/>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pPr>
        <w:ind w:left="562" w:hanging="562" w:hangingChars="200"/>
        <w:jc w:val="right"/>
        <w:rPr>
          <w:rFonts w:hint="eastAsia" w:ascii="宋体" w:hAnsi="宋体" w:eastAsia="宋体" w:cs="宋体"/>
          <w:b/>
          <w:bCs/>
          <w:sz w:val="28"/>
          <w:szCs w:val="28"/>
          <w:highlight w:val="none"/>
        </w:rPr>
      </w:pPr>
    </w:p>
    <w:p>
      <w:pPr>
        <w:rPr>
          <w:rFonts w:hint="eastAsia" w:ascii="宋体" w:hAnsi="宋体" w:eastAsia="宋体" w:cs="宋体"/>
          <w:szCs w:val="24"/>
          <w:highlight w:val="none"/>
        </w:rPr>
      </w:pPr>
    </w:p>
    <w:p>
      <w:pPr>
        <w:ind w:left="480" w:hanging="480" w:hangingChars="200"/>
        <w:rPr>
          <w:rFonts w:hint="eastAsia" w:ascii="宋体" w:hAnsi="宋体" w:eastAsia="宋体" w:cs="宋体"/>
          <w:sz w:val="24"/>
          <w:szCs w:val="24"/>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投标文件</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商 务（报 价） 标</w:t>
      </w: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pPr>
        <w:rPr>
          <w:rFonts w:hint="eastAsia" w:ascii="宋体" w:hAnsi="宋体" w:eastAsia="宋体" w:cs="宋体"/>
          <w:sz w:val="28"/>
          <w:szCs w:val="28"/>
          <w:highlight w:val="none"/>
          <w:u w:val="singl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rPr>
          <w:rFonts w:hint="eastAsia" w:ascii="宋体" w:hAnsi="宋体" w:eastAsia="宋体" w:cs="宋体"/>
          <w:sz w:val="28"/>
          <w:szCs w:val="28"/>
          <w:highlight w:val="none"/>
        </w:rPr>
      </w:pPr>
    </w:p>
    <w:p>
      <w:pPr>
        <w:overflowPunct w:val="0"/>
        <w:spacing w:line="380" w:lineRule="exact"/>
        <w:ind w:firstLine="2738" w:firstLineChars="978"/>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七</w:t>
      </w:r>
      <w:r>
        <w:rPr>
          <w:rFonts w:hint="eastAsia" w:ascii="宋体" w:hAnsi="宋体" w:eastAsia="宋体" w:cs="宋体"/>
          <w:b/>
          <w:bCs/>
          <w:sz w:val="22"/>
          <w:highlight w:val="none"/>
        </w:rPr>
        <w:t xml:space="preserve"> </w:t>
      </w:r>
    </w:p>
    <w:p>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开标一览表</w:t>
      </w:r>
    </w:p>
    <w:p>
      <w:pPr>
        <w:spacing w:line="380" w:lineRule="exact"/>
        <w:jc w:val="center"/>
        <w:rPr>
          <w:rFonts w:hint="eastAsia" w:ascii="宋体" w:hAnsi="宋体" w:eastAsia="宋体" w:cs="宋体"/>
          <w:bCs/>
          <w:sz w:val="28"/>
          <w:szCs w:val="24"/>
          <w:highlight w:val="none"/>
        </w:rPr>
      </w:pPr>
    </w:p>
    <w:p>
      <w:pPr>
        <w:tabs>
          <w:tab w:val="left" w:pos="7890"/>
        </w:tabs>
        <w:spacing w:line="380" w:lineRule="exact"/>
        <w:ind w:right="349" w:rightChars="166" w:firstLine="330" w:firstLineChars="150"/>
        <w:rPr>
          <w:rFonts w:hint="eastAsia" w:ascii="宋体" w:hAnsi="宋体" w:eastAsia="宋体" w:cs="宋体"/>
          <w:b w:val="0"/>
          <w:bCs w:val="0"/>
          <w:sz w:val="22"/>
          <w:szCs w:val="24"/>
          <w:highlight w:val="none"/>
        </w:rPr>
      </w:pPr>
      <w:r>
        <w:rPr>
          <w:rFonts w:hint="eastAsia" w:ascii="宋体" w:hAnsi="宋体" w:eastAsia="宋体" w:cs="宋体"/>
          <w:b w:val="0"/>
          <w:bCs w:val="0"/>
          <w:sz w:val="22"/>
          <w:szCs w:val="24"/>
          <w:highlight w:val="none"/>
          <w:lang w:val="en-US" w:eastAsia="zh-CN"/>
        </w:rPr>
        <w:t xml:space="preserve">项目名称：                                  </w:t>
      </w:r>
      <w:r>
        <w:rPr>
          <w:rFonts w:hint="eastAsia" w:ascii="宋体" w:hAnsi="宋体" w:eastAsia="宋体" w:cs="宋体"/>
          <w:b w:val="0"/>
          <w:bCs w:val="0"/>
          <w:sz w:val="22"/>
          <w:szCs w:val="24"/>
          <w:highlight w:val="none"/>
        </w:rPr>
        <w:t>项目编号：</w:t>
      </w:r>
    </w:p>
    <w:tbl>
      <w:tblPr>
        <w:tblStyle w:val="22"/>
        <w:tblW w:w="0" w:type="auto"/>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77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04" w:type="dxa"/>
            <w:vMerge w:val="restar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投标报价</w:t>
            </w:r>
          </w:p>
        </w:tc>
        <w:tc>
          <w:tcPr>
            <w:tcW w:w="7760" w:type="dxa"/>
            <w:noWrap w:val="0"/>
            <w:vAlign w:val="center"/>
          </w:tcPr>
          <w:p>
            <w:pPr>
              <w:pStyle w:val="14"/>
              <w:spacing w:line="460" w:lineRule="atLeast"/>
              <w:rPr>
                <w:rFonts w:hint="eastAsia" w:ascii="宋体" w:hAnsi="宋体" w:eastAsia="宋体" w:cs="宋体"/>
                <w:kern w:val="2"/>
                <w:sz w:val="21"/>
                <w:szCs w:val="21"/>
              </w:rPr>
            </w:pPr>
            <w:r>
              <w:rPr>
                <w:rFonts w:hint="eastAsia" w:ascii="宋体" w:hAnsi="宋体" w:eastAsia="宋体" w:cs="宋体"/>
                <w:kern w:val="2"/>
                <w:sz w:val="21"/>
                <w:szCs w:val="21"/>
              </w:rPr>
              <w:t>（大写）人民币：</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04" w:type="dxa"/>
            <w:vMerge w:val="continue"/>
            <w:noWrap w:val="0"/>
            <w:vAlign w:val="center"/>
          </w:tcPr>
          <w:p>
            <w:pPr>
              <w:pStyle w:val="14"/>
              <w:spacing w:line="460" w:lineRule="atLeast"/>
              <w:rPr>
                <w:rFonts w:hint="eastAsia" w:ascii="宋体" w:hAnsi="宋体" w:eastAsia="宋体" w:cs="宋体"/>
                <w:kern w:val="2"/>
                <w:sz w:val="21"/>
                <w:szCs w:val="21"/>
              </w:rPr>
            </w:pPr>
          </w:p>
        </w:tc>
        <w:tc>
          <w:tcPr>
            <w:tcW w:w="7760" w:type="dxa"/>
            <w:noWrap w:val="0"/>
            <w:vAlign w:val="center"/>
          </w:tcPr>
          <w:p>
            <w:pPr>
              <w:pStyle w:val="14"/>
              <w:spacing w:line="460" w:lineRule="atLeast"/>
              <w:rPr>
                <w:rFonts w:hint="eastAsia" w:ascii="宋体" w:hAnsi="宋体" w:eastAsia="宋体" w:cs="宋体"/>
                <w:kern w:val="2"/>
                <w:sz w:val="21"/>
                <w:szCs w:val="21"/>
              </w:rPr>
            </w:pPr>
            <w:r>
              <w:rPr>
                <w:rFonts w:hint="eastAsia" w:ascii="宋体" w:hAnsi="宋体" w:eastAsia="宋体" w:cs="宋体"/>
                <w:kern w:val="2"/>
                <w:sz w:val="21"/>
                <w:szCs w:val="21"/>
              </w:rPr>
              <w:t>（小写）￥</w:t>
            </w:r>
          </w:p>
        </w:tc>
      </w:tr>
    </w:tbl>
    <w:p>
      <w:pPr>
        <w:spacing w:line="360" w:lineRule="auto"/>
        <w:ind w:left="502" w:leftChars="-66" w:hanging="641" w:hangingChars="304"/>
        <w:rPr>
          <w:rFonts w:hint="eastAsia" w:ascii="宋体" w:hAnsi="宋体" w:eastAsia="宋体" w:cs="宋体"/>
          <w:b/>
          <w:szCs w:val="21"/>
          <w:highlight w:val="none"/>
        </w:rPr>
      </w:pPr>
    </w:p>
    <w:p>
      <w:pPr>
        <w:spacing w:line="360" w:lineRule="auto"/>
        <w:ind w:left="502" w:leftChars="-66" w:hanging="641" w:hangingChars="304"/>
        <w:rPr>
          <w:rFonts w:hint="eastAsia" w:ascii="宋体" w:hAnsi="宋体" w:eastAsia="宋体" w:cs="宋体"/>
          <w:b/>
          <w:szCs w:val="21"/>
          <w:highlight w:val="none"/>
        </w:rPr>
      </w:pPr>
      <w:r>
        <w:rPr>
          <w:rFonts w:hint="eastAsia" w:ascii="宋体" w:hAnsi="宋体" w:eastAsia="宋体" w:cs="宋体"/>
          <w:b/>
          <w:szCs w:val="21"/>
          <w:highlight w:val="none"/>
        </w:rPr>
        <w:t>说明：1、投标报价包含的内容详见投标人须知第12条规定。</w:t>
      </w:r>
    </w:p>
    <w:p>
      <w:pPr>
        <w:spacing w:line="360" w:lineRule="auto"/>
        <w:ind w:left="502" w:leftChars="-66" w:hanging="641" w:hangingChars="304"/>
        <w:rPr>
          <w:rFonts w:hint="eastAsia" w:ascii="宋体" w:hAnsi="宋体" w:eastAsia="宋体" w:cs="宋体"/>
          <w:b/>
          <w:szCs w:val="21"/>
          <w:highlight w:val="none"/>
        </w:rPr>
      </w:pPr>
      <w:r>
        <w:rPr>
          <w:rFonts w:hint="eastAsia" w:ascii="宋体" w:hAnsi="宋体" w:eastAsia="宋体" w:cs="宋体"/>
          <w:b/>
          <w:szCs w:val="21"/>
          <w:highlight w:val="none"/>
        </w:rPr>
        <w:t xml:space="preserve">      2、</w:t>
      </w:r>
      <w:r>
        <w:rPr>
          <w:rFonts w:hint="eastAsia" w:ascii="宋体" w:hAnsi="宋体" w:eastAsia="宋体" w:cs="宋体"/>
          <w:b/>
          <w:szCs w:val="21"/>
          <w:highlight w:val="none"/>
          <w:lang w:eastAsia="zh-CN"/>
        </w:rPr>
        <w:t>本表中“</w:t>
      </w:r>
      <w:r>
        <w:rPr>
          <w:rFonts w:hint="eastAsia" w:ascii="宋体" w:hAnsi="宋体" w:eastAsia="宋体" w:cs="宋体"/>
          <w:b/>
          <w:szCs w:val="21"/>
          <w:highlight w:val="none"/>
        </w:rPr>
        <w:t>投标报价</w:t>
      </w:r>
      <w:r>
        <w:rPr>
          <w:rFonts w:hint="eastAsia" w:ascii="宋体" w:hAnsi="宋体" w:eastAsia="宋体" w:cs="宋体"/>
          <w:b/>
          <w:szCs w:val="21"/>
          <w:highlight w:val="none"/>
          <w:lang w:eastAsia="zh-CN"/>
        </w:rPr>
        <w:t>”</w:t>
      </w:r>
      <w:r>
        <w:rPr>
          <w:rFonts w:hint="eastAsia" w:ascii="宋体" w:hAnsi="宋体" w:eastAsia="宋体" w:cs="宋体"/>
          <w:b/>
          <w:szCs w:val="21"/>
          <w:highlight w:val="none"/>
        </w:rPr>
        <w:t>须和“附件</w:t>
      </w:r>
      <w:r>
        <w:rPr>
          <w:rFonts w:hint="eastAsia" w:ascii="宋体" w:hAnsi="宋体" w:eastAsia="宋体" w:cs="宋体"/>
          <w:b/>
          <w:szCs w:val="21"/>
          <w:highlight w:val="none"/>
          <w:lang w:val="en-US" w:eastAsia="zh-CN"/>
        </w:rPr>
        <w:t>八</w:t>
      </w:r>
      <w:r>
        <w:rPr>
          <w:rFonts w:hint="eastAsia" w:ascii="宋体" w:hAnsi="宋体" w:eastAsia="宋体" w:cs="宋体"/>
          <w:b/>
          <w:szCs w:val="21"/>
          <w:highlight w:val="none"/>
        </w:rPr>
        <w:t>”中的</w:t>
      </w:r>
      <w:r>
        <w:rPr>
          <w:rFonts w:hint="eastAsia" w:ascii="宋体" w:hAnsi="宋体" w:eastAsia="宋体" w:cs="宋体"/>
          <w:b/>
          <w:szCs w:val="21"/>
          <w:highlight w:val="none"/>
          <w:lang w:eastAsia="zh-CN"/>
        </w:rPr>
        <w:t>“</w:t>
      </w:r>
      <w:r>
        <w:rPr>
          <w:rFonts w:hint="eastAsia" w:ascii="宋体" w:hAnsi="宋体" w:eastAsia="宋体" w:cs="宋体"/>
          <w:b/>
          <w:szCs w:val="21"/>
          <w:highlight w:val="none"/>
          <w:lang w:val="en-US" w:eastAsia="zh-CN"/>
        </w:rPr>
        <w:t>投标报价（总计）</w:t>
      </w:r>
      <w:r>
        <w:rPr>
          <w:rFonts w:hint="eastAsia" w:ascii="宋体" w:hAnsi="宋体" w:eastAsia="宋体" w:cs="宋体"/>
          <w:b/>
          <w:szCs w:val="21"/>
          <w:highlight w:val="none"/>
          <w:lang w:eastAsia="zh-CN"/>
        </w:rPr>
        <w:t>”</w:t>
      </w:r>
      <w:r>
        <w:rPr>
          <w:rFonts w:hint="eastAsia" w:ascii="宋体" w:hAnsi="宋体" w:eastAsia="宋体" w:cs="宋体"/>
          <w:b/>
          <w:szCs w:val="21"/>
          <w:highlight w:val="none"/>
        </w:rPr>
        <w:t>一致。</w:t>
      </w:r>
    </w:p>
    <w:p>
      <w:pPr>
        <w:pStyle w:val="2"/>
        <w:ind w:left="0" w:leftChars="0" w:firstLine="422" w:firstLineChars="200"/>
        <w:rPr>
          <w:rFonts w:hint="eastAsia" w:ascii="宋体" w:hAnsi="宋体" w:eastAsia="宋体" w:cs="宋体"/>
          <w:sz w:val="22"/>
          <w:szCs w:val="24"/>
          <w:highlight w:val="none"/>
        </w:rPr>
      </w:pPr>
      <w:r>
        <w:rPr>
          <w:rFonts w:hint="eastAsia" w:ascii="宋体" w:hAnsi="宋体" w:eastAsia="宋体" w:cs="宋体"/>
          <w:b/>
          <w:szCs w:val="21"/>
          <w:highlight w:val="none"/>
          <w:u w:val="single"/>
          <w:lang w:bidi="ar"/>
        </w:rPr>
        <w:t>▲</w:t>
      </w:r>
      <w:r>
        <w:rPr>
          <w:rFonts w:hint="eastAsia" w:ascii="宋体" w:hAnsi="宋体" w:eastAsia="宋体" w:cs="宋体"/>
          <w:b/>
          <w:szCs w:val="21"/>
          <w:highlight w:val="none"/>
          <w:u w:val="single"/>
          <w:lang w:val="en-US" w:eastAsia="zh-CN" w:bidi="ar"/>
        </w:rPr>
        <w:t>3</w:t>
      </w:r>
      <w:r>
        <w:rPr>
          <w:rFonts w:hint="eastAsia" w:ascii="宋体" w:hAnsi="宋体" w:eastAsia="宋体" w:cs="宋体"/>
          <w:b/>
          <w:szCs w:val="21"/>
          <w:highlight w:val="none"/>
          <w:u w:val="single"/>
          <w:lang w:bidi="ar"/>
        </w:rPr>
        <w:t>、不提供此表格将被视为没有实质性响应</w:t>
      </w:r>
      <w:r>
        <w:rPr>
          <w:rFonts w:hint="eastAsia" w:ascii="宋体" w:hAnsi="宋体" w:eastAsia="宋体" w:cs="宋体"/>
          <w:b/>
          <w:szCs w:val="21"/>
          <w:highlight w:val="none"/>
          <w:u w:val="single"/>
          <w:lang w:eastAsia="zh-CN" w:bidi="ar"/>
        </w:rPr>
        <w:t>采购文件</w:t>
      </w:r>
      <w:r>
        <w:rPr>
          <w:rFonts w:hint="eastAsia" w:ascii="宋体" w:hAnsi="宋体" w:eastAsia="宋体" w:cs="宋体"/>
          <w:b/>
          <w:szCs w:val="21"/>
          <w:highlight w:val="none"/>
          <w:u w:val="single"/>
          <w:lang w:bidi="ar"/>
        </w:rPr>
        <w:t>,其投标文件将被拒绝。</w:t>
      </w:r>
    </w:p>
    <w:p>
      <w:pPr>
        <w:spacing w:after="120"/>
        <w:ind w:firstLine="442" w:firstLineChars="200"/>
        <w:jc w:val="left"/>
        <w:textAlignment w:val="baseline"/>
        <w:rPr>
          <w:rFonts w:hint="eastAsia" w:ascii="宋体" w:hAnsi="宋体" w:eastAsia="宋体" w:cs="宋体"/>
          <w:szCs w:val="24"/>
          <w:highlight w:val="none"/>
        </w:rPr>
      </w:pPr>
      <w:r>
        <w:rPr>
          <w:rFonts w:hint="eastAsia" w:ascii="宋体" w:hAnsi="宋体" w:eastAsia="宋体" w:cs="宋体"/>
          <w:b/>
          <w:bCs/>
          <w:sz w:val="22"/>
          <w:szCs w:val="24"/>
          <w:highlight w:val="none"/>
          <w:u w:val="single"/>
        </w:rPr>
        <w:t>▲</w:t>
      </w:r>
      <w:r>
        <w:rPr>
          <w:rFonts w:hint="eastAsia" w:ascii="宋体" w:hAnsi="宋体" w:eastAsia="宋体" w:cs="宋体"/>
          <w:b/>
          <w:bCs/>
          <w:sz w:val="22"/>
          <w:szCs w:val="24"/>
          <w:highlight w:val="none"/>
          <w:u w:val="single"/>
          <w:lang w:val="en-US" w:eastAsia="zh-CN"/>
        </w:rPr>
        <w:t>4</w:t>
      </w:r>
      <w:r>
        <w:rPr>
          <w:rFonts w:hint="eastAsia" w:ascii="宋体" w:hAnsi="宋体" w:eastAsia="宋体" w:cs="宋体"/>
          <w:b/>
          <w:bCs/>
          <w:sz w:val="22"/>
          <w:szCs w:val="24"/>
          <w:highlight w:val="none"/>
          <w:u w:val="single"/>
        </w:rPr>
        <w:t>、以上报价不得出现在技术</w:t>
      </w:r>
      <w:r>
        <w:rPr>
          <w:rFonts w:hint="eastAsia" w:ascii="宋体" w:hAnsi="宋体" w:eastAsia="宋体" w:cs="宋体"/>
          <w:b/>
          <w:bCs/>
          <w:sz w:val="22"/>
          <w:szCs w:val="24"/>
          <w:highlight w:val="none"/>
          <w:u w:val="single"/>
          <w:lang w:val="en-US" w:eastAsia="zh-CN"/>
        </w:rPr>
        <w:t>资信</w:t>
      </w:r>
      <w:r>
        <w:rPr>
          <w:rFonts w:hint="eastAsia" w:ascii="宋体" w:hAnsi="宋体" w:eastAsia="宋体" w:cs="宋体"/>
          <w:b/>
          <w:bCs/>
          <w:sz w:val="22"/>
          <w:szCs w:val="24"/>
          <w:highlight w:val="none"/>
          <w:u w:val="single"/>
        </w:rPr>
        <w:t>标中</w:t>
      </w:r>
      <w:r>
        <w:rPr>
          <w:rFonts w:hint="eastAsia" w:ascii="宋体" w:hAnsi="宋体" w:eastAsia="宋体" w:cs="宋体"/>
          <w:sz w:val="22"/>
          <w:szCs w:val="24"/>
          <w:highlight w:val="none"/>
        </w:rPr>
        <w:t>。</w:t>
      </w:r>
    </w:p>
    <w:p>
      <w:pPr>
        <w:spacing w:line="380" w:lineRule="exact"/>
        <w:rPr>
          <w:rFonts w:hint="eastAsia" w:ascii="宋体" w:hAnsi="宋体" w:eastAsia="宋体" w:cs="宋体"/>
          <w:b/>
          <w:bCs/>
          <w:sz w:val="22"/>
          <w:highlight w:val="none"/>
          <w:u w:val="single"/>
        </w:rPr>
      </w:pPr>
    </w:p>
    <w:p>
      <w:pPr>
        <w:spacing w:line="380" w:lineRule="exact"/>
        <w:rPr>
          <w:rFonts w:hint="eastAsia" w:ascii="宋体" w:hAnsi="宋体" w:eastAsia="宋体" w:cs="宋体"/>
          <w:sz w:val="22"/>
          <w:szCs w:val="24"/>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法定代表人或授权代表（签字或盖章）：</w:t>
      </w:r>
    </w:p>
    <w:p>
      <w:pPr>
        <w:rPr>
          <w:rFonts w:hint="eastAsia" w:ascii="宋体" w:hAnsi="宋体" w:eastAsia="宋体" w:cs="宋体"/>
          <w:sz w:val="22"/>
          <w:highlight w:val="none"/>
        </w:rPr>
      </w:pPr>
      <w:r>
        <w:rPr>
          <w:rFonts w:hint="eastAsia" w:ascii="宋体" w:hAnsi="宋体" w:eastAsia="宋体" w:cs="宋体"/>
          <w:sz w:val="22"/>
          <w:highlight w:val="none"/>
        </w:rPr>
        <w:t>日  期：</w:t>
      </w:r>
    </w:p>
    <w:p>
      <w:pPr>
        <w:spacing w:line="380" w:lineRule="exact"/>
        <w:rPr>
          <w:rFonts w:hint="eastAsia" w:ascii="宋体" w:hAnsi="宋体" w:eastAsia="宋体" w:cs="宋体"/>
          <w:b/>
          <w:bCs/>
          <w:sz w:val="22"/>
          <w:highlight w:val="none"/>
          <w:lang w:val="en-US" w:eastAsia="zh-CN"/>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八</w:t>
      </w:r>
    </w:p>
    <w:p>
      <w:pPr>
        <w:spacing w:line="460" w:lineRule="exact"/>
        <w:jc w:val="center"/>
        <w:rPr>
          <w:rFonts w:hint="eastAsia" w:ascii="宋体" w:hAnsi="宋体" w:eastAsia="宋体" w:cs="宋体"/>
          <w:szCs w:val="24"/>
          <w:highlight w:val="none"/>
        </w:rPr>
      </w:pPr>
      <w:r>
        <w:rPr>
          <w:rFonts w:hint="eastAsia" w:ascii="宋体" w:hAnsi="宋体" w:eastAsia="宋体" w:cs="宋体"/>
          <w:b/>
          <w:bCs/>
          <w:sz w:val="28"/>
          <w:szCs w:val="28"/>
          <w:highlight w:val="none"/>
        </w:rPr>
        <w:t>投标分项报价表</w:t>
      </w:r>
    </w:p>
    <w:p>
      <w:pPr>
        <w:spacing w:line="380" w:lineRule="exact"/>
        <w:ind w:firstLine="331" w:firstLineChars="150"/>
        <w:rPr>
          <w:rFonts w:hint="eastAsia" w:ascii="宋体" w:hAnsi="宋体" w:eastAsia="宋体" w:cs="宋体"/>
          <w:b/>
          <w:bCs/>
          <w:sz w:val="22"/>
          <w:highlight w:val="none"/>
        </w:rPr>
      </w:pPr>
      <w:r>
        <w:rPr>
          <w:rFonts w:hint="eastAsia" w:ascii="宋体" w:hAnsi="宋体" w:eastAsia="宋体" w:cs="宋体"/>
          <w:b/>
          <w:bCs/>
          <w:sz w:val="22"/>
          <w:highlight w:val="none"/>
        </w:rPr>
        <w:t xml:space="preserve">项目名称： </w:t>
      </w:r>
      <w:r>
        <w:rPr>
          <w:rFonts w:hint="eastAsia" w:ascii="宋体" w:hAnsi="宋体" w:eastAsia="宋体" w:cs="宋体"/>
          <w:sz w:val="22"/>
          <w:highlight w:val="none"/>
        </w:rPr>
        <w:t xml:space="preserve">                                    </w:t>
      </w:r>
      <w:r>
        <w:rPr>
          <w:rFonts w:hint="eastAsia" w:ascii="宋体" w:hAnsi="宋体" w:eastAsia="宋体" w:cs="宋体"/>
          <w:b/>
          <w:bCs/>
          <w:sz w:val="22"/>
          <w:highlight w:val="none"/>
        </w:rPr>
        <w:t xml:space="preserve"> 项目编号：</w:t>
      </w:r>
    </w:p>
    <w:tbl>
      <w:tblPr>
        <w:tblStyle w:val="22"/>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589"/>
        <w:gridCol w:w="1398"/>
        <w:gridCol w:w="986"/>
        <w:gridCol w:w="662"/>
        <w:gridCol w:w="1141"/>
        <w:gridCol w:w="1201"/>
        <w:gridCol w:w="871"/>
        <w:gridCol w:w="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48" w:type="dxa"/>
            <w:tcBorders>
              <w:top w:val="single" w:color="auto" w:sz="12" w:space="0"/>
              <w:left w:val="single" w:color="auto" w:sz="12" w:space="0"/>
              <w:bottom w:val="single" w:color="auto" w:sz="12" w:space="0"/>
            </w:tcBorders>
            <w:noWrap w:val="0"/>
            <w:vAlign w:val="center"/>
          </w:tcPr>
          <w:p>
            <w:pPr>
              <w:ind w:right="-11"/>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589" w:type="dxa"/>
            <w:tcBorders>
              <w:top w:val="single" w:color="auto" w:sz="12" w:space="0"/>
              <w:bottom w:val="single" w:color="auto" w:sz="12" w:space="0"/>
            </w:tcBorders>
            <w:noWrap w:val="0"/>
            <w:vAlign w:val="center"/>
          </w:tcPr>
          <w:p>
            <w:pPr>
              <w:ind w:right="-11"/>
              <w:jc w:val="center"/>
              <w:rPr>
                <w:rFonts w:hint="eastAsia" w:ascii="宋体" w:hAnsi="宋体" w:eastAsia="宋体" w:cs="宋体"/>
                <w:b/>
                <w:bCs/>
                <w:sz w:val="18"/>
                <w:szCs w:val="18"/>
              </w:rPr>
            </w:pPr>
            <w:r>
              <w:rPr>
                <w:rFonts w:hint="eastAsia" w:ascii="宋体" w:hAnsi="宋体" w:eastAsia="宋体" w:cs="宋体"/>
                <w:b/>
                <w:bCs/>
                <w:sz w:val="18"/>
                <w:szCs w:val="18"/>
                <w:lang w:eastAsia="zh-CN"/>
              </w:rPr>
              <w:t>货物</w:t>
            </w:r>
            <w:r>
              <w:rPr>
                <w:rFonts w:hint="eastAsia" w:ascii="宋体" w:hAnsi="宋体" w:eastAsia="宋体" w:cs="宋体"/>
                <w:b/>
                <w:bCs/>
                <w:sz w:val="18"/>
                <w:szCs w:val="18"/>
              </w:rPr>
              <w:t>名称</w:t>
            </w:r>
          </w:p>
        </w:tc>
        <w:tc>
          <w:tcPr>
            <w:tcW w:w="1398" w:type="dxa"/>
            <w:tcBorders>
              <w:top w:val="single" w:color="auto" w:sz="12" w:space="0"/>
              <w:bottom w:val="single" w:color="auto" w:sz="12" w:space="0"/>
            </w:tcBorders>
            <w:noWrap w:val="0"/>
            <w:vAlign w:val="center"/>
          </w:tcPr>
          <w:p>
            <w:pPr>
              <w:ind w:right="-11"/>
              <w:jc w:val="center"/>
              <w:rPr>
                <w:rFonts w:hint="eastAsia" w:ascii="宋体" w:hAnsi="宋体" w:eastAsia="宋体" w:cs="宋体"/>
                <w:b/>
                <w:bCs/>
                <w:sz w:val="18"/>
                <w:szCs w:val="18"/>
              </w:rPr>
            </w:pPr>
            <w:r>
              <w:rPr>
                <w:rFonts w:hint="eastAsia" w:ascii="宋体" w:hAnsi="宋体" w:eastAsia="宋体" w:cs="宋体"/>
                <w:b/>
                <w:bCs/>
                <w:sz w:val="18"/>
                <w:szCs w:val="18"/>
              </w:rPr>
              <w:t>品牌/型号/规格</w:t>
            </w:r>
          </w:p>
        </w:tc>
        <w:tc>
          <w:tcPr>
            <w:tcW w:w="986" w:type="dxa"/>
            <w:tcBorders>
              <w:top w:val="single" w:color="auto" w:sz="12" w:space="0"/>
              <w:bottom w:val="single" w:color="auto" w:sz="12" w:space="0"/>
            </w:tcBorders>
            <w:noWrap w:val="0"/>
            <w:vAlign w:val="center"/>
          </w:tcPr>
          <w:p>
            <w:pPr>
              <w:ind w:right="-11"/>
              <w:jc w:val="center"/>
              <w:rPr>
                <w:rFonts w:hint="eastAsia" w:ascii="宋体" w:hAnsi="宋体" w:eastAsia="宋体" w:cs="宋体"/>
                <w:b/>
                <w:bCs/>
                <w:sz w:val="18"/>
                <w:szCs w:val="18"/>
              </w:rPr>
            </w:pPr>
            <w:r>
              <w:rPr>
                <w:rFonts w:hint="eastAsia" w:ascii="宋体" w:hAnsi="宋体" w:eastAsia="宋体" w:cs="宋体"/>
                <w:b/>
                <w:bCs/>
                <w:sz w:val="18"/>
                <w:szCs w:val="18"/>
              </w:rPr>
              <w:t>制造商</w:t>
            </w:r>
          </w:p>
        </w:tc>
        <w:tc>
          <w:tcPr>
            <w:tcW w:w="662" w:type="dxa"/>
            <w:tcBorders>
              <w:top w:val="single" w:color="auto" w:sz="12" w:space="0"/>
              <w:bottom w:val="single" w:color="auto" w:sz="12" w:space="0"/>
            </w:tcBorders>
            <w:noWrap w:val="0"/>
            <w:vAlign w:val="center"/>
          </w:tcPr>
          <w:p>
            <w:pPr>
              <w:ind w:right="-11"/>
              <w:jc w:val="center"/>
              <w:rPr>
                <w:rFonts w:hint="eastAsia" w:ascii="宋体" w:hAnsi="宋体" w:eastAsia="宋体" w:cs="宋体"/>
                <w:b/>
                <w:bCs/>
                <w:sz w:val="18"/>
                <w:szCs w:val="18"/>
              </w:rPr>
            </w:pPr>
            <w:r>
              <w:rPr>
                <w:rFonts w:hint="eastAsia" w:ascii="宋体" w:hAnsi="宋体" w:eastAsia="宋体" w:cs="宋体"/>
                <w:b/>
                <w:bCs/>
                <w:sz w:val="18"/>
                <w:szCs w:val="18"/>
              </w:rPr>
              <w:t>数量</w:t>
            </w:r>
          </w:p>
        </w:tc>
        <w:tc>
          <w:tcPr>
            <w:tcW w:w="1141" w:type="dxa"/>
            <w:tcBorders>
              <w:top w:val="single" w:color="auto" w:sz="12" w:space="0"/>
              <w:bottom w:val="single" w:color="auto" w:sz="12" w:space="0"/>
            </w:tcBorders>
            <w:noWrap w:val="0"/>
            <w:vAlign w:val="center"/>
          </w:tcPr>
          <w:p>
            <w:pPr>
              <w:ind w:right="-11"/>
              <w:jc w:val="center"/>
              <w:rPr>
                <w:rFonts w:hint="eastAsia" w:ascii="宋体" w:hAnsi="宋体" w:eastAsia="宋体" w:cs="宋体"/>
                <w:b/>
                <w:bCs/>
                <w:sz w:val="18"/>
                <w:szCs w:val="18"/>
              </w:rPr>
            </w:pPr>
            <w:r>
              <w:rPr>
                <w:rFonts w:hint="eastAsia" w:ascii="宋体" w:hAnsi="宋体" w:eastAsia="宋体" w:cs="宋体"/>
                <w:b/>
                <w:bCs/>
                <w:sz w:val="18"/>
                <w:szCs w:val="18"/>
              </w:rPr>
              <w:t>单价</w:t>
            </w:r>
          </w:p>
          <w:p>
            <w:pPr>
              <w:ind w:right="-11"/>
              <w:jc w:val="center"/>
              <w:rPr>
                <w:rFonts w:hint="eastAsia" w:ascii="宋体" w:hAnsi="宋体" w:eastAsia="宋体" w:cs="宋体"/>
                <w:sz w:val="18"/>
                <w:szCs w:val="18"/>
              </w:rPr>
            </w:pPr>
            <w:r>
              <w:rPr>
                <w:rFonts w:hint="eastAsia" w:ascii="宋体" w:hAnsi="宋体" w:eastAsia="宋体" w:cs="宋体"/>
                <w:sz w:val="18"/>
                <w:szCs w:val="18"/>
              </w:rPr>
              <w:t>（含税）</w:t>
            </w:r>
          </w:p>
        </w:tc>
        <w:tc>
          <w:tcPr>
            <w:tcW w:w="1201" w:type="dxa"/>
            <w:tcBorders>
              <w:top w:val="single" w:color="auto" w:sz="12" w:space="0"/>
              <w:bottom w:val="single" w:color="auto" w:sz="12" w:space="0"/>
            </w:tcBorders>
            <w:noWrap w:val="0"/>
            <w:vAlign w:val="center"/>
          </w:tcPr>
          <w:p>
            <w:pPr>
              <w:ind w:right="-11"/>
              <w:jc w:val="center"/>
              <w:rPr>
                <w:rFonts w:hint="eastAsia" w:ascii="宋体" w:hAnsi="宋体" w:eastAsia="宋体" w:cs="宋体"/>
                <w:b/>
                <w:bCs/>
                <w:sz w:val="18"/>
                <w:szCs w:val="18"/>
              </w:rPr>
            </w:pPr>
            <w:r>
              <w:rPr>
                <w:rFonts w:hint="eastAsia" w:ascii="宋体" w:hAnsi="宋体" w:eastAsia="宋体" w:cs="宋体"/>
                <w:b/>
                <w:bCs/>
                <w:sz w:val="18"/>
                <w:szCs w:val="18"/>
              </w:rPr>
              <w:t>总价</w:t>
            </w:r>
          </w:p>
          <w:p>
            <w:pPr>
              <w:ind w:right="-11"/>
              <w:jc w:val="center"/>
              <w:rPr>
                <w:rFonts w:hint="eastAsia" w:ascii="宋体" w:hAnsi="宋体" w:eastAsia="宋体" w:cs="宋体"/>
                <w:sz w:val="18"/>
                <w:szCs w:val="18"/>
              </w:rPr>
            </w:pPr>
            <w:r>
              <w:rPr>
                <w:rFonts w:hint="eastAsia" w:ascii="宋体" w:hAnsi="宋体" w:eastAsia="宋体" w:cs="宋体"/>
                <w:sz w:val="18"/>
                <w:szCs w:val="18"/>
              </w:rPr>
              <w:t>（含税）</w:t>
            </w:r>
          </w:p>
        </w:tc>
        <w:tc>
          <w:tcPr>
            <w:tcW w:w="871" w:type="dxa"/>
            <w:tcBorders>
              <w:top w:val="single" w:color="auto" w:sz="12" w:space="0"/>
              <w:bottom w:val="single" w:color="auto" w:sz="12" w:space="0"/>
            </w:tcBorders>
            <w:noWrap w:val="0"/>
            <w:vAlign w:val="top"/>
          </w:tcPr>
          <w:p>
            <w:pPr>
              <w:ind w:right="-11"/>
              <w:jc w:val="center"/>
              <w:rPr>
                <w:rFonts w:hint="eastAsia" w:ascii="宋体" w:hAnsi="宋体" w:eastAsia="宋体" w:cs="宋体"/>
                <w:b/>
                <w:bCs/>
                <w:sz w:val="18"/>
                <w:szCs w:val="18"/>
              </w:rPr>
            </w:pPr>
            <w:r>
              <w:rPr>
                <w:rFonts w:hint="eastAsia" w:ascii="宋体" w:hAnsi="宋体" w:eastAsia="宋体" w:cs="宋体"/>
                <w:b/>
                <w:bCs/>
                <w:sz w:val="18"/>
                <w:szCs w:val="18"/>
              </w:rPr>
              <w:t>免费</w:t>
            </w:r>
          </w:p>
          <w:p>
            <w:pPr>
              <w:ind w:right="-11"/>
              <w:jc w:val="center"/>
              <w:rPr>
                <w:rFonts w:hint="eastAsia" w:ascii="宋体" w:hAnsi="宋体" w:eastAsia="宋体" w:cs="宋体"/>
                <w:b/>
                <w:bCs/>
                <w:sz w:val="18"/>
                <w:szCs w:val="18"/>
              </w:rPr>
            </w:pPr>
            <w:r>
              <w:rPr>
                <w:rFonts w:hint="eastAsia" w:ascii="宋体" w:hAnsi="宋体" w:eastAsia="宋体" w:cs="宋体"/>
                <w:b/>
                <w:bCs/>
                <w:sz w:val="18"/>
                <w:szCs w:val="18"/>
              </w:rPr>
              <w:t>质保期</w:t>
            </w:r>
          </w:p>
        </w:tc>
        <w:tc>
          <w:tcPr>
            <w:tcW w:w="594" w:type="dxa"/>
            <w:tcBorders>
              <w:top w:val="single" w:color="auto" w:sz="12" w:space="0"/>
              <w:bottom w:val="single" w:color="auto" w:sz="12" w:space="0"/>
              <w:right w:val="single" w:color="auto" w:sz="12" w:space="0"/>
            </w:tcBorders>
            <w:noWrap w:val="0"/>
            <w:vAlign w:val="center"/>
          </w:tcPr>
          <w:p>
            <w:pPr>
              <w:ind w:right="-11"/>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48" w:type="dxa"/>
            <w:tcBorders>
              <w:left w:val="single" w:color="auto" w:sz="12" w:space="0"/>
            </w:tcBorders>
            <w:noWrap w:val="0"/>
            <w:vAlign w:val="center"/>
          </w:tcPr>
          <w:p>
            <w:pPr>
              <w:ind w:right="-11"/>
              <w:jc w:val="center"/>
              <w:rPr>
                <w:rFonts w:hint="eastAsia" w:ascii="宋体" w:hAnsi="宋体" w:eastAsia="宋体" w:cs="宋体"/>
                <w:sz w:val="18"/>
                <w:szCs w:val="18"/>
              </w:rPr>
            </w:pPr>
          </w:p>
        </w:tc>
        <w:tc>
          <w:tcPr>
            <w:tcW w:w="1589" w:type="dxa"/>
            <w:noWrap w:val="0"/>
            <w:vAlign w:val="center"/>
          </w:tcPr>
          <w:p>
            <w:pPr>
              <w:jc w:val="center"/>
              <w:rPr>
                <w:rFonts w:hint="eastAsia" w:ascii="宋体" w:hAnsi="宋体" w:eastAsia="宋体" w:cs="宋体"/>
                <w:sz w:val="18"/>
                <w:szCs w:val="18"/>
              </w:rPr>
            </w:pPr>
          </w:p>
        </w:tc>
        <w:tc>
          <w:tcPr>
            <w:tcW w:w="1398" w:type="dxa"/>
            <w:noWrap w:val="0"/>
            <w:vAlign w:val="center"/>
          </w:tcPr>
          <w:p>
            <w:pPr>
              <w:jc w:val="center"/>
              <w:rPr>
                <w:rFonts w:hint="eastAsia" w:ascii="宋体" w:hAnsi="宋体" w:eastAsia="宋体" w:cs="宋体"/>
                <w:sz w:val="18"/>
                <w:szCs w:val="18"/>
              </w:rPr>
            </w:pPr>
          </w:p>
        </w:tc>
        <w:tc>
          <w:tcPr>
            <w:tcW w:w="986" w:type="dxa"/>
            <w:noWrap w:val="0"/>
            <w:vAlign w:val="center"/>
          </w:tcPr>
          <w:p>
            <w:pPr>
              <w:ind w:right="-11"/>
              <w:jc w:val="center"/>
              <w:rPr>
                <w:rFonts w:hint="eastAsia" w:ascii="宋体" w:hAnsi="宋体" w:eastAsia="宋体" w:cs="宋体"/>
                <w:sz w:val="18"/>
                <w:szCs w:val="18"/>
              </w:rPr>
            </w:pPr>
          </w:p>
        </w:tc>
        <w:tc>
          <w:tcPr>
            <w:tcW w:w="662" w:type="dxa"/>
            <w:noWrap w:val="0"/>
            <w:vAlign w:val="center"/>
          </w:tcPr>
          <w:p>
            <w:pPr>
              <w:jc w:val="center"/>
              <w:rPr>
                <w:rFonts w:hint="eastAsia" w:ascii="宋体" w:hAnsi="宋体" w:eastAsia="宋体" w:cs="宋体"/>
                <w:sz w:val="18"/>
                <w:szCs w:val="18"/>
              </w:rPr>
            </w:pPr>
          </w:p>
        </w:tc>
        <w:tc>
          <w:tcPr>
            <w:tcW w:w="1141" w:type="dxa"/>
            <w:noWrap w:val="0"/>
            <w:vAlign w:val="center"/>
          </w:tcPr>
          <w:p>
            <w:pPr>
              <w:ind w:right="-11"/>
              <w:jc w:val="center"/>
              <w:rPr>
                <w:rFonts w:hint="eastAsia" w:ascii="宋体" w:hAnsi="宋体" w:eastAsia="宋体" w:cs="宋体"/>
                <w:sz w:val="18"/>
                <w:szCs w:val="18"/>
              </w:rPr>
            </w:pPr>
          </w:p>
        </w:tc>
        <w:tc>
          <w:tcPr>
            <w:tcW w:w="1201" w:type="dxa"/>
            <w:noWrap w:val="0"/>
            <w:vAlign w:val="center"/>
          </w:tcPr>
          <w:p>
            <w:pPr>
              <w:ind w:right="-11"/>
              <w:jc w:val="center"/>
              <w:rPr>
                <w:rFonts w:hint="eastAsia" w:ascii="宋体" w:hAnsi="宋体" w:eastAsia="宋体" w:cs="宋体"/>
                <w:sz w:val="18"/>
                <w:szCs w:val="18"/>
              </w:rPr>
            </w:pPr>
          </w:p>
        </w:tc>
        <w:tc>
          <w:tcPr>
            <w:tcW w:w="871" w:type="dxa"/>
            <w:noWrap w:val="0"/>
            <w:vAlign w:val="top"/>
          </w:tcPr>
          <w:p>
            <w:pPr>
              <w:ind w:right="-11"/>
              <w:jc w:val="center"/>
              <w:rPr>
                <w:rFonts w:hint="eastAsia" w:ascii="宋体" w:hAnsi="宋体" w:eastAsia="宋体" w:cs="宋体"/>
                <w:sz w:val="18"/>
                <w:szCs w:val="18"/>
              </w:rPr>
            </w:pPr>
          </w:p>
        </w:tc>
        <w:tc>
          <w:tcPr>
            <w:tcW w:w="594" w:type="dxa"/>
            <w:tcBorders>
              <w:right w:val="single" w:color="auto" w:sz="12" w:space="0"/>
            </w:tcBorders>
            <w:noWrap w:val="0"/>
            <w:vAlign w:val="center"/>
          </w:tcPr>
          <w:p>
            <w:pPr>
              <w:ind w:right="-11"/>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48" w:type="dxa"/>
            <w:tcBorders>
              <w:left w:val="single" w:color="auto" w:sz="12" w:space="0"/>
            </w:tcBorders>
            <w:noWrap w:val="0"/>
            <w:vAlign w:val="center"/>
          </w:tcPr>
          <w:p>
            <w:pPr>
              <w:ind w:right="-11"/>
              <w:jc w:val="center"/>
              <w:rPr>
                <w:rFonts w:hint="eastAsia" w:ascii="宋体" w:hAnsi="宋体" w:eastAsia="宋体" w:cs="宋体"/>
                <w:sz w:val="18"/>
                <w:szCs w:val="18"/>
              </w:rPr>
            </w:pPr>
          </w:p>
        </w:tc>
        <w:tc>
          <w:tcPr>
            <w:tcW w:w="1589" w:type="dxa"/>
            <w:noWrap w:val="0"/>
            <w:vAlign w:val="center"/>
          </w:tcPr>
          <w:p>
            <w:pPr>
              <w:jc w:val="center"/>
              <w:rPr>
                <w:rFonts w:hint="eastAsia" w:ascii="宋体" w:hAnsi="宋体" w:eastAsia="宋体" w:cs="宋体"/>
                <w:sz w:val="18"/>
                <w:szCs w:val="18"/>
              </w:rPr>
            </w:pPr>
          </w:p>
        </w:tc>
        <w:tc>
          <w:tcPr>
            <w:tcW w:w="1398" w:type="dxa"/>
            <w:noWrap w:val="0"/>
            <w:vAlign w:val="center"/>
          </w:tcPr>
          <w:p>
            <w:pPr>
              <w:jc w:val="center"/>
              <w:rPr>
                <w:rFonts w:hint="eastAsia" w:ascii="宋体" w:hAnsi="宋体" w:eastAsia="宋体" w:cs="宋体"/>
                <w:sz w:val="18"/>
                <w:szCs w:val="18"/>
              </w:rPr>
            </w:pPr>
          </w:p>
        </w:tc>
        <w:tc>
          <w:tcPr>
            <w:tcW w:w="986" w:type="dxa"/>
            <w:noWrap w:val="0"/>
            <w:vAlign w:val="center"/>
          </w:tcPr>
          <w:p>
            <w:pPr>
              <w:ind w:right="-11"/>
              <w:jc w:val="center"/>
              <w:rPr>
                <w:rFonts w:hint="eastAsia" w:ascii="宋体" w:hAnsi="宋体" w:eastAsia="宋体" w:cs="宋体"/>
                <w:sz w:val="18"/>
                <w:szCs w:val="18"/>
              </w:rPr>
            </w:pPr>
          </w:p>
        </w:tc>
        <w:tc>
          <w:tcPr>
            <w:tcW w:w="662" w:type="dxa"/>
            <w:noWrap w:val="0"/>
            <w:vAlign w:val="center"/>
          </w:tcPr>
          <w:p>
            <w:pPr>
              <w:jc w:val="center"/>
              <w:rPr>
                <w:rFonts w:hint="eastAsia" w:ascii="宋体" w:hAnsi="宋体" w:eastAsia="宋体" w:cs="宋体"/>
                <w:sz w:val="18"/>
                <w:szCs w:val="18"/>
              </w:rPr>
            </w:pPr>
          </w:p>
        </w:tc>
        <w:tc>
          <w:tcPr>
            <w:tcW w:w="1141" w:type="dxa"/>
            <w:noWrap w:val="0"/>
            <w:vAlign w:val="center"/>
          </w:tcPr>
          <w:p>
            <w:pPr>
              <w:ind w:right="-11"/>
              <w:jc w:val="center"/>
              <w:rPr>
                <w:rFonts w:hint="eastAsia" w:ascii="宋体" w:hAnsi="宋体" w:eastAsia="宋体" w:cs="宋体"/>
                <w:sz w:val="18"/>
                <w:szCs w:val="18"/>
              </w:rPr>
            </w:pPr>
          </w:p>
        </w:tc>
        <w:tc>
          <w:tcPr>
            <w:tcW w:w="1201" w:type="dxa"/>
            <w:noWrap w:val="0"/>
            <w:vAlign w:val="center"/>
          </w:tcPr>
          <w:p>
            <w:pPr>
              <w:ind w:right="-11"/>
              <w:jc w:val="center"/>
              <w:rPr>
                <w:rFonts w:hint="eastAsia" w:ascii="宋体" w:hAnsi="宋体" w:eastAsia="宋体" w:cs="宋体"/>
                <w:sz w:val="18"/>
                <w:szCs w:val="18"/>
              </w:rPr>
            </w:pPr>
          </w:p>
        </w:tc>
        <w:tc>
          <w:tcPr>
            <w:tcW w:w="871" w:type="dxa"/>
            <w:noWrap w:val="0"/>
            <w:vAlign w:val="top"/>
          </w:tcPr>
          <w:p>
            <w:pPr>
              <w:ind w:right="-11"/>
              <w:jc w:val="center"/>
              <w:rPr>
                <w:rFonts w:hint="eastAsia" w:ascii="宋体" w:hAnsi="宋体" w:eastAsia="宋体" w:cs="宋体"/>
                <w:sz w:val="18"/>
                <w:szCs w:val="18"/>
              </w:rPr>
            </w:pPr>
          </w:p>
        </w:tc>
        <w:tc>
          <w:tcPr>
            <w:tcW w:w="594" w:type="dxa"/>
            <w:tcBorders>
              <w:right w:val="single" w:color="auto" w:sz="12" w:space="0"/>
            </w:tcBorders>
            <w:noWrap w:val="0"/>
            <w:vAlign w:val="center"/>
          </w:tcPr>
          <w:p>
            <w:pPr>
              <w:ind w:right="-11"/>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48" w:type="dxa"/>
            <w:tcBorders>
              <w:left w:val="single" w:color="auto" w:sz="12" w:space="0"/>
            </w:tcBorders>
            <w:noWrap w:val="0"/>
            <w:vAlign w:val="center"/>
          </w:tcPr>
          <w:p>
            <w:pPr>
              <w:ind w:right="-11"/>
              <w:jc w:val="center"/>
              <w:rPr>
                <w:rFonts w:hint="eastAsia" w:ascii="宋体" w:hAnsi="宋体" w:eastAsia="宋体" w:cs="宋体"/>
                <w:sz w:val="18"/>
                <w:szCs w:val="18"/>
              </w:rPr>
            </w:pPr>
          </w:p>
        </w:tc>
        <w:tc>
          <w:tcPr>
            <w:tcW w:w="1589" w:type="dxa"/>
            <w:noWrap w:val="0"/>
            <w:vAlign w:val="center"/>
          </w:tcPr>
          <w:p>
            <w:pPr>
              <w:jc w:val="center"/>
              <w:rPr>
                <w:rFonts w:hint="eastAsia" w:ascii="宋体" w:hAnsi="宋体" w:eastAsia="宋体" w:cs="宋体"/>
                <w:sz w:val="18"/>
                <w:szCs w:val="18"/>
              </w:rPr>
            </w:pPr>
          </w:p>
        </w:tc>
        <w:tc>
          <w:tcPr>
            <w:tcW w:w="1398" w:type="dxa"/>
            <w:noWrap w:val="0"/>
            <w:vAlign w:val="center"/>
          </w:tcPr>
          <w:p>
            <w:pPr>
              <w:jc w:val="center"/>
              <w:rPr>
                <w:rFonts w:hint="eastAsia" w:ascii="宋体" w:hAnsi="宋体" w:eastAsia="宋体" w:cs="宋体"/>
                <w:sz w:val="18"/>
                <w:szCs w:val="18"/>
              </w:rPr>
            </w:pPr>
          </w:p>
        </w:tc>
        <w:tc>
          <w:tcPr>
            <w:tcW w:w="986" w:type="dxa"/>
            <w:noWrap w:val="0"/>
            <w:vAlign w:val="center"/>
          </w:tcPr>
          <w:p>
            <w:pPr>
              <w:ind w:right="-11"/>
              <w:jc w:val="center"/>
              <w:rPr>
                <w:rFonts w:hint="eastAsia" w:ascii="宋体" w:hAnsi="宋体" w:eastAsia="宋体" w:cs="宋体"/>
                <w:sz w:val="18"/>
                <w:szCs w:val="18"/>
              </w:rPr>
            </w:pPr>
          </w:p>
        </w:tc>
        <w:tc>
          <w:tcPr>
            <w:tcW w:w="662" w:type="dxa"/>
            <w:noWrap w:val="0"/>
            <w:vAlign w:val="center"/>
          </w:tcPr>
          <w:p>
            <w:pPr>
              <w:jc w:val="center"/>
              <w:rPr>
                <w:rFonts w:hint="eastAsia" w:ascii="宋体" w:hAnsi="宋体" w:eastAsia="宋体" w:cs="宋体"/>
                <w:sz w:val="18"/>
                <w:szCs w:val="18"/>
              </w:rPr>
            </w:pPr>
          </w:p>
        </w:tc>
        <w:tc>
          <w:tcPr>
            <w:tcW w:w="1141" w:type="dxa"/>
            <w:noWrap w:val="0"/>
            <w:vAlign w:val="center"/>
          </w:tcPr>
          <w:p>
            <w:pPr>
              <w:ind w:right="-11"/>
              <w:jc w:val="center"/>
              <w:rPr>
                <w:rFonts w:hint="eastAsia" w:ascii="宋体" w:hAnsi="宋体" w:eastAsia="宋体" w:cs="宋体"/>
                <w:sz w:val="18"/>
                <w:szCs w:val="18"/>
              </w:rPr>
            </w:pPr>
          </w:p>
        </w:tc>
        <w:tc>
          <w:tcPr>
            <w:tcW w:w="1201" w:type="dxa"/>
            <w:noWrap w:val="0"/>
            <w:vAlign w:val="center"/>
          </w:tcPr>
          <w:p>
            <w:pPr>
              <w:ind w:right="-11"/>
              <w:jc w:val="center"/>
              <w:rPr>
                <w:rFonts w:hint="eastAsia" w:ascii="宋体" w:hAnsi="宋体" w:eastAsia="宋体" w:cs="宋体"/>
                <w:sz w:val="18"/>
                <w:szCs w:val="18"/>
              </w:rPr>
            </w:pPr>
          </w:p>
        </w:tc>
        <w:tc>
          <w:tcPr>
            <w:tcW w:w="871" w:type="dxa"/>
            <w:noWrap w:val="0"/>
            <w:vAlign w:val="top"/>
          </w:tcPr>
          <w:p>
            <w:pPr>
              <w:ind w:right="-11"/>
              <w:jc w:val="center"/>
              <w:rPr>
                <w:rFonts w:hint="eastAsia" w:ascii="宋体" w:hAnsi="宋体" w:eastAsia="宋体" w:cs="宋体"/>
                <w:sz w:val="18"/>
                <w:szCs w:val="18"/>
              </w:rPr>
            </w:pPr>
          </w:p>
        </w:tc>
        <w:tc>
          <w:tcPr>
            <w:tcW w:w="594" w:type="dxa"/>
            <w:tcBorders>
              <w:right w:val="single" w:color="auto" w:sz="12" w:space="0"/>
            </w:tcBorders>
            <w:noWrap w:val="0"/>
            <w:vAlign w:val="center"/>
          </w:tcPr>
          <w:p>
            <w:pPr>
              <w:ind w:right="-11"/>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48" w:type="dxa"/>
            <w:tcBorders>
              <w:left w:val="single" w:color="auto" w:sz="12" w:space="0"/>
            </w:tcBorders>
            <w:noWrap w:val="0"/>
            <w:vAlign w:val="center"/>
          </w:tcPr>
          <w:p>
            <w:pPr>
              <w:ind w:right="-11"/>
              <w:jc w:val="center"/>
              <w:rPr>
                <w:rFonts w:hint="eastAsia" w:ascii="宋体" w:hAnsi="宋体" w:eastAsia="宋体" w:cs="宋体"/>
                <w:sz w:val="18"/>
                <w:szCs w:val="18"/>
              </w:rPr>
            </w:pPr>
          </w:p>
        </w:tc>
        <w:tc>
          <w:tcPr>
            <w:tcW w:w="1589" w:type="dxa"/>
            <w:noWrap w:val="0"/>
            <w:vAlign w:val="center"/>
          </w:tcPr>
          <w:p>
            <w:pPr>
              <w:jc w:val="center"/>
              <w:rPr>
                <w:rFonts w:hint="eastAsia" w:ascii="宋体" w:hAnsi="宋体" w:eastAsia="宋体" w:cs="宋体"/>
                <w:sz w:val="18"/>
                <w:szCs w:val="18"/>
              </w:rPr>
            </w:pPr>
          </w:p>
        </w:tc>
        <w:tc>
          <w:tcPr>
            <w:tcW w:w="1398" w:type="dxa"/>
            <w:noWrap w:val="0"/>
            <w:vAlign w:val="center"/>
          </w:tcPr>
          <w:p>
            <w:pPr>
              <w:jc w:val="center"/>
              <w:rPr>
                <w:rFonts w:hint="eastAsia" w:ascii="宋体" w:hAnsi="宋体" w:eastAsia="宋体" w:cs="宋体"/>
                <w:sz w:val="18"/>
                <w:szCs w:val="18"/>
              </w:rPr>
            </w:pPr>
          </w:p>
        </w:tc>
        <w:tc>
          <w:tcPr>
            <w:tcW w:w="986" w:type="dxa"/>
            <w:noWrap w:val="0"/>
            <w:vAlign w:val="center"/>
          </w:tcPr>
          <w:p>
            <w:pPr>
              <w:ind w:right="-11"/>
              <w:jc w:val="center"/>
              <w:rPr>
                <w:rFonts w:hint="eastAsia" w:ascii="宋体" w:hAnsi="宋体" w:eastAsia="宋体" w:cs="宋体"/>
                <w:sz w:val="18"/>
                <w:szCs w:val="18"/>
              </w:rPr>
            </w:pPr>
          </w:p>
        </w:tc>
        <w:tc>
          <w:tcPr>
            <w:tcW w:w="662" w:type="dxa"/>
            <w:noWrap w:val="0"/>
            <w:vAlign w:val="center"/>
          </w:tcPr>
          <w:p>
            <w:pPr>
              <w:jc w:val="center"/>
              <w:rPr>
                <w:rFonts w:hint="eastAsia" w:ascii="宋体" w:hAnsi="宋体" w:eastAsia="宋体" w:cs="宋体"/>
                <w:sz w:val="18"/>
                <w:szCs w:val="18"/>
              </w:rPr>
            </w:pPr>
          </w:p>
        </w:tc>
        <w:tc>
          <w:tcPr>
            <w:tcW w:w="1141" w:type="dxa"/>
            <w:noWrap w:val="0"/>
            <w:vAlign w:val="center"/>
          </w:tcPr>
          <w:p>
            <w:pPr>
              <w:ind w:right="-11"/>
              <w:jc w:val="center"/>
              <w:rPr>
                <w:rFonts w:hint="eastAsia" w:ascii="宋体" w:hAnsi="宋体" w:eastAsia="宋体" w:cs="宋体"/>
                <w:sz w:val="18"/>
                <w:szCs w:val="18"/>
              </w:rPr>
            </w:pPr>
          </w:p>
        </w:tc>
        <w:tc>
          <w:tcPr>
            <w:tcW w:w="1201" w:type="dxa"/>
            <w:noWrap w:val="0"/>
            <w:vAlign w:val="center"/>
          </w:tcPr>
          <w:p>
            <w:pPr>
              <w:ind w:right="-11"/>
              <w:jc w:val="center"/>
              <w:rPr>
                <w:rFonts w:hint="eastAsia" w:ascii="宋体" w:hAnsi="宋体" w:eastAsia="宋体" w:cs="宋体"/>
                <w:sz w:val="18"/>
                <w:szCs w:val="18"/>
              </w:rPr>
            </w:pPr>
          </w:p>
        </w:tc>
        <w:tc>
          <w:tcPr>
            <w:tcW w:w="871" w:type="dxa"/>
            <w:noWrap w:val="0"/>
            <w:vAlign w:val="top"/>
          </w:tcPr>
          <w:p>
            <w:pPr>
              <w:ind w:right="-11"/>
              <w:jc w:val="center"/>
              <w:rPr>
                <w:rFonts w:hint="eastAsia" w:ascii="宋体" w:hAnsi="宋体" w:eastAsia="宋体" w:cs="宋体"/>
                <w:sz w:val="18"/>
                <w:szCs w:val="18"/>
              </w:rPr>
            </w:pPr>
          </w:p>
        </w:tc>
        <w:tc>
          <w:tcPr>
            <w:tcW w:w="594" w:type="dxa"/>
            <w:tcBorders>
              <w:right w:val="single" w:color="auto" w:sz="12" w:space="0"/>
            </w:tcBorders>
            <w:noWrap w:val="0"/>
            <w:vAlign w:val="center"/>
          </w:tcPr>
          <w:p>
            <w:pPr>
              <w:ind w:right="-11"/>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48" w:type="dxa"/>
            <w:tcBorders>
              <w:left w:val="single" w:color="auto" w:sz="12" w:space="0"/>
            </w:tcBorders>
            <w:noWrap w:val="0"/>
            <w:vAlign w:val="center"/>
          </w:tcPr>
          <w:p>
            <w:pPr>
              <w:ind w:right="-11"/>
              <w:jc w:val="center"/>
              <w:rPr>
                <w:rFonts w:hint="eastAsia" w:ascii="宋体" w:hAnsi="宋体" w:eastAsia="宋体" w:cs="宋体"/>
                <w:sz w:val="18"/>
                <w:szCs w:val="18"/>
              </w:rPr>
            </w:pPr>
          </w:p>
        </w:tc>
        <w:tc>
          <w:tcPr>
            <w:tcW w:w="1589" w:type="dxa"/>
            <w:noWrap w:val="0"/>
            <w:vAlign w:val="center"/>
          </w:tcPr>
          <w:p>
            <w:pPr>
              <w:jc w:val="center"/>
              <w:rPr>
                <w:rFonts w:hint="eastAsia" w:ascii="宋体" w:hAnsi="宋体" w:eastAsia="宋体" w:cs="宋体"/>
                <w:sz w:val="18"/>
                <w:szCs w:val="18"/>
              </w:rPr>
            </w:pPr>
          </w:p>
        </w:tc>
        <w:tc>
          <w:tcPr>
            <w:tcW w:w="1398" w:type="dxa"/>
            <w:noWrap w:val="0"/>
            <w:vAlign w:val="center"/>
          </w:tcPr>
          <w:p>
            <w:pPr>
              <w:jc w:val="center"/>
              <w:rPr>
                <w:rFonts w:hint="eastAsia" w:ascii="宋体" w:hAnsi="宋体" w:eastAsia="宋体" w:cs="宋体"/>
                <w:sz w:val="18"/>
                <w:szCs w:val="18"/>
              </w:rPr>
            </w:pPr>
          </w:p>
        </w:tc>
        <w:tc>
          <w:tcPr>
            <w:tcW w:w="986" w:type="dxa"/>
            <w:noWrap w:val="0"/>
            <w:vAlign w:val="center"/>
          </w:tcPr>
          <w:p>
            <w:pPr>
              <w:ind w:right="-11"/>
              <w:jc w:val="center"/>
              <w:rPr>
                <w:rFonts w:hint="eastAsia" w:ascii="宋体" w:hAnsi="宋体" w:eastAsia="宋体" w:cs="宋体"/>
                <w:sz w:val="18"/>
                <w:szCs w:val="18"/>
              </w:rPr>
            </w:pPr>
          </w:p>
        </w:tc>
        <w:tc>
          <w:tcPr>
            <w:tcW w:w="662" w:type="dxa"/>
            <w:noWrap w:val="0"/>
            <w:vAlign w:val="center"/>
          </w:tcPr>
          <w:p>
            <w:pPr>
              <w:jc w:val="center"/>
              <w:rPr>
                <w:rFonts w:hint="eastAsia" w:ascii="宋体" w:hAnsi="宋体" w:eastAsia="宋体" w:cs="宋体"/>
                <w:sz w:val="18"/>
                <w:szCs w:val="18"/>
              </w:rPr>
            </w:pPr>
          </w:p>
        </w:tc>
        <w:tc>
          <w:tcPr>
            <w:tcW w:w="1141" w:type="dxa"/>
            <w:noWrap w:val="0"/>
            <w:vAlign w:val="center"/>
          </w:tcPr>
          <w:p>
            <w:pPr>
              <w:ind w:right="-11"/>
              <w:jc w:val="center"/>
              <w:rPr>
                <w:rFonts w:hint="eastAsia" w:ascii="宋体" w:hAnsi="宋体" w:eastAsia="宋体" w:cs="宋体"/>
                <w:sz w:val="18"/>
                <w:szCs w:val="18"/>
              </w:rPr>
            </w:pPr>
          </w:p>
        </w:tc>
        <w:tc>
          <w:tcPr>
            <w:tcW w:w="1201" w:type="dxa"/>
            <w:noWrap w:val="0"/>
            <w:vAlign w:val="center"/>
          </w:tcPr>
          <w:p>
            <w:pPr>
              <w:ind w:right="-11"/>
              <w:jc w:val="center"/>
              <w:rPr>
                <w:rFonts w:hint="eastAsia" w:ascii="宋体" w:hAnsi="宋体" w:eastAsia="宋体" w:cs="宋体"/>
                <w:sz w:val="18"/>
                <w:szCs w:val="18"/>
              </w:rPr>
            </w:pPr>
          </w:p>
        </w:tc>
        <w:tc>
          <w:tcPr>
            <w:tcW w:w="871" w:type="dxa"/>
            <w:noWrap w:val="0"/>
            <w:vAlign w:val="top"/>
          </w:tcPr>
          <w:p>
            <w:pPr>
              <w:ind w:right="-11"/>
              <w:jc w:val="center"/>
              <w:rPr>
                <w:rFonts w:hint="eastAsia" w:ascii="宋体" w:hAnsi="宋体" w:eastAsia="宋体" w:cs="宋体"/>
                <w:sz w:val="18"/>
                <w:szCs w:val="18"/>
              </w:rPr>
            </w:pPr>
          </w:p>
        </w:tc>
        <w:tc>
          <w:tcPr>
            <w:tcW w:w="594" w:type="dxa"/>
            <w:tcBorders>
              <w:right w:val="single" w:color="auto" w:sz="12" w:space="0"/>
            </w:tcBorders>
            <w:noWrap w:val="0"/>
            <w:vAlign w:val="center"/>
          </w:tcPr>
          <w:p>
            <w:pPr>
              <w:ind w:right="-11"/>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48" w:type="dxa"/>
            <w:tcBorders>
              <w:left w:val="single" w:color="auto" w:sz="12" w:space="0"/>
            </w:tcBorders>
            <w:noWrap w:val="0"/>
            <w:vAlign w:val="center"/>
          </w:tcPr>
          <w:p>
            <w:pPr>
              <w:ind w:right="-11"/>
              <w:jc w:val="center"/>
              <w:rPr>
                <w:rFonts w:hint="eastAsia" w:ascii="宋体" w:hAnsi="宋体" w:eastAsia="宋体" w:cs="宋体"/>
                <w:sz w:val="18"/>
                <w:szCs w:val="18"/>
              </w:rPr>
            </w:pPr>
          </w:p>
        </w:tc>
        <w:tc>
          <w:tcPr>
            <w:tcW w:w="1589" w:type="dxa"/>
            <w:noWrap w:val="0"/>
            <w:vAlign w:val="center"/>
          </w:tcPr>
          <w:p>
            <w:pPr>
              <w:jc w:val="center"/>
              <w:rPr>
                <w:rFonts w:hint="eastAsia" w:ascii="宋体" w:hAnsi="宋体" w:eastAsia="宋体" w:cs="宋体"/>
                <w:sz w:val="18"/>
                <w:szCs w:val="18"/>
              </w:rPr>
            </w:pPr>
          </w:p>
        </w:tc>
        <w:tc>
          <w:tcPr>
            <w:tcW w:w="1398" w:type="dxa"/>
            <w:noWrap w:val="0"/>
            <w:vAlign w:val="center"/>
          </w:tcPr>
          <w:p>
            <w:pPr>
              <w:jc w:val="center"/>
              <w:rPr>
                <w:rFonts w:hint="eastAsia" w:ascii="宋体" w:hAnsi="宋体" w:eastAsia="宋体" w:cs="宋体"/>
                <w:sz w:val="18"/>
                <w:szCs w:val="18"/>
              </w:rPr>
            </w:pPr>
          </w:p>
        </w:tc>
        <w:tc>
          <w:tcPr>
            <w:tcW w:w="986" w:type="dxa"/>
            <w:noWrap w:val="0"/>
            <w:vAlign w:val="center"/>
          </w:tcPr>
          <w:p>
            <w:pPr>
              <w:ind w:right="-11"/>
              <w:jc w:val="center"/>
              <w:rPr>
                <w:rFonts w:hint="eastAsia" w:ascii="宋体" w:hAnsi="宋体" w:eastAsia="宋体" w:cs="宋体"/>
                <w:sz w:val="18"/>
                <w:szCs w:val="18"/>
              </w:rPr>
            </w:pPr>
          </w:p>
        </w:tc>
        <w:tc>
          <w:tcPr>
            <w:tcW w:w="662" w:type="dxa"/>
            <w:noWrap w:val="0"/>
            <w:vAlign w:val="center"/>
          </w:tcPr>
          <w:p>
            <w:pPr>
              <w:jc w:val="center"/>
              <w:rPr>
                <w:rFonts w:hint="eastAsia" w:ascii="宋体" w:hAnsi="宋体" w:eastAsia="宋体" w:cs="宋体"/>
                <w:sz w:val="18"/>
                <w:szCs w:val="18"/>
              </w:rPr>
            </w:pPr>
          </w:p>
        </w:tc>
        <w:tc>
          <w:tcPr>
            <w:tcW w:w="1141" w:type="dxa"/>
            <w:noWrap w:val="0"/>
            <w:vAlign w:val="center"/>
          </w:tcPr>
          <w:p>
            <w:pPr>
              <w:ind w:right="-11"/>
              <w:jc w:val="center"/>
              <w:rPr>
                <w:rFonts w:hint="eastAsia" w:ascii="宋体" w:hAnsi="宋体" w:eastAsia="宋体" w:cs="宋体"/>
                <w:sz w:val="18"/>
                <w:szCs w:val="18"/>
              </w:rPr>
            </w:pPr>
          </w:p>
        </w:tc>
        <w:tc>
          <w:tcPr>
            <w:tcW w:w="1201" w:type="dxa"/>
            <w:noWrap w:val="0"/>
            <w:vAlign w:val="center"/>
          </w:tcPr>
          <w:p>
            <w:pPr>
              <w:ind w:right="-11"/>
              <w:jc w:val="center"/>
              <w:rPr>
                <w:rFonts w:hint="eastAsia" w:ascii="宋体" w:hAnsi="宋体" w:eastAsia="宋体" w:cs="宋体"/>
                <w:sz w:val="18"/>
                <w:szCs w:val="18"/>
              </w:rPr>
            </w:pPr>
          </w:p>
        </w:tc>
        <w:tc>
          <w:tcPr>
            <w:tcW w:w="871" w:type="dxa"/>
            <w:noWrap w:val="0"/>
            <w:vAlign w:val="top"/>
          </w:tcPr>
          <w:p>
            <w:pPr>
              <w:ind w:right="-11"/>
              <w:jc w:val="center"/>
              <w:rPr>
                <w:rFonts w:hint="eastAsia" w:ascii="宋体" w:hAnsi="宋体" w:eastAsia="宋体" w:cs="宋体"/>
                <w:sz w:val="18"/>
                <w:szCs w:val="18"/>
              </w:rPr>
            </w:pPr>
          </w:p>
        </w:tc>
        <w:tc>
          <w:tcPr>
            <w:tcW w:w="594" w:type="dxa"/>
            <w:tcBorders>
              <w:right w:val="single" w:color="auto" w:sz="12" w:space="0"/>
            </w:tcBorders>
            <w:noWrap w:val="0"/>
            <w:vAlign w:val="center"/>
          </w:tcPr>
          <w:p>
            <w:pPr>
              <w:ind w:right="-11"/>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3535" w:type="dxa"/>
            <w:gridSpan w:val="3"/>
            <w:tcBorders>
              <w:left w:val="single" w:color="auto" w:sz="12" w:space="0"/>
              <w:bottom w:val="single" w:color="auto" w:sz="12" w:space="0"/>
            </w:tcBorders>
            <w:noWrap w:val="0"/>
            <w:vAlign w:val="center"/>
          </w:tcPr>
          <w:p>
            <w:pPr>
              <w:ind w:right="-10"/>
              <w:jc w:val="center"/>
              <w:rPr>
                <w:rFonts w:hint="eastAsia" w:ascii="宋体" w:hAnsi="宋体" w:eastAsia="宋体" w:cs="宋体"/>
                <w:b/>
                <w:bCs/>
                <w:sz w:val="18"/>
                <w:szCs w:val="18"/>
              </w:rPr>
            </w:pPr>
            <w:r>
              <w:rPr>
                <w:rFonts w:hint="eastAsia" w:ascii="宋体" w:hAnsi="宋体" w:eastAsia="宋体" w:cs="宋体"/>
                <w:b/>
                <w:bCs/>
                <w:sz w:val="18"/>
                <w:szCs w:val="18"/>
              </w:rPr>
              <w:t>合计</w:t>
            </w:r>
          </w:p>
        </w:tc>
        <w:tc>
          <w:tcPr>
            <w:tcW w:w="5455" w:type="dxa"/>
            <w:gridSpan w:val="6"/>
            <w:tcBorders>
              <w:bottom w:val="single" w:color="auto" w:sz="12" w:space="0"/>
              <w:right w:val="single" w:color="auto" w:sz="12" w:space="0"/>
            </w:tcBorders>
            <w:noWrap w:val="0"/>
            <w:vAlign w:val="top"/>
          </w:tcPr>
          <w:p>
            <w:pPr>
              <w:ind w:right="-1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3535" w:type="dxa"/>
            <w:gridSpan w:val="3"/>
            <w:tcBorders>
              <w:top w:val="single" w:color="auto" w:sz="2" w:space="0"/>
              <w:left w:val="single" w:color="auto" w:sz="12" w:space="0"/>
              <w:bottom w:val="single" w:color="auto" w:sz="2" w:space="0"/>
            </w:tcBorders>
            <w:noWrap w:val="0"/>
            <w:vAlign w:val="center"/>
          </w:tcPr>
          <w:p>
            <w:pPr>
              <w:ind w:right="-11"/>
              <w:rPr>
                <w:rFonts w:hint="eastAsia" w:ascii="宋体" w:hAnsi="宋体" w:eastAsia="宋体" w:cs="宋体"/>
                <w:sz w:val="18"/>
                <w:szCs w:val="18"/>
              </w:rPr>
            </w:pPr>
            <w:r>
              <w:rPr>
                <w:rFonts w:hint="eastAsia" w:ascii="宋体" w:hAnsi="宋体" w:eastAsia="宋体" w:cs="宋体"/>
                <w:sz w:val="18"/>
                <w:szCs w:val="18"/>
              </w:rPr>
              <w:t>运杂及保险费（含卸货）</w:t>
            </w:r>
          </w:p>
        </w:tc>
        <w:tc>
          <w:tcPr>
            <w:tcW w:w="5455" w:type="dxa"/>
            <w:gridSpan w:val="6"/>
            <w:tcBorders>
              <w:top w:val="single" w:color="auto" w:sz="2" w:space="0"/>
              <w:bottom w:val="single" w:color="auto" w:sz="2" w:space="0"/>
              <w:right w:val="single" w:color="auto" w:sz="12" w:space="0"/>
            </w:tcBorders>
            <w:noWrap w:val="0"/>
            <w:vAlign w:val="top"/>
          </w:tcPr>
          <w:p>
            <w:pPr>
              <w:ind w:right="-1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535" w:type="dxa"/>
            <w:gridSpan w:val="3"/>
            <w:tcBorders>
              <w:top w:val="single" w:color="auto" w:sz="2" w:space="0"/>
              <w:left w:val="single" w:color="auto" w:sz="12" w:space="0"/>
              <w:bottom w:val="single" w:color="auto" w:sz="2" w:space="0"/>
            </w:tcBorders>
            <w:noWrap w:val="0"/>
            <w:vAlign w:val="center"/>
          </w:tcPr>
          <w:p>
            <w:pPr>
              <w:spacing w:line="240" w:lineRule="exact"/>
              <w:ind w:right="-11"/>
              <w:rPr>
                <w:rFonts w:hint="eastAsia" w:ascii="宋体" w:hAnsi="宋体" w:eastAsia="宋体" w:cs="宋体"/>
                <w:sz w:val="18"/>
                <w:szCs w:val="18"/>
              </w:rPr>
            </w:pPr>
            <w:r>
              <w:rPr>
                <w:rFonts w:hint="eastAsia" w:ascii="宋体" w:hAnsi="宋体" w:eastAsia="宋体" w:cs="宋体"/>
                <w:sz w:val="18"/>
                <w:szCs w:val="18"/>
              </w:rPr>
              <w:t>安装、实施费（包括</w:t>
            </w:r>
            <w:r>
              <w:rPr>
                <w:rFonts w:hint="eastAsia" w:ascii="宋体" w:hAnsi="宋体" w:eastAsia="宋体" w:cs="宋体"/>
                <w:sz w:val="18"/>
                <w:szCs w:val="18"/>
                <w:lang w:val="en-US" w:eastAsia="zh-CN"/>
              </w:rPr>
              <w:t>货物</w:t>
            </w:r>
            <w:r>
              <w:rPr>
                <w:rFonts w:hint="eastAsia" w:ascii="宋体" w:hAnsi="宋体" w:eastAsia="宋体" w:cs="宋体"/>
                <w:sz w:val="18"/>
                <w:szCs w:val="18"/>
              </w:rPr>
              <w:t>安装、实施、验收等费用）</w:t>
            </w:r>
          </w:p>
        </w:tc>
        <w:tc>
          <w:tcPr>
            <w:tcW w:w="5455" w:type="dxa"/>
            <w:gridSpan w:val="6"/>
            <w:tcBorders>
              <w:top w:val="single" w:color="auto" w:sz="2" w:space="0"/>
              <w:bottom w:val="single" w:color="auto" w:sz="2" w:space="0"/>
              <w:right w:val="single" w:color="auto" w:sz="12" w:space="0"/>
            </w:tcBorders>
            <w:noWrap w:val="0"/>
            <w:vAlign w:val="top"/>
          </w:tcPr>
          <w:p>
            <w:pPr>
              <w:ind w:right="-1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535" w:type="dxa"/>
            <w:gridSpan w:val="3"/>
            <w:tcBorders>
              <w:top w:val="single" w:color="auto" w:sz="2" w:space="0"/>
              <w:left w:val="single" w:color="auto" w:sz="12" w:space="0"/>
              <w:bottom w:val="single" w:color="auto" w:sz="2" w:space="0"/>
            </w:tcBorders>
            <w:noWrap w:val="0"/>
            <w:vAlign w:val="center"/>
          </w:tcPr>
          <w:p>
            <w:pPr>
              <w:spacing w:line="240" w:lineRule="exact"/>
              <w:ind w:right="-11"/>
              <w:rPr>
                <w:rFonts w:hint="eastAsia" w:ascii="宋体" w:hAnsi="宋体" w:eastAsia="宋体" w:cs="宋体"/>
                <w:sz w:val="18"/>
                <w:szCs w:val="18"/>
              </w:rPr>
            </w:pPr>
            <w:r>
              <w:rPr>
                <w:rFonts w:hint="eastAsia" w:ascii="宋体" w:hAnsi="宋体" w:eastAsia="宋体" w:cs="宋体"/>
                <w:sz w:val="18"/>
                <w:szCs w:val="18"/>
              </w:rPr>
              <w:t>技术培训费、技术服务费、售后服务费等</w:t>
            </w:r>
          </w:p>
        </w:tc>
        <w:tc>
          <w:tcPr>
            <w:tcW w:w="5455" w:type="dxa"/>
            <w:gridSpan w:val="6"/>
            <w:tcBorders>
              <w:top w:val="single" w:color="auto" w:sz="2" w:space="0"/>
              <w:bottom w:val="single" w:color="auto" w:sz="2" w:space="0"/>
              <w:right w:val="single" w:color="auto" w:sz="12" w:space="0"/>
            </w:tcBorders>
            <w:noWrap w:val="0"/>
            <w:vAlign w:val="top"/>
          </w:tcPr>
          <w:p>
            <w:pPr>
              <w:ind w:right="-1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5" w:type="dxa"/>
            <w:gridSpan w:val="3"/>
            <w:tcBorders>
              <w:top w:val="single" w:color="auto" w:sz="2" w:space="0"/>
              <w:left w:val="single" w:color="auto" w:sz="12" w:space="0"/>
              <w:bottom w:val="single" w:color="auto" w:sz="2" w:space="0"/>
            </w:tcBorders>
            <w:noWrap w:val="0"/>
            <w:vAlign w:val="center"/>
          </w:tcPr>
          <w:p>
            <w:pPr>
              <w:ind w:right="-11"/>
              <w:rPr>
                <w:rFonts w:hint="eastAsia" w:ascii="宋体" w:hAnsi="宋体" w:eastAsia="宋体" w:cs="宋体"/>
                <w:sz w:val="18"/>
                <w:szCs w:val="18"/>
              </w:rPr>
            </w:pPr>
            <w:r>
              <w:rPr>
                <w:rFonts w:hint="eastAsia" w:ascii="宋体" w:hAnsi="宋体" w:eastAsia="宋体" w:cs="宋体"/>
                <w:sz w:val="18"/>
                <w:szCs w:val="18"/>
              </w:rPr>
              <w:t>地基处理及管线预埋施工费</w:t>
            </w:r>
          </w:p>
        </w:tc>
        <w:tc>
          <w:tcPr>
            <w:tcW w:w="5455" w:type="dxa"/>
            <w:gridSpan w:val="6"/>
            <w:tcBorders>
              <w:top w:val="single" w:color="auto" w:sz="2" w:space="0"/>
              <w:bottom w:val="single" w:color="auto" w:sz="2" w:space="0"/>
              <w:right w:val="single" w:color="auto" w:sz="12" w:space="0"/>
            </w:tcBorders>
            <w:noWrap w:val="0"/>
            <w:vAlign w:val="top"/>
          </w:tcPr>
          <w:p>
            <w:pPr>
              <w:ind w:right="-1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5" w:type="dxa"/>
            <w:gridSpan w:val="3"/>
            <w:tcBorders>
              <w:top w:val="single" w:color="auto" w:sz="2" w:space="0"/>
              <w:left w:val="single" w:color="auto" w:sz="12" w:space="0"/>
              <w:bottom w:val="single" w:color="auto" w:sz="2" w:space="0"/>
            </w:tcBorders>
            <w:noWrap w:val="0"/>
            <w:vAlign w:val="center"/>
          </w:tcPr>
          <w:p>
            <w:pPr>
              <w:ind w:right="-11"/>
              <w:rPr>
                <w:rFonts w:hint="eastAsia" w:ascii="宋体" w:hAnsi="宋体" w:eastAsia="宋体" w:cs="宋体"/>
                <w:b/>
                <w:bCs/>
                <w:sz w:val="18"/>
                <w:szCs w:val="18"/>
              </w:rPr>
            </w:pPr>
            <w:r>
              <w:rPr>
                <w:rFonts w:hint="eastAsia" w:ascii="宋体" w:hAnsi="宋体" w:eastAsia="宋体" w:cs="宋体"/>
                <w:b/>
                <w:bCs/>
                <w:sz w:val="18"/>
                <w:szCs w:val="18"/>
              </w:rPr>
              <w:t>5吨行吊费</w:t>
            </w:r>
          </w:p>
        </w:tc>
        <w:tc>
          <w:tcPr>
            <w:tcW w:w="5455" w:type="dxa"/>
            <w:gridSpan w:val="6"/>
            <w:tcBorders>
              <w:top w:val="single" w:color="auto" w:sz="2" w:space="0"/>
              <w:bottom w:val="single" w:color="auto" w:sz="2" w:space="0"/>
              <w:right w:val="single" w:color="auto" w:sz="12" w:space="0"/>
            </w:tcBorders>
            <w:noWrap w:val="0"/>
            <w:vAlign w:val="top"/>
          </w:tcPr>
          <w:p>
            <w:pPr>
              <w:ind w:right="-10"/>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5" w:type="dxa"/>
            <w:gridSpan w:val="3"/>
            <w:tcBorders>
              <w:top w:val="single" w:color="auto" w:sz="2" w:space="0"/>
              <w:left w:val="single" w:color="auto" w:sz="12" w:space="0"/>
              <w:bottom w:val="single" w:color="auto" w:sz="2" w:space="0"/>
            </w:tcBorders>
            <w:noWrap w:val="0"/>
            <w:vAlign w:val="center"/>
          </w:tcPr>
          <w:p>
            <w:pPr>
              <w:ind w:right="-11"/>
              <w:rPr>
                <w:rFonts w:hint="eastAsia" w:ascii="宋体" w:hAnsi="宋体" w:eastAsia="宋体" w:cs="宋体"/>
                <w:sz w:val="18"/>
                <w:szCs w:val="18"/>
              </w:rPr>
            </w:pPr>
            <w:r>
              <w:rPr>
                <w:rFonts w:hint="eastAsia" w:ascii="宋体" w:hAnsi="宋体" w:eastAsia="宋体" w:cs="宋体"/>
                <w:sz w:val="18"/>
                <w:szCs w:val="18"/>
              </w:rPr>
              <w:t>配合费</w:t>
            </w:r>
          </w:p>
        </w:tc>
        <w:tc>
          <w:tcPr>
            <w:tcW w:w="5455" w:type="dxa"/>
            <w:gridSpan w:val="6"/>
            <w:tcBorders>
              <w:top w:val="single" w:color="auto" w:sz="2" w:space="0"/>
              <w:bottom w:val="single" w:color="auto" w:sz="2" w:space="0"/>
              <w:right w:val="single" w:color="auto" w:sz="12" w:space="0"/>
            </w:tcBorders>
            <w:noWrap w:val="0"/>
            <w:vAlign w:val="top"/>
          </w:tcPr>
          <w:p>
            <w:pPr>
              <w:ind w:right="-1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5" w:type="dxa"/>
            <w:gridSpan w:val="3"/>
            <w:tcBorders>
              <w:top w:val="single" w:color="auto" w:sz="2" w:space="0"/>
              <w:left w:val="single" w:color="auto" w:sz="12" w:space="0"/>
              <w:bottom w:val="single" w:color="auto" w:sz="2" w:space="0"/>
            </w:tcBorders>
            <w:noWrap w:val="0"/>
            <w:vAlign w:val="center"/>
          </w:tcPr>
          <w:p>
            <w:pPr>
              <w:ind w:right="-11"/>
              <w:rPr>
                <w:rFonts w:hint="eastAsia" w:ascii="宋体" w:hAnsi="宋体" w:eastAsia="宋体" w:cs="宋体"/>
                <w:sz w:val="18"/>
                <w:szCs w:val="18"/>
              </w:rPr>
            </w:pPr>
            <w:r>
              <w:rPr>
                <w:rFonts w:hint="eastAsia" w:ascii="宋体" w:hAnsi="宋体" w:eastAsia="宋体" w:cs="宋体"/>
                <w:bCs/>
                <w:sz w:val="18"/>
                <w:szCs w:val="18"/>
              </w:rPr>
              <w:t>税金</w:t>
            </w:r>
          </w:p>
        </w:tc>
        <w:tc>
          <w:tcPr>
            <w:tcW w:w="5455" w:type="dxa"/>
            <w:gridSpan w:val="6"/>
            <w:tcBorders>
              <w:top w:val="single" w:color="auto" w:sz="2" w:space="0"/>
              <w:bottom w:val="single" w:color="auto" w:sz="2" w:space="0"/>
              <w:right w:val="single" w:color="auto" w:sz="12" w:space="0"/>
            </w:tcBorders>
            <w:noWrap w:val="0"/>
            <w:vAlign w:val="top"/>
          </w:tcPr>
          <w:p>
            <w:pPr>
              <w:ind w:right="-1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535" w:type="dxa"/>
            <w:gridSpan w:val="3"/>
            <w:tcBorders>
              <w:top w:val="single" w:color="auto" w:sz="2" w:space="0"/>
              <w:left w:val="single" w:color="auto" w:sz="12" w:space="0"/>
              <w:bottom w:val="single" w:color="auto" w:sz="2" w:space="0"/>
            </w:tcBorders>
            <w:noWrap w:val="0"/>
            <w:vAlign w:val="center"/>
          </w:tcPr>
          <w:p>
            <w:pPr>
              <w:ind w:right="-11"/>
              <w:rPr>
                <w:rFonts w:hint="eastAsia" w:ascii="宋体" w:hAnsi="宋体" w:eastAsia="宋体" w:cs="宋体"/>
                <w:sz w:val="18"/>
                <w:szCs w:val="18"/>
              </w:rPr>
            </w:pPr>
            <w:r>
              <w:rPr>
                <w:rFonts w:hint="eastAsia" w:ascii="宋体" w:hAnsi="宋体" w:eastAsia="宋体" w:cs="宋体"/>
                <w:sz w:val="18"/>
                <w:szCs w:val="18"/>
              </w:rPr>
              <w:t>其他相关费用</w:t>
            </w:r>
          </w:p>
        </w:tc>
        <w:tc>
          <w:tcPr>
            <w:tcW w:w="5455" w:type="dxa"/>
            <w:gridSpan w:val="6"/>
            <w:tcBorders>
              <w:top w:val="single" w:color="auto" w:sz="2" w:space="0"/>
              <w:bottom w:val="single" w:color="auto" w:sz="2" w:space="0"/>
              <w:right w:val="single" w:color="auto" w:sz="12" w:space="0"/>
            </w:tcBorders>
            <w:noWrap w:val="0"/>
            <w:vAlign w:val="top"/>
          </w:tcPr>
          <w:p>
            <w:pPr>
              <w:ind w:right="-1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3535" w:type="dxa"/>
            <w:gridSpan w:val="3"/>
            <w:tcBorders>
              <w:top w:val="single" w:color="auto" w:sz="2" w:space="0"/>
              <w:left w:val="single" w:color="auto" w:sz="12" w:space="0"/>
              <w:bottom w:val="single" w:color="auto" w:sz="12" w:space="0"/>
            </w:tcBorders>
            <w:noWrap w:val="0"/>
            <w:vAlign w:val="center"/>
          </w:tcPr>
          <w:p>
            <w:pPr>
              <w:ind w:right="-11"/>
              <w:rPr>
                <w:rFonts w:hint="eastAsia" w:ascii="宋体" w:hAnsi="宋体" w:eastAsia="宋体" w:cs="宋体"/>
                <w:b/>
                <w:sz w:val="18"/>
                <w:szCs w:val="18"/>
              </w:rPr>
            </w:pPr>
            <w:r>
              <w:rPr>
                <w:rFonts w:hint="eastAsia" w:ascii="宋体" w:hAnsi="宋体" w:eastAsia="宋体" w:cs="宋体"/>
                <w:b/>
                <w:sz w:val="18"/>
                <w:szCs w:val="18"/>
              </w:rPr>
              <w:t>投标报价（总计）</w:t>
            </w:r>
          </w:p>
        </w:tc>
        <w:tc>
          <w:tcPr>
            <w:tcW w:w="5455" w:type="dxa"/>
            <w:gridSpan w:val="6"/>
            <w:tcBorders>
              <w:top w:val="single" w:color="auto" w:sz="2" w:space="0"/>
              <w:bottom w:val="single" w:color="auto" w:sz="12" w:space="0"/>
              <w:right w:val="single" w:color="auto" w:sz="12" w:space="0"/>
            </w:tcBorders>
            <w:noWrap w:val="0"/>
            <w:vAlign w:val="top"/>
          </w:tcPr>
          <w:p>
            <w:pPr>
              <w:ind w:right="-10"/>
              <w:rPr>
                <w:rFonts w:hint="eastAsia" w:ascii="宋体" w:hAnsi="宋体" w:eastAsia="宋体" w:cs="宋体"/>
                <w:sz w:val="18"/>
                <w:szCs w:val="18"/>
              </w:rPr>
            </w:pPr>
          </w:p>
        </w:tc>
      </w:tr>
    </w:tbl>
    <w:p>
      <w:pPr>
        <w:spacing w:line="360" w:lineRule="auto"/>
        <w:rPr>
          <w:rFonts w:hint="eastAsia" w:ascii="宋体" w:hAnsi="宋体" w:eastAsia="宋体" w:cs="宋体"/>
          <w:sz w:val="22"/>
          <w:szCs w:val="22"/>
          <w:highlight w:val="none"/>
          <w:lang w:eastAsia="zh-CN"/>
        </w:rPr>
      </w:pPr>
    </w:p>
    <w:p>
      <w:pPr>
        <w:rPr>
          <w:rFonts w:hint="eastAsia" w:ascii="宋体" w:hAnsi="宋体" w:eastAsia="宋体" w:cs="宋体"/>
          <w:b/>
          <w:szCs w:val="21"/>
          <w:highlight w:val="none"/>
        </w:rPr>
      </w:pPr>
      <w:r>
        <w:rPr>
          <w:rFonts w:hint="eastAsia" w:ascii="宋体" w:hAnsi="宋体" w:eastAsia="宋体" w:cs="宋体"/>
          <w:b/>
          <w:szCs w:val="21"/>
          <w:highlight w:val="none"/>
        </w:rPr>
        <w:t>说明：1.本表内“</w:t>
      </w:r>
      <w:r>
        <w:rPr>
          <w:rFonts w:hint="eastAsia" w:ascii="宋体" w:hAnsi="宋体" w:eastAsia="宋体" w:cs="宋体"/>
          <w:b/>
          <w:szCs w:val="21"/>
          <w:highlight w:val="none"/>
          <w:lang w:val="en-US" w:eastAsia="zh-CN"/>
        </w:rPr>
        <w:t>投标报价（总计）</w:t>
      </w:r>
      <w:r>
        <w:rPr>
          <w:rFonts w:hint="eastAsia" w:ascii="宋体" w:hAnsi="宋体" w:eastAsia="宋体" w:cs="宋体"/>
          <w:b/>
          <w:szCs w:val="21"/>
          <w:highlight w:val="none"/>
        </w:rPr>
        <w:t>”</w:t>
      </w:r>
      <w:r>
        <w:rPr>
          <w:rFonts w:hint="eastAsia" w:ascii="宋体" w:hAnsi="宋体" w:eastAsia="宋体" w:cs="宋体"/>
          <w:b/>
          <w:szCs w:val="21"/>
          <w:highlight w:val="none"/>
          <w:lang w:val="en-US" w:eastAsia="zh-CN"/>
        </w:rPr>
        <w:t>须</w:t>
      </w:r>
      <w:r>
        <w:rPr>
          <w:rFonts w:hint="eastAsia" w:ascii="宋体" w:hAnsi="宋体" w:eastAsia="宋体" w:cs="宋体"/>
          <w:b/>
          <w:szCs w:val="21"/>
          <w:highlight w:val="none"/>
        </w:rPr>
        <w:t>与附件</w:t>
      </w:r>
      <w:r>
        <w:rPr>
          <w:rFonts w:hint="eastAsia" w:ascii="宋体" w:hAnsi="宋体" w:eastAsia="宋体" w:cs="宋体"/>
          <w:b/>
          <w:szCs w:val="21"/>
          <w:highlight w:val="none"/>
          <w:lang w:val="en-US" w:eastAsia="zh-CN"/>
        </w:rPr>
        <w:t>七</w:t>
      </w:r>
      <w:r>
        <w:rPr>
          <w:rFonts w:hint="eastAsia" w:ascii="宋体" w:hAnsi="宋体" w:eastAsia="宋体" w:cs="宋体"/>
          <w:b/>
          <w:szCs w:val="21"/>
          <w:highlight w:val="none"/>
        </w:rPr>
        <w:t>中“投标报价”相一致。</w:t>
      </w:r>
    </w:p>
    <w:p>
      <w:pPr>
        <w:ind w:firstLine="632" w:firstLineChars="300"/>
        <w:rPr>
          <w:rFonts w:hint="eastAsia" w:ascii="宋体" w:hAnsi="宋体" w:eastAsia="宋体" w:cs="宋体"/>
          <w:b/>
          <w:szCs w:val="21"/>
          <w:highlight w:val="none"/>
          <w:u w:val="single"/>
        </w:rPr>
      </w:pPr>
      <w:r>
        <w:rPr>
          <w:rFonts w:hint="eastAsia" w:ascii="宋体" w:hAnsi="宋体" w:eastAsia="宋体" w:cs="宋体"/>
          <w:b/>
          <w:szCs w:val="21"/>
          <w:highlight w:val="none"/>
          <w:lang w:val="en-US" w:eastAsia="zh-CN"/>
        </w:rPr>
        <w:t>2</w:t>
      </w:r>
      <w:r>
        <w:rPr>
          <w:rFonts w:hint="eastAsia" w:ascii="宋体" w:hAnsi="宋体" w:eastAsia="宋体" w:cs="宋体"/>
          <w:b/>
          <w:szCs w:val="21"/>
          <w:highlight w:val="none"/>
        </w:rPr>
        <w:t>.</w:t>
      </w:r>
      <w:r>
        <w:rPr>
          <w:rFonts w:hint="eastAsia" w:ascii="宋体" w:hAnsi="宋体" w:eastAsia="宋体" w:cs="宋体"/>
          <w:b/>
          <w:szCs w:val="21"/>
          <w:highlight w:val="none"/>
          <w:u w:val="single"/>
        </w:rPr>
        <w:t>▲不提供详细分项报价将视为没有实质性响应采购文件。</w:t>
      </w:r>
    </w:p>
    <w:p>
      <w:pPr>
        <w:ind w:firstLine="632" w:firstLineChars="300"/>
        <w:rPr>
          <w:rFonts w:hint="eastAsia" w:ascii="宋体" w:hAnsi="宋体" w:eastAsia="宋体" w:cs="宋体"/>
          <w:b/>
          <w:szCs w:val="21"/>
          <w:highlight w:val="none"/>
          <w:lang w:val="en-US" w:eastAsia="zh-CN"/>
        </w:rPr>
      </w:pPr>
      <w:r>
        <w:rPr>
          <w:rFonts w:hint="eastAsia" w:ascii="宋体" w:hAnsi="宋体" w:eastAsia="宋体" w:cs="宋体"/>
          <w:b/>
          <w:szCs w:val="21"/>
          <w:highlight w:val="none"/>
          <w:u w:val="single"/>
          <w:lang w:val="en-US" w:eastAsia="zh-CN"/>
        </w:rPr>
        <w:t>3</w:t>
      </w:r>
      <w:r>
        <w:rPr>
          <w:rFonts w:hint="eastAsia" w:ascii="宋体" w:hAnsi="宋体" w:eastAsia="宋体" w:cs="宋体"/>
          <w:b/>
          <w:szCs w:val="21"/>
          <w:highlight w:val="none"/>
          <w:u w:val="single"/>
        </w:rPr>
        <w:t>.▲以上报价不得出现在技术</w:t>
      </w:r>
      <w:r>
        <w:rPr>
          <w:rFonts w:hint="eastAsia" w:ascii="宋体" w:hAnsi="宋体" w:eastAsia="宋体" w:cs="宋体"/>
          <w:b/>
          <w:szCs w:val="21"/>
          <w:highlight w:val="none"/>
          <w:u w:val="single"/>
          <w:lang w:val="en-US" w:eastAsia="zh-CN"/>
        </w:rPr>
        <w:t>资信</w:t>
      </w:r>
      <w:r>
        <w:rPr>
          <w:rFonts w:hint="eastAsia" w:ascii="宋体" w:hAnsi="宋体" w:eastAsia="宋体" w:cs="宋体"/>
          <w:b/>
          <w:szCs w:val="21"/>
          <w:highlight w:val="none"/>
          <w:u w:val="single"/>
        </w:rPr>
        <w:t>标中。</w:t>
      </w:r>
    </w:p>
    <w:p>
      <w:pPr>
        <w:autoSpaceDE w:val="0"/>
        <w:autoSpaceDN w:val="0"/>
        <w:adjustRightInd w:val="0"/>
        <w:spacing w:after="120"/>
        <w:jc w:val="left"/>
        <w:rPr>
          <w:rFonts w:hint="eastAsia" w:ascii="宋体" w:hAnsi="宋体" w:eastAsia="宋体" w:cs="宋体"/>
          <w:sz w:val="18"/>
          <w:szCs w:val="18"/>
          <w:highlight w:val="none"/>
        </w:rPr>
      </w:pPr>
    </w:p>
    <w:p>
      <w:pPr>
        <w:spacing w:line="440" w:lineRule="exact"/>
        <w:rPr>
          <w:rFonts w:hint="eastAsia" w:ascii="宋体" w:hAnsi="宋体" w:eastAsia="宋体" w:cs="宋体"/>
          <w:sz w:val="22"/>
          <w:highlight w:val="none"/>
        </w:rPr>
      </w:pPr>
      <w:r>
        <w:rPr>
          <w:rFonts w:hint="eastAsia" w:ascii="宋体" w:hAnsi="宋体" w:eastAsia="宋体" w:cs="宋体"/>
          <w:sz w:val="22"/>
          <w:highlight w:val="none"/>
        </w:rPr>
        <w:t>投标人全称（公章）：</w:t>
      </w:r>
    </w:p>
    <w:p>
      <w:pPr>
        <w:spacing w:line="440" w:lineRule="exact"/>
        <w:rPr>
          <w:rFonts w:hint="eastAsia" w:ascii="宋体" w:hAnsi="宋体" w:eastAsia="宋体" w:cs="宋体"/>
          <w:sz w:val="22"/>
          <w:highlight w:val="none"/>
        </w:rPr>
      </w:pPr>
      <w:r>
        <w:rPr>
          <w:rFonts w:hint="eastAsia" w:ascii="宋体" w:hAnsi="宋体" w:eastAsia="宋体" w:cs="宋体"/>
          <w:sz w:val="22"/>
          <w:highlight w:val="none"/>
        </w:rPr>
        <w:t>法人或授权代表（签字或盖章）：</w:t>
      </w:r>
    </w:p>
    <w:p>
      <w:pPr>
        <w:spacing w:line="440" w:lineRule="exact"/>
        <w:rPr>
          <w:rFonts w:hint="eastAsia" w:ascii="宋体" w:hAnsi="宋体" w:eastAsia="宋体" w:cs="宋体"/>
          <w:sz w:val="36"/>
          <w:szCs w:val="36"/>
          <w:highlight w:val="none"/>
        </w:rPr>
      </w:pPr>
      <w:r>
        <w:rPr>
          <w:rFonts w:hint="eastAsia" w:ascii="宋体" w:hAnsi="宋体" w:eastAsia="宋体" w:cs="宋体"/>
          <w:sz w:val="22"/>
          <w:highlight w:val="none"/>
        </w:rPr>
        <w:t>日 期：</w:t>
      </w:r>
      <w:bookmarkStart w:id="207" w:name="_Toc249758871"/>
      <w:bookmarkStart w:id="208" w:name="_Toc262105510"/>
      <w:bookmarkStart w:id="209" w:name="_Toc249758721"/>
      <w:bookmarkStart w:id="210" w:name="_Toc262049425"/>
      <w:bookmarkStart w:id="211" w:name="_Toc448846626"/>
    </w:p>
    <w:p>
      <w:pPr>
        <w:keepLines/>
        <w:spacing w:before="260" w:after="260"/>
        <w:jc w:val="center"/>
        <w:outlineLvl w:val="1"/>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bookmarkStart w:id="212" w:name="_Hlk69240860"/>
      <w:r>
        <w:rPr>
          <w:rFonts w:hint="eastAsia" w:ascii="宋体" w:hAnsi="宋体" w:eastAsia="宋体" w:cs="宋体"/>
          <w:sz w:val="36"/>
          <w:szCs w:val="36"/>
          <w:highlight w:val="none"/>
        </w:rPr>
        <w:t>第四部分   采购内容及要求</w:t>
      </w:r>
      <w:bookmarkEnd w:id="207"/>
      <w:bookmarkEnd w:id="208"/>
      <w:bookmarkEnd w:id="209"/>
      <w:bookmarkEnd w:id="210"/>
      <w:bookmarkEnd w:id="211"/>
    </w:p>
    <w:bookmarkEnd w:id="212"/>
    <w:p>
      <w:pPr>
        <w:pStyle w:val="6"/>
        <w:spacing w:line="240" w:lineRule="auto"/>
        <w:jc w:val="center"/>
        <w:rPr>
          <w:rFonts w:hint="eastAsia" w:ascii="宋体" w:hAnsi="宋体" w:eastAsia="宋体" w:cs="宋体"/>
          <w:color w:val="auto"/>
          <w:sz w:val="21"/>
          <w:szCs w:val="21"/>
          <w:highlight w:val="none"/>
        </w:rPr>
      </w:pPr>
      <w:bookmarkStart w:id="213" w:name="_Toc15148162"/>
      <w:bookmarkStart w:id="214" w:name="_Toc491529537"/>
      <w:bookmarkStart w:id="215" w:name="_Toc365203313"/>
      <w:bookmarkStart w:id="216" w:name="_Toc495862905"/>
      <w:bookmarkStart w:id="217" w:name="_Toc48918765"/>
      <w:bookmarkStart w:id="218" w:name="_Toc203534124"/>
      <w:bookmarkStart w:id="219" w:name="_Toc517434286"/>
      <w:bookmarkStart w:id="220" w:name="_Toc19801889"/>
      <w:bookmarkStart w:id="221" w:name="_Toc249758872"/>
      <w:bookmarkStart w:id="222" w:name="_Toc241404209"/>
      <w:bookmarkStart w:id="223" w:name="_Toc249758722"/>
      <w:bookmarkStart w:id="224" w:name="_Toc448846693"/>
      <w:bookmarkStart w:id="225" w:name="_Toc223716005"/>
      <w:bookmarkStart w:id="226" w:name="_Toc245722288"/>
      <w:bookmarkStart w:id="227" w:name="_Toc246261272"/>
      <w:bookmarkStart w:id="228" w:name="_Toc221356960"/>
      <w:bookmarkStart w:id="229" w:name="_Toc221374633"/>
      <w:bookmarkStart w:id="230" w:name="_Toc221423626"/>
      <w:bookmarkStart w:id="231" w:name="_Toc245191321"/>
      <w:bookmarkStart w:id="232" w:name="_Toc222114886"/>
      <w:bookmarkStart w:id="233" w:name="_Toc262049426"/>
      <w:bookmarkStart w:id="234" w:name="_Toc239145361"/>
      <w:bookmarkStart w:id="235" w:name="_Toc262105511"/>
      <w:bookmarkStart w:id="236" w:name="_Toc221356897"/>
      <w:r>
        <w:rPr>
          <w:rFonts w:hint="eastAsia" w:ascii="宋体" w:hAnsi="宋体" w:eastAsia="宋体" w:cs="宋体"/>
          <w:color w:val="auto"/>
          <w:sz w:val="21"/>
          <w:szCs w:val="21"/>
          <w:highlight w:val="none"/>
        </w:rPr>
        <w:t>一、总则</w:t>
      </w:r>
      <w:bookmarkEnd w:id="213"/>
      <w:bookmarkEnd w:id="214"/>
      <w:bookmarkEnd w:id="215"/>
      <w:bookmarkEnd w:id="216"/>
      <w:bookmarkEnd w:id="217"/>
      <w:bookmarkEnd w:id="218"/>
      <w:bookmarkEnd w:id="219"/>
      <w:bookmarkEnd w:id="220"/>
    </w:p>
    <w:p>
      <w:pPr>
        <w:spacing w:line="240" w:lineRule="auto"/>
        <w:ind w:left="48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本采购内容及说明提出了设备的功能设计、结构、性能、安装和试验等方面的初步技术要求，供投标供应商做报价依据。采购人有权在签订合同时对本采购内容及说明作进一步修改。</w:t>
      </w:r>
    </w:p>
    <w:p>
      <w:pPr>
        <w:spacing w:line="240" w:lineRule="auto"/>
        <w:ind w:left="480" w:hanging="420" w:hanging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b/>
          <w:color w:val="auto"/>
          <w:sz w:val="21"/>
          <w:szCs w:val="21"/>
          <w:highlight w:val="none"/>
        </w:rPr>
        <w:t xml:space="preserve"> 本采购内容及说明并未对一切技术细节作出明确规定，也未充分引述有关标准、规范的条文。投标供应商应保证提供符合采购内容及说明和</w:t>
      </w:r>
      <w:r>
        <w:rPr>
          <w:rFonts w:hint="eastAsia" w:ascii="宋体" w:hAnsi="宋体" w:eastAsia="宋体" w:cs="宋体"/>
          <w:b/>
          <w:color w:val="auto"/>
          <w:sz w:val="21"/>
          <w:szCs w:val="21"/>
          <w:highlight w:val="none"/>
          <w:lang w:val="en-US" w:eastAsia="zh-CN"/>
        </w:rPr>
        <w:t>国家、行业</w:t>
      </w:r>
      <w:r>
        <w:rPr>
          <w:rFonts w:hint="eastAsia" w:ascii="宋体" w:hAnsi="宋体" w:eastAsia="宋体" w:cs="宋体"/>
          <w:b/>
          <w:color w:val="auto"/>
          <w:sz w:val="21"/>
          <w:szCs w:val="21"/>
          <w:highlight w:val="none"/>
        </w:rPr>
        <w:t>标准的优质</w:t>
      </w:r>
      <w:r>
        <w:rPr>
          <w:rFonts w:hint="eastAsia" w:ascii="宋体" w:hAnsi="宋体" w:eastAsia="宋体" w:cs="宋体"/>
          <w:b/>
          <w:color w:val="auto"/>
          <w:sz w:val="21"/>
          <w:szCs w:val="21"/>
          <w:highlight w:val="none"/>
          <w:lang w:eastAsia="zh-CN"/>
        </w:rPr>
        <w:t>货物</w:t>
      </w:r>
      <w:r>
        <w:rPr>
          <w:rFonts w:hint="eastAsia" w:ascii="宋体" w:hAnsi="宋体" w:eastAsia="宋体" w:cs="宋体"/>
          <w:b/>
          <w:color w:val="auto"/>
          <w:sz w:val="21"/>
          <w:szCs w:val="21"/>
          <w:highlight w:val="none"/>
        </w:rPr>
        <w:t>。投标文件包括采购内容及说明所叙述的全部工作以及在采购内容及说明没有提到的，但涉及到有关设备的效率、稳定性、完整性以及在工程实践上证明是优良性能所需要的部分也应包括在内。本采购内容及说明所标明的工艺、设备、材料和所采用的标准只是为了说明所期望的系统的基本形式，而并非限制性的。</w:t>
      </w:r>
    </w:p>
    <w:p>
      <w:pPr>
        <w:spacing w:line="240" w:lineRule="auto"/>
        <w:ind w:left="48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b/>
          <w:color w:val="auto"/>
          <w:sz w:val="21"/>
          <w:szCs w:val="21"/>
          <w:highlight w:val="none"/>
        </w:rPr>
        <w:t>投标供应商应仔细阅读本采购内容及说明中的全部条款。投标供应商提出的设备技术规格应符合本采购内容及说明的所有要求。如投标供应商没有以书面形式列出与本采购内容及说明所规定的规格间的差异，则认为：提供的</w:t>
      </w:r>
      <w:r>
        <w:rPr>
          <w:rFonts w:hint="eastAsia" w:ascii="宋体" w:hAnsi="宋体" w:eastAsia="宋体" w:cs="宋体"/>
          <w:b/>
          <w:color w:val="auto"/>
          <w:sz w:val="21"/>
          <w:szCs w:val="21"/>
          <w:highlight w:val="none"/>
          <w:lang w:eastAsia="zh-CN"/>
        </w:rPr>
        <w:t>货物</w:t>
      </w:r>
      <w:r>
        <w:rPr>
          <w:rFonts w:hint="eastAsia" w:ascii="宋体" w:hAnsi="宋体" w:eastAsia="宋体" w:cs="宋体"/>
          <w:b/>
          <w:color w:val="auto"/>
          <w:sz w:val="21"/>
          <w:szCs w:val="21"/>
          <w:highlight w:val="none"/>
        </w:rPr>
        <w:t>是完全符合本采购内容及说明的要求。</w:t>
      </w:r>
    </w:p>
    <w:p>
      <w:pPr>
        <w:spacing w:line="240" w:lineRule="auto"/>
        <w:ind w:left="48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本采购内容及说明所引用的标准如遇与制造厂商所执行的标准发生矛盾时，由</w:t>
      </w:r>
      <w:r>
        <w:rPr>
          <w:rFonts w:hint="eastAsia" w:ascii="宋体" w:hAnsi="宋体" w:eastAsia="宋体" w:cs="宋体"/>
          <w:color w:val="auto"/>
          <w:sz w:val="21"/>
          <w:szCs w:val="21"/>
          <w:highlight w:val="none"/>
          <w:lang w:val="en-US" w:eastAsia="zh-CN"/>
        </w:rPr>
        <w:t>采购人、供应商</w:t>
      </w:r>
      <w:r>
        <w:rPr>
          <w:rFonts w:hint="eastAsia" w:ascii="宋体" w:hAnsi="宋体" w:eastAsia="宋体" w:cs="宋体"/>
          <w:color w:val="auto"/>
          <w:sz w:val="21"/>
          <w:szCs w:val="21"/>
          <w:highlight w:val="none"/>
        </w:rPr>
        <w:t>双方共同协商。</w:t>
      </w:r>
    </w:p>
    <w:p>
      <w:pPr>
        <w:spacing w:line="240" w:lineRule="auto"/>
        <w:ind w:left="48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本采购内容及说明经双方确认后作为定货合同的技术附件，与合同正文具有同等效力。</w:t>
      </w:r>
    </w:p>
    <w:p>
      <w:pPr>
        <w:pStyle w:val="6"/>
        <w:spacing w:line="240" w:lineRule="auto"/>
        <w:jc w:val="center"/>
        <w:rPr>
          <w:rFonts w:hint="eastAsia" w:ascii="宋体" w:hAnsi="宋体" w:eastAsia="宋体" w:cs="宋体"/>
          <w:color w:val="auto"/>
          <w:sz w:val="21"/>
          <w:szCs w:val="21"/>
          <w:highlight w:val="none"/>
        </w:rPr>
      </w:pPr>
      <w:bookmarkStart w:id="237" w:name="_Toc48918766"/>
      <w:bookmarkStart w:id="238" w:name="_Toc470100723"/>
      <w:bookmarkStart w:id="239" w:name="_Toc19801890"/>
      <w:bookmarkStart w:id="240" w:name="_Toc499718014"/>
      <w:bookmarkStart w:id="241" w:name="_Toc428194194"/>
      <w:r>
        <w:rPr>
          <w:rFonts w:hint="eastAsia" w:ascii="宋体" w:hAnsi="宋体" w:eastAsia="宋体" w:cs="宋体"/>
          <w:color w:val="auto"/>
          <w:sz w:val="21"/>
          <w:szCs w:val="21"/>
          <w:highlight w:val="none"/>
        </w:rPr>
        <w:t>二、采购内容及技术要求</w:t>
      </w:r>
      <w:bookmarkEnd w:id="237"/>
      <w:bookmarkEnd w:id="238"/>
      <w:bookmarkEnd w:id="239"/>
      <w:bookmarkEnd w:id="240"/>
      <w:bookmarkEnd w:id="241"/>
    </w:p>
    <w:p>
      <w:pPr>
        <w:autoSpaceDE w:val="0"/>
        <w:autoSpaceDN w:val="0"/>
        <w:adjustRightInd w:val="0"/>
        <w:spacing w:line="240" w:lineRule="auto"/>
        <w:outlineLvl w:val="0"/>
        <w:rPr>
          <w:rFonts w:hint="eastAsia" w:ascii="宋体" w:hAnsi="宋体" w:eastAsia="宋体" w:cs="宋体"/>
          <w:b/>
          <w:color w:val="auto"/>
          <w:sz w:val="21"/>
          <w:szCs w:val="21"/>
          <w:highlight w:val="none"/>
        </w:rPr>
      </w:pPr>
      <w:bookmarkStart w:id="242" w:name="_Toc48918767"/>
      <w:bookmarkStart w:id="243" w:name="_Toc19801892"/>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一</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采购内容及</w:t>
      </w:r>
      <w:r>
        <w:rPr>
          <w:rFonts w:hint="eastAsia" w:ascii="宋体" w:hAnsi="宋体" w:eastAsia="宋体" w:cs="宋体"/>
          <w:b/>
          <w:color w:val="auto"/>
          <w:sz w:val="21"/>
          <w:szCs w:val="21"/>
          <w:highlight w:val="none"/>
          <w:lang w:eastAsia="zh-CN"/>
        </w:rPr>
        <w:t>货物</w:t>
      </w:r>
      <w:r>
        <w:rPr>
          <w:rFonts w:hint="eastAsia" w:ascii="宋体" w:hAnsi="宋体" w:eastAsia="宋体" w:cs="宋体"/>
          <w:b/>
          <w:color w:val="auto"/>
          <w:sz w:val="21"/>
          <w:szCs w:val="21"/>
          <w:highlight w:val="none"/>
        </w:rPr>
        <w:t>技术要求</w:t>
      </w:r>
      <w:bookmarkEnd w:id="242"/>
      <w:bookmarkEnd w:id="243"/>
    </w:p>
    <w:p>
      <w:pPr>
        <w:spacing w:line="24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设备名称：微机控制电液伺服压剪试验机。</w:t>
      </w:r>
    </w:p>
    <w:p>
      <w:pPr>
        <w:spacing w:line="240" w:lineRule="auto"/>
        <w:ind w:left="420" w:left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数量：1套。</w:t>
      </w:r>
    </w:p>
    <w:tbl>
      <w:tblPr>
        <w:tblStyle w:val="22"/>
        <w:tblW w:w="880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0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tcBorders>
              <w:bottom w:val="double" w:color="auto" w:sz="4" w:space="0"/>
            </w:tcBorders>
            <w:shd w:val="clear" w:color="auto" w:fill="FFFFFF"/>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8070" w:type="dxa"/>
            <w:tcBorders>
              <w:bottom w:val="double" w:color="auto" w:sz="4" w:space="0"/>
            </w:tcBorders>
            <w:shd w:val="clear" w:color="auto" w:fill="FFFFFF"/>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eastAsia="zh-CN"/>
              </w:rPr>
              <w:t>货物</w:t>
            </w:r>
            <w:r>
              <w:rPr>
                <w:rFonts w:hint="eastAsia" w:ascii="宋体" w:hAnsi="宋体" w:eastAsia="宋体" w:cs="宋体"/>
                <w:sz w:val="18"/>
                <w:szCs w:val="18"/>
              </w:rPr>
              <w:t>技术要求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tcBorders>
              <w:top w:val="double" w:color="auto" w:sz="4" w:space="0"/>
            </w:tcBorders>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一</w:t>
            </w:r>
          </w:p>
        </w:tc>
        <w:tc>
          <w:tcPr>
            <w:tcW w:w="8070" w:type="dxa"/>
            <w:tcBorders>
              <w:top w:val="double" w:color="auto" w:sz="4" w:space="0"/>
            </w:tcBorders>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设备用途：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主要用于公路、铁路、桥梁、建筑板式橡胶支座、盆式支座、球型支座</w:t>
            </w:r>
            <w:r>
              <w:rPr>
                <w:rFonts w:hint="eastAsia" w:ascii="宋体" w:hAnsi="宋体" w:eastAsia="宋体" w:cs="宋体"/>
                <w:sz w:val="18"/>
                <w:szCs w:val="18"/>
                <w:lang w:eastAsia="zh-CN"/>
              </w:rPr>
              <w:t>货物</w:t>
            </w:r>
            <w:r>
              <w:rPr>
                <w:rFonts w:hint="eastAsia" w:ascii="宋体" w:hAnsi="宋体" w:eastAsia="宋体" w:cs="宋体"/>
                <w:sz w:val="18"/>
                <w:szCs w:val="18"/>
              </w:rPr>
              <w:t>的力学性能、阻尼性能、橡胶支座大变形试验和检测。可进行抗压弹性模量试验、抗剪弹性模量试验、剪切试验（静态剪切）、极限抗压强度试验、摩擦系数试验、转角试验及公路桥梁盆式支座的荷载试验下轴向压缩变形和径向变形的检测。能实现应力、应变、位移三种闭环控制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二</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设备技术要求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满足GB/T2611-2007、GB/T16826-2008、JJG 139-1999、GB/T 20688.4-2007、TB/T 1893-2006、TB/T 2331-2013、JT/T 4-2004、JT 391-2009、GB/T 17955-2009、TB/T3320-2013等最新标准试验要求的力学性能检测；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可选择的单位系统包括：国际单位制，公制、英制（N,KN,lbf）等；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测量控制器必须满足以下功能（需提权威部门校准证书）：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3.1</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采集系统频带宽度≥10Hz</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3.2</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采集系统分辨力≥±500000码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3.3</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采样速率：≥50Hz</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数据传输采用COM串口通迅，以增加设备的抗干扰和传输距离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数据采集和处理系统必须经过权威部门校准（需提供校准证书）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全方位保护：超载保护、电流过载保护、电压过载保护、超速保护和位移超量程保护。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试验软件支持试验方法和试验报告可编程功能，数据导出为标准数据库、Excel或txt 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8070" w:type="dxa"/>
            <w:noWrap w:val="0"/>
            <w:vAlign w:val="center"/>
          </w:tcPr>
          <w:p>
            <w:pPr>
              <w:spacing w:line="24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能够匹配和提供我行业指定联网公司要求的数据联网上传的一切技术支持服务和维护。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★9</w:t>
            </w:r>
          </w:p>
        </w:tc>
        <w:tc>
          <w:tcPr>
            <w:tcW w:w="8070" w:type="dxa"/>
            <w:noWrap w:val="0"/>
            <w:vAlign w:val="center"/>
          </w:tcPr>
          <w:p>
            <w:pPr>
              <w:spacing w:line="240" w:lineRule="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所提供的设备必须满足相关规范或标准要求，同时能够通过专业的第三方检定、标定等</w:t>
            </w:r>
            <w:r>
              <w:rPr>
                <w:rFonts w:hint="eastAsia" w:ascii="宋体" w:hAnsi="宋体" w:eastAsia="宋体" w:cs="宋体"/>
                <w:sz w:val="18"/>
                <w:szCs w:val="18"/>
                <w:highlight w:val="none"/>
                <w:lang w:eastAsia="zh-CN"/>
              </w:rPr>
              <w:t>。</w:t>
            </w:r>
          </w:p>
          <w:p>
            <w:pPr>
              <w:spacing w:line="240" w:lineRule="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同时设备需</w:t>
            </w:r>
            <w:r>
              <w:rPr>
                <w:rFonts w:hint="eastAsia" w:ascii="宋体" w:hAnsi="宋体" w:eastAsia="宋体" w:cs="宋体"/>
                <w:sz w:val="18"/>
                <w:szCs w:val="18"/>
                <w:highlight w:val="none"/>
                <w:lang w:val="en-US" w:eastAsia="zh-CN"/>
              </w:rPr>
              <w:t>按要求</w:t>
            </w:r>
            <w:r>
              <w:rPr>
                <w:rFonts w:hint="eastAsia" w:ascii="宋体" w:hAnsi="宋体" w:eastAsia="宋体" w:cs="宋体"/>
                <w:sz w:val="18"/>
                <w:szCs w:val="18"/>
                <w:highlight w:val="none"/>
              </w:rPr>
              <w:t>能对接“浙江省交通建设工程检测数据监管系统”</w:t>
            </w:r>
            <w:r>
              <w:rPr>
                <w:rFonts w:hint="eastAsia" w:ascii="宋体" w:hAnsi="宋体" w:eastAsia="宋体" w:cs="宋体"/>
                <w:sz w:val="18"/>
                <w:szCs w:val="18"/>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三</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主要规格要求：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主机：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1.1</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试验机最大空间：1500mm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1.2</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立柱净距：X方向1520mm</w:t>
            </w:r>
            <w:r>
              <w:rPr>
                <w:rFonts w:hint="eastAsia" w:ascii="宋体" w:hAnsi="宋体" w:eastAsia="宋体" w:cs="宋体"/>
                <w:sz w:val="18"/>
                <w:szCs w:val="18"/>
                <w:lang w:eastAsia="zh-CN"/>
              </w:rPr>
              <w:t>，</w:t>
            </w:r>
            <w:r>
              <w:rPr>
                <w:rFonts w:hint="eastAsia" w:ascii="宋体" w:hAnsi="宋体" w:eastAsia="宋体" w:cs="宋体"/>
                <w:sz w:val="18"/>
                <w:szCs w:val="18"/>
              </w:rPr>
              <w:t>Y方向1000mm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1.3</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主作动器：最大负荷：20000kN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1.4</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负荷精度 ：优于±1%(1%-100%F.S.)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1.5</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工作活塞速度：0～30mm/min（可调）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工作活塞最大行程：200mm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1.7</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下压板尺寸：1450*1450*450mm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1.8</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下压板移动方式：电机传动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1.9</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最大位移：200mm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1.10</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位移精度 ：优于±1% F.S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1.11</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位移分辨率:0.001mm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1.12</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主机尺寸要求：≥8600</w:t>
            </w:r>
            <w:r>
              <w:rPr>
                <w:rFonts w:hint="eastAsia" w:ascii="宋体" w:hAnsi="宋体" w:eastAsia="宋体" w:cs="宋体"/>
                <w:sz w:val="18"/>
                <w:szCs w:val="18"/>
                <w:lang w:eastAsia="zh-CN"/>
              </w:rPr>
              <w:t>×</w:t>
            </w:r>
            <w:r>
              <w:rPr>
                <w:rFonts w:hint="eastAsia" w:ascii="宋体" w:hAnsi="宋体" w:eastAsia="宋体" w:cs="宋体"/>
                <w:sz w:val="18"/>
                <w:szCs w:val="18"/>
              </w:rPr>
              <w:t>2300</w:t>
            </w:r>
            <w:r>
              <w:rPr>
                <w:rFonts w:hint="eastAsia" w:ascii="宋体" w:hAnsi="宋体" w:eastAsia="宋体" w:cs="宋体"/>
                <w:sz w:val="18"/>
                <w:szCs w:val="18"/>
                <w:lang w:eastAsia="zh-CN"/>
              </w:rPr>
              <w:t>×</w:t>
            </w:r>
            <w:r>
              <w:rPr>
                <w:rFonts w:hint="eastAsia" w:ascii="宋体" w:hAnsi="宋体" w:eastAsia="宋体" w:cs="宋体"/>
                <w:sz w:val="18"/>
                <w:szCs w:val="18"/>
              </w:rPr>
              <w:t>5300mm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抗剪弹性模量试验机构部分：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2.1</w:t>
            </w:r>
          </w:p>
        </w:tc>
        <w:tc>
          <w:tcPr>
            <w:tcW w:w="8070" w:type="dxa"/>
            <w:noWrap w:val="0"/>
            <w:vAlign w:val="center"/>
          </w:tcPr>
          <w:p>
            <w:pPr>
              <w:spacing w:line="24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水平作动器最大水平剪切力：</w:t>
            </w:r>
            <w:r>
              <w:rPr>
                <w:rFonts w:hint="eastAsia" w:ascii="宋体" w:hAnsi="宋体" w:eastAsia="宋体" w:cs="宋体"/>
                <w:sz w:val="18"/>
                <w:szCs w:val="18"/>
                <w:highlight w:val="none"/>
                <w:lang w:val="en-US" w:eastAsia="zh-CN"/>
              </w:rPr>
              <w:t>不小于</w:t>
            </w:r>
            <w:r>
              <w:rPr>
                <w:rFonts w:hint="eastAsia" w:ascii="宋体" w:hAnsi="宋体" w:eastAsia="宋体" w:cs="宋体"/>
                <w:sz w:val="18"/>
                <w:szCs w:val="18"/>
                <w:highlight w:val="none"/>
              </w:rPr>
              <w:t>4000kN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2.2</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示值精确度：优于±1%(1%-100%F.S.)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2.3</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工作活塞推进速度：0-50 mm/min（可调）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2.4</w:t>
            </w:r>
          </w:p>
        </w:tc>
        <w:tc>
          <w:tcPr>
            <w:tcW w:w="8070" w:type="dxa"/>
            <w:noWrap w:val="0"/>
            <w:vAlign w:val="center"/>
          </w:tcPr>
          <w:p>
            <w:pPr>
              <w:spacing w:line="24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工作活塞最大行程：</w:t>
            </w:r>
            <w:r>
              <w:rPr>
                <w:rFonts w:hint="eastAsia" w:ascii="宋体" w:hAnsi="宋体" w:eastAsia="宋体" w:cs="宋体"/>
                <w:sz w:val="18"/>
                <w:szCs w:val="18"/>
                <w:highlight w:val="none"/>
                <w:lang w:val="en-US" w:eastAsia="zh-CN"/>
              </w:rPr>
              <w:t>不小于</w:t>
            </w:r>
            <w:r>
              <w:rPr>
                <w:rFonts w:hint="eastAsia" w:ascii="宋体" w:hAnsi="宋体" w:eastAsia="宋体" w:cs="宋体"/>
                <w:sz w:val="18"/>
                <w:szCs w:val="18"/>
                <w:highlight w:val="none"/>
              </w:rPr>
              <w:t>250mm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2.5</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位移精度 ：优于±1% F.S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2.6</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位移分辨率</w:t>
            </w:r>
            <w:r>
              <w:rPr>
                <w:rFonts w:hint="eastAsia" w:ascii="宋体" w:hAnsi="宋体" w:eastAsia="宋体" w:cs="宋体"/>
                <w:sz w:val="18"/>
                <w:szCs w:val="18"/>
                <w:lang w:eastAsia="zh-CN"/>
              </w:rPr>
              <w:t>：</w:t>
            </w:r>
            <w:r>
              <w:rPr>
                <w:rFonts w:hint="eastAsia" w:ascii="宋体" w:hAnsi="宋体" w:eastAsia="宋体" w:cs="宋体"/>
                <w:sz w:val="18"/>
                <w:szCs w:val="18"/>
              </w:rPr>
              <w:t>0.003mm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转角试验机构部分：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3.1</w:t>
            </w:r>
          </w:p>
        </w:tc>
        <w:tc>
          <w:tcPr>
            <w:tcW w:w="8070" w:type="dxa"/>
            <w:noWrap w:val="0"/>
            <w:vAlign w:val="center"/>
          </w:tcPr>
          <w:p>
            <w:pPr>
              <w:spacing w:line="24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转角作动器最大转角顶出力</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不小于</w:t>
            </w:r>
            <w:r>
              <w:rPr>
                <w:rFonts w:hint="eastAsia" w:ascii="宋体" w:hAnsi="宋体" w:eastAsia="宋体" w:cs="宋体"/>
                <w:sz w:val="18"/>
                <w:szCs w:val="18"/>
                <w:highlight w:val="none"/>
              </w:rPr>
              <w:t>1200 kN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3.2</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示值精确度(120～1200kN)：±1%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3.3</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工作活塞推进速度：0-200 mm/min（可调）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3.4</w:t>
            </w:r>
          </w:p>
        </w:tc>
        <w:tc>
          <w:tcPr>
            <w:tcW w:w="8070" w:type="dxa"/>
            <w:noWrap w:val="0"/>
            <w:vAlign w:val="center"/>
          </w:tcPr>
          <w:p>
            <w:pPr>
              <w:spacing w:line="24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工作活塞最大行程：</w:t>
            </w:r>
            <w:r>
              <w:rPr>
                <w:rFonts w:hint="eastAsia" w:ascii="宋体" w:hAnsi="宋体" w:eastAsia="宋体" w:cs="宋体"/>
                <w:sz w:val="18"/>
                <w:szCs w:val="18"/>
                <w:highlight w:val="none"/>
                <w:lang w:val="en-US" w:eastAsia="zh-CN"/>
              </w:rPr>
              <w:t>不小于</w:t>
            </w:r>
            <w:r>
              <w:rPr>
                <w:rFonts w:hint="eastAsia" w:ascii="宋体" w:hAnsi="宋体" w:eastAsia="宋体" w:cs="宋体"/>
                <w:sz w:val="18"/>
                <w:szCs w:val="18"/>
                <w:highlight w:val="none"/>
              </w:rPr>
              <w:t>200mm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3.5</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位移精度 ：优于±1% F.S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3.6</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位移分辨率:0.003mm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四</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基本配置要求：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20000KN主机单元一台（上横梁、上压板、底座、立杠、20000KN油缸活塞、20000kN负荷传感器）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摩擦板两件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镜面板一件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磁栅变形传感器四只（抗压变形和转角变形）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磁栅变形传感器四只（检测盆式支座径向变形）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位移传感器一件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4000kN静态水平剪切试验装置一套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水平剪切支座一套（水平加载油缸活塞付、水平钢拉板（剪切板、摩擦板、4000KN油缸活塞、4000kN负荷传感器、浮动缸位移传感器）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9</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位移传感器一只</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浮动缸、电动滑车一件（用于调整水平油缸位置）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11</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磁栅变形传感器两件（检测水平方向变形）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12</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1200kN转角装置一套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13</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1200kN转角油缸一件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14</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转角板一件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15</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转角顶杆一件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16</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1200kN负荷传感器一只</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17</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转角梁一件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18</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送样小车一套（含导轨、电机、四只80mm油缸）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★19</w:t>
            </w:r>
          </w:p>
        </w:tc>
        <w:tc>
          <w:tcPr>
            <w:tcW w:w="8070" w:type="dxa"/>
            <w:noWrap w:val="0"/>
            <w:vAlign w:val="center"/>
          </w:tcPr>
          <w:p>
            <w:pPr>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智能伺服液压油源系统一台（关键部件油泵、伺服阀、压力阀、减压阀、电磁换向阀采用进口品牌），需具备环保、节能的先进技术说明。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8070" w:type="dxa"/>
            <w:noWrap w:val="0"/>
            <w:vAlign w:val="center"/>
          </w:tcPr>
          <w:p>
            <w:pPr>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rPr>
              <w:t>琴台式控制柜一台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21</w:t>
            </w:r>
          </w:p>
        </w:tc>
        <w:tc>
          <w:tcPr>
            <w:tcW w:w="8070" w:type="dxa"/>
            <w:noWrap w:val="0"/>
            <w:vAlign w:val="center"/>
          </w:tcPr>
          <w:p>
            <w:pPr>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测控软件（提供软件著作权及软件评定的相关证书）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22</w:t>
            </w:r>
          </w:p>
        </w:tc>
        <w:tc>
          <w:tcPr>
            <w:tcW w:w="8070" w:type="dxa"/>
            <w:noWrap w:val="0"/>
            <w:vAlign w:val="center"/>
          </w:tcPr>
          <w:p>
            <w:pPr>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rPr>
              <w:t>三闭环控制器四台（需提供国家权威机构采集系统认定证书）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23</w:t>
            </w:r>
          </w:p>
        </w:tc>
        <w:tc>
          <w:tcPr>
            <w:tcW w:w="8070" w:type="dxa"/>
            <w:noWrap w:val="0"/>
            <w:vAlign w:val="center"/>
          </w:tcPr>
          <w:p>
            <w:pPr>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rPr>
              <w:t>多通道变形采集器一套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24</w:t>
            </w:r>
          </w:p>
        </w:tc>
        <w:tc>
          <w:tcPr>
            <w:tcW w:w="8070" w:type="dxa"/>
            <w:noWrap w:val="0"/>
            <w:vAlign w:val="center"/>
          </w:tcPr>
          <w:p>
            <w:pPr>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中文版压剪专用测试软件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25</w:t>
            </w:r>
          </w:p>
        </w:tc>
        <w:tc>
          <w:tcPr>
            <w:tcW w:w="8070" w:type="dxa"/>
            <w:noWrap w:val="0"/>
            <w:vAlign w:val="center"/>
          </w:tcPr>
          <w:p>
            <w:pPr>
              <w:spacing w:line="240" w:lineRule="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商务电脑一台</w:t>
            </w:r>
            <w:r>
              <w:rPr>
                <w:rFonts w:hint="eastAsia" w:ascii="宋体" w:hAnsi="宋体" w:eastAsia="宋体" w:cs="宋体"/>
                <w:color w:val="auto"/>
                <w:sz w:val="18"/>
                <w:szCs w:val="18"/>
                <w:highlight w:val="none"/>
                <w:lang w:eastAsia="zh-CN"/>
              </w:rPr>
              <w:t>，PC要求：双核2.4GHz</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lang w:eastAsia="zh-CN"/>
              </w:rPr>
              <w:t>以上处理器，Windows7或Windows10，21LED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26</w:t>
            </w:r>
          </w:p>
        </w:tc>
        <w:tc>
          <w:tcPr>
            <w:tcW w:w="8070" w:type="dxa"/>
            <w:noWrap w:val="0"/>
            <w:vAlign w:val="center"/>
          </w:tcPr>
          <w:p>
            <w:pPr>
              <w:spacing w:line="240" w:lineRule="auto"/>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eastAsia="zh-CN"/>
              </w:rPr>
              <w:t>激光打印机一台：</w:t>
            </w:r>
            <w:r>
              <w:rPr>
                <w:rFonts w:hint="eastAsia" w:ascii="宋体" w:hAnsi="宋体" w:eastAsia="宋体" w:cs="宋体"/>
                <w:color w:val="auto"/>
                <w:sz w:val="18"/>
                <w:szCs w:val="18"/>
                <w:highlight w:val="none"/>
                <w:lang w:val="en-US" w:eastAsia="zh-CN"/>
              </w:rPr>
              <w:t>要求</w:t>
            </w:r>
            <w:r>
              <w:rPr>
                <w:rFonts w:hint="eastAsia" w:ascii="宋体" w:hAnsi="宋体" w:eastAsia="宋体" w:cs="宋体"/>
                <w:color w:val="auto"/>
                <w:sz w:val="18"/>
                <w:szCs w:val="18"/>
                <w:highlight w:val="none"/>
                <w:lang w:eastAsia="zh-CN"/>
              </w:rPr>
              <w:t>A4</w:t>
            </w:r>
            <w:r>
              <w:rPr>
                <w:rFonts w:hint="eastAsia" w:ascii="宋体" w:hAnsi="宋体" w:eastAsia="宋体" w:cs="宋体"/>
                <w:color w:val="auto"/>
                <w:sz w:val="18"/>
                <w:szCs w:val="18"/>
                <w:highlight w:val="none"/>
                <w:lang w:val="en-US" w:eastAsia="zh-CN"/>
              </w:rPr>
              <w:t>激光打印机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27</w:t>
            </w:r>
          </w:p>
        </w:tc>
        <w:tc>
          <w:tcPr>
            <w:tcW w:w="8070" w:type="dxa"/>
            <w:noWrap w:val="0"/>
            <w:vAlign w:val="center"/>
          </w:tcPr>
          <w:p>
            <w:pPr>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rPr>
              <w:t>其他要求：提供操作使用及维护手册、试验软件备份、出厂合格证、出厂装箱单一套。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28</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专用工具1套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rPr>
              <w:t>五</w:t>
            </w:r>
          </w:p>
        </w:tc>
        <w:tc>
          <w:tcPr>
            <w:tcW w:w="8070" w:type="dxa"/>
            <w:noWrap w:val="0"/>
            <w:vAlign w:val="center"/>
          </w:tcPr>
          <w:p>
            <w:pPr>
              <w:spacing w:line="240" w:lineRule="auto"/>
              <w:rPr>
                <w:rFonts w:hint="eastAsia" w:ascii="宋体" w:hAnsi="宋体" w:eastAsia="宋体" w:cs="宋体"/>
                <w:sz w:val="18"/>
                <w:szCs w:val="18"/>
              </w:rPr>
            </w:pPr>
            <w:r>
              <w:rPr>
                <w:rFonts w:hint="eastAsia" w:ascii="宋体" w:hAnsi="宋体" w:eastAsia="宋体" w:cs="宋体"/>
                <w:sz w:val="18"/>
                <w:szCs w:val="18"/>
              </w:rPr>
              <w:t>其它专用配置：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tabs>
                <w:tab w:val="left" w:pos="884"/>
              </w:tabs>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8070" w:type="dxa"/>
            <w:noWrap w:val="0"/>
            <w:vAlign w:val="center"/>
          </w:tcPr>
          <w:p>
            <w:pPr>
              <w:pStyle w:val="15"/>
              <w:spacing w:line="240" w:lineRule="auto"/>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水平承载力试验装置一套：滚动导轨连接板1件，1000KN承载导轨块24组，剪切板1件，</w:t>
            </w:r>
            <w:r>
              <w:rPr>
                <w:rFonts w:hint="eastAsia" w:eastAsia="宋体" w:cs="宋体"/>
                <w:color w:val="0000FF"/>
                <w:sz w:val="18"/>
                <w:szCs w:val="18"/>
                <w:highlight w:val="none"/>
                <w:lang w:val="en-US" w:eastAsia="zh-CN"/>
              </w:rPr>
              <w:t>配套</w:t>
            </w:r>
            <w:r>
              <w:rPr>
                <w:rFonts w:hint="eastAsia" w:ascii="宋体" w:hAnsi="宋体" w:eastAsia="宋体" w:cs="宋体"/>
                <w:sz w:val="18"/>
                <w:szCs w:val="18"/>
                <w:highlight w:val="none"/>
              </w:rPr>
              <w:t>测试软件1套。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7" w:type="dxa"/>
            <w:noWrap w:val="0"/>
            <w:vAlign w:val="center"/>
          </w:tcPr>
          <w:p>
            <w:pPr>
              <w:tabs>
                <w:tab w:val="left" w:pos="884"/>
              </w:tabs>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8070" w:type="dxa"/>
            <w:noWrap w:val="0"/>
            <w:vAlign w:val="center"/>
          </w:tcPr>
          <w:p>
            <w:pPr>
              <w:tabs>
                <w:tab w:val="left" w:pos="884"/>
              </w:tabs>
              <w:spacing w:line="240" w:lineRule="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购置全新</w:t>
            </w:r>
            <w:r>
              <w:rPr>
                <w:rFonts w:hint="eastAsia" w:ascii="宋体" w:hAnsi="宋体" w:eastAsia="宋体" w:cs="宋体"/>
                <w:sz w:val="18"/>
                <w:szCs w:val="18"/>
                <w:highlight w:val="none"/>
              </w:rPr>
              <w:t>5吨行吊一台（纵向行走长度10米，横向移动长度7米）</w:t>
            </w:r>
          </w:p>
        </w:tc>
      </w:tr>
    </w:tbl>
    <w:p>
      <w:pPr>
        <w:pStyle w:val="2"/>
        <w:spacing w:line="240" w:lineRule="auto"/>
        <w:ind w:firstLine="210"/>
        <w:rPr>
          <w:rFonts w:hint="eastAsia" w:ascii="宋体" w:hAnsi="宋体" w:eastAsia="宋体" w:cs="宋体"/>
          <w:sz w:val="21"/>
          <w:szCs w:val="21"/>
          <w:highlight w:val="none"/>
        </w:rPr>
      </w:pPr>
    </w:p>
    <w:p>
      <w:pPr>
        <w:autoSpaceDE w:val="0"/>
        <w:autoSpaceDN w:val="0"/>
        <w:adjustRightInd w:val="0"/>
        <w:spacing w:line="240" w:lineRule="auto"/>
        <w:ind w:firstLine="413" w:firstLineChars="196"/>
        <w:outlineLvl w:val="0"/>
        <w:rPr>
          <w:rFonts w:hint="eastAsia" w:ascii="宋体" w:hAnsi="宋体" w:eastAsia="宋体" w:cs="宋体"/>
          <w:b/>
          <w:sz w:val="21"/>
          <w:szCs w:val="21"/>
          <w:highlight w:val="none"/>
        </w:rPr>
      </w:pPr>
      <w:bookmarkStart w:id="244" w:name="_Toc19801895"/>
      <w:bookmarkStart w:id="245" w:name="_Toc48918768"/>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二</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项目相关要求</w:t>
      </w:r>
      <w:bookmarkEnd w:id="244"/>
      <w:bookmarkEnd w:id="245"/>
    </w:p>
    <w:p>
      <w:pPr>
        <w:spacing w:line="240" w:lineRule="auto"/>
        <w:ind w:firstLine="399" w:firstLineChars="190"/>
        <w:rPr>
          <w:rFonts w:hint="eastAsia" w:ascii="宋体" w:hAnsi="宋体" w:eastAsia="宋体" w:cs="宋体"/>
          <w:sz w:val="21"/>
          <w:szCs w:val="21"/>
          <w:highlight w:val="none"/>
        </w:rPr>
      </w:pPr>
      <w:r>
        <w:rPr>
          <w:rFonts w:hint="eastAsia" w:ascii="宋体" w:hAnsi="宋体" w:eastAsia="宋体" w:cs="宋体"/>
          <w:sz w:val="21"/>
          <w:szCs w:val="21"/>
          <w:highlight w:val="none"/>
        </w:rPr>
        <w:t>1、采购人现有设备安装场地为长10m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宽7m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净空高度3.5m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中标供应商应根据所提供设备实际情况对设备安装场地地基、管线进行加固改造设计施工，</w:t>
      </w:r>
      <w:r>
        <w:rPr>
          <w:rFonts w:hint="eastAsia" w:ascii="宋体" w:hAnsi="宋体" w:eastAsia="宋体" w:cs="宋体"/>
          <w:b/>
          <w:bCs/>
          <w:sz w:val="21"/>
          <w:szCs w:val="21"/>
          <w:highlight w:val="none"/>
          <w:u w:val="single"/>
        </w:rPr>
        <w:t>▲</w:t>
      </w:r>
      <w:r>
        <w:rPr>
          <w:rFonts w:hint="eastAsia" w:ascii="宋体" w:hAnsi="宋体" w:eastAsia="宋体" w:cs="宋体"/>
          <w:b/>
          <w:bCs/>
          <w:sz w:val="21"/>
          <w:szCs w:val="21"/>
          <w:highlight w:val="none"/>
          <w:u w:val="single"/>
          <w:lang w:val="en-US" w:eastAsia="zh-CN"/>
        </w:rPr>
        <w:t>所有相关现场测量、数据收集、设计、改造</w:t>
      </w:r>
      <w:r>
        <w:rPr>
          <w:rFonts w:hint="eastAsia" w:ascii="宋体" w:hAnsi="宋体" w:eastAsia="宋体" w:cs="宋体"/>
          <w:b/>
          <w:bCs/>
          <w:sz w:val="21"/>
          <w:szCs w:val="21"/>
          <w:highlight w:val="none"/>
          <w:u w:val="single"/>
        </w:rPr>
        <w:t>施工费用</w:t>
      </w:r>
      <w:r>
        <w:rPr>
          <w:rFonts w:hint="eastAsia" w:ascii="宋体" w:hAnsi="宋体" w:eastAsia="宋体" w:cs="宋体"/>
          <w:b/>
          <w:bCs/>
          <w:sz w:val="21"/>
          <w:szCs w:val="21"/>
          <w:highlight w:val="none"/>
          <w:u w:val="single"/>
          <w:lang w:eastAsia="zh-CN"/>
        </w:rPr>
        <w:t>、购置全新5吨行吊一台</w:t>
      </w:r>
      <w:r>
        <w:rPr>
          <w:rFonts w:hint="eastAsia" w:ascii="宋体" w:hAnsi="宋体" w:eastAsia="宋体" w:cs="宋体"/>
          <w:b/>
          <w:bCs/>
          <w:sz w:val="21"/>
          <w:szCs w:val="21"/>
          <w:highlight w:val="none"/>
          <w:u w:val="single"/>
          <w:lang w:val="en-US" w:eastAsia="zh-CN"/>
        </w:rPr>
        <w:t>费用必须包含在投标总价中、且必须在采购文件规定的期限内完成</w:t>
      </w:r>
      <w:r>
        <w:rPr>
          <w:rFonts w:hint="eastAsia" w:ascii="宋体" w:hAnsi="宋体" w:eastAsia="宋体" w:cs="宋体"/>
          <w:b/>
          <w:bCs/>
          <w:sz w:val="21"/>
          <w:szCs w:val="21"/>
          <w:highlight w:val="none"/>
          <w:u w:val="single"/>
        </w:rPr>
        <w:t>。</w:t>
      </w:r>
    </w:p>
    <w:p>
      <w:pPr>
        <w:spacing w:line="240" w:lineRule="auto"/>
        <w:ind w:firstLine="399" w:firstLineChars="190"/>
        <w:rPr>
          <w:rFonts w:hint="eastAsia" w:ascii="宋体" w:hAnsi="宋体" w:eastAsia="宋体" w:cs="宋体"/>
          <w:sz w:val="21"/>
          <w:szCs w:val="21"/>
          <w:highlight w:val="none"/>
        </w:rPr>
      </w:pPr>
      <w:r>
        <w:rPr>
          <w:rFonts w:hint="eastAsia" w:ascii="宋体" w:hAnsi="宋体" w:eastAsia="宋体" w:cs="宋体"/>
          <w:sz w:val="21"/>
          <w:szCs w:val="21"/>
          <w:highlight w:val="none"/>
        </w:rPr>
        <w:t>2、所有</w:t>
      </w:r>
      <w:r>
        <w:rPr>
          <w:rFonts w:hint="eastAsia" w:ascii="宋体" w:hAnsi="宋体" w:eastAsia="宋体" w:cs="宋体"/>
          <w:sz w:val="21"/>
          <w:szCs w:val="21"/>
          <w:highlight w:val="none"/>
          <w:lang w:eastAsia="zh-CN"/>
        </w:rPr>
        <w:t>货物</w:t>
      </w:r>
      <w:r>
        <w:rPr>
          <w:rFonts w:hint="eastAsia" w:ascii="宋体" w:hAnsi="宋体" w:eastAsia="宋体" w:cs="宋体"/>
          <w:sz w:val="21"/>
          <w:szCs w:val="21"/>
          <w:highlight w:val="none"/>
        </w:rPr>
        <w:t>安装、调试、故障解决及后续因实际需求变更引起的重新配置工作均由中标供应商负责实施。</w:t>
      </w:r>
    </w:p>
    <w:p>
      <w:pPr>
        <w:spacing w:line="240" w:lineRule="auto"/>
        <w:ind w:firstLine="399" w:firstLineChars="190"/>
        <w:rPr>
          <w:rFonts w:hint="eastAsia" w:ascii="宋体" w:hAnsi="宋体" w:eastAsia="宋体" w:cs="宋体"/>
          <w:sz w:val="21"/>
          <w:szCs w:val="21"/>
          <w:highlight w:val="none"/>
        </w:rPr>
      </w:pPr>
      <w:r>
        <w:rPr>
          <w:rFonts w:hint="eastAsia" w:ascii="宋体" w:hAnsi="宋体" w:eastAsia="宋体" w:cs="宋体"/>
          <w:sz w:val="21"/>
          <w:szCs w:val="21"/>
          <w:highlight w:val="none"/>
        </w:rPr>
        <w:t>3、如采购文件中遗漏了本次项目所必须具备的设备、配件或服务，请投标供应商在投标文件中指出，并提出解决方案供参考；中标供应商有义务保证采购人该项目的完整，如项目实施过程中因缺少设备、配件或服务导致采购人设备无法正常操作，中标供应商须承诺免费提供。</w:t>
      </w:r>
    </w:p>
    <w:p>
      <w:pPr>
        <w:spacing w:line="240" w:lineRule="auto"/>
        <w:ind w:firstLine="399" w:firstLineChars="190"/>
        <w:rPr>
          <w:rFonts w:hint="eastAsia" w:ascii="宋体" w:hAnsi="宋体" w:eastAsia="宋体" w:cs="宋体"/>
          <w:sz w:val="21"/>
          <w:szCs w:val="21"/>
          <w:highlight w:val="none"/>
        </w:rPr>
      </w:pPr>
      <w:r>
        <w:rPr>
          <w:rFonts w:hint="eastAsia" w:ascii="宋体" w:hAnsi="宋体" w:eastAsia="宋体" w:cs="宋体"/>
          <w:sz w:val="21"/>
          <w:szCs w:val="21"/>
          <w:highlight w:val="none"/>
        </w:rPr>
        <w:t>4、免费提供</w:t>
      </w:r>
      <w:r>
        <w:rPr>
          <w:rFonts w:hint="eastAsia" w:ascii="宋体" w:hAnsi="宋体" w:eastAsia="宋体" w:cs="宋体"/>
          <w:sz w:val="21"/>
          <w:szCs w:val="21"/>
          <w:highlight w:val="none"/>
          <w:lang w:val="en-US" w:eastAsia="zh-CN"/>
        </w:rPr>
        <w:t>基本</w:t>
      </w:r>
      <w:r>
        <w:rPr>
          <w:rFonts w:hint="eastAsia" w:ascii="宋体" w:hAnsi="宋体" w:eastAsia="宋体" w:cs="宋体"/>
          <w:sz w:val="21"/>
          <w:szCs w:val="21"/>
          <w:highlight w:val="none"/>
        </w:rPr>
        <w:t>操作</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基本维护维修</w:t>
      </w:r>
      <w:r>
        <w:rPr>
          <w:rFonts w:hint="eastAsia" w:ascii="宋体" w:hAnsi="宋体" w:eastAsia="宋体" w:cs="宋体"/>
          <w:sz w:val="21"/>
          <w:szCs w:val="21"/>
          <w:highlight w:val="none"/>
        </w:rPr>
        <w:t>培训服务，并提供详细的培训计划及方案。投标</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提供培训场所与设备进行本地化培训，培训内容应包括</w:t>
      </w:r>
      <w:r>
        <w:rPr>
          <w:rFonts w:hint="eastAsia" w:ascii="宋体" w:hAnsi="宋体" w:eastAsia="宋体" w:cs="宋体"/>
          <w:sz w:val="21"/>
          <w:szCs w:val="21"/>
          <w:highlight w:val="none"/>
          <w:lang w:eastAsia="zh-CN"/>
        </w:rPr>
        <w:t>货物</w:t>
      </w:r>
      <w:r>
        <w:rPr>
          <w:rFonts w:hint="eastAsia" w:ascii="宋体" w:hAnsi="宋体" w:eastAsia="宋体" w:cs="宋体"/>
          <w:sz w:val="21"/>
          <w:szCs w:val="21"/>
          <w:highlight w:val="none"/>
        </w:rPr>
        <w:t>使用，维护管理等，并提供培训手册。</w:t>
      </w:r>
    </w:p>
    <w:p>
      <w:pPr>
        <w:spacing w:line="240" w:lineRule="auto"/>
        <w:ind w:firstLine="399" w:firstLineChars="19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5、中标供应商必须按其承诺配置配备人员，且聘用的工作人员必须符合劳动部门有关用工规定，并经相关专业考核合格后持证上岗，</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有权进行审核，并提出整改意见。如</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未按要求配置人员，</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有权直接解除合同。</w:t>
      </w:r>
      <w:r>
        <w:rPr>
          <w:rFonts w:hint="eastAsia" w:ascii="宋体" w:hAnsi="宋体" w:eastAsia="宋体" w:cs="宋体"/>
          <w:sz w:val="21"/>
          <w:szCs w:val="21"/>
          <w:highlight w:val="none"/>
          <w:lang w:val="en-US" w:eastAsia="zh-CN"/>
        </w:rPr>
        <w:t>供应商安装调试人员防疫要求应符合合同约定要求。</w:t>
      </w:r>
    </w:p>
    <w:p>
      <w:pPr>
        <w:autoSpaceDE w:val="0"/>
        <w:autoSpaceDN w:val="0"/>
        <w:adjustRightInd w:val="0"/>
        <w:spacing w:line="240" w:lineRule="auto"/>
        <w:ind w:firstLine="413" w:firstLineChars="196"/>
        <w:outlineLvl w:val="0"/>
        <w:rPr>
          <w:rFonts w:hint="eastAsia" w:ascii="宋体" w:hAnsi="宋体" w:eastAsia="宋体" w:cs="宋体"/>
          <w:b/>
          <w:sz w:val="21"/>
          <w:szCs w:val="21"/>
          <w:highlight w:val="none"/>
        </w:rPr>
      </w:pPr>
      <w:bookmarkStart w:id="246" w:name="_Toc19801896"/>
      <w:bookmarkStart w:id="247" w:name="_Toc48918769"/>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三</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质量保证</w:t>
      </w:r>
      <w:bookmarkEnd w:id="246"/>
      <w:bookmarkEnd w:id="247"/>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highlight w:val="none"/>
        </w:rPr>
        <w:t>1、中标供应商须按国家有关规</w:t>
      </w:r>
      <w:r>
        <w:rPr>
          <w:rFonts w:hint="eastAsia" w:ascii="宋体" w:hAnsi="宋体" w:eastAsia="宋体" w:cs="宋体"/>
          <w:sz w:val="21"/>
          <w:szCs w:val="21"/>
        </w:rPr>
        <w:t>定及标准完成本次采购设备的供货、运输、装卸、检验、通过有关部门验收、质保期上门服务、设备终身维修等各项工作，并保证设备使用的安全性能与检测结果的可靠性。货物验收过程中，由于质量不合格或运输等原因所造成的一切费用均由中标供应商负责。</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2、中标供应商所提供的</w:t>
      </w:r>
      <w:r>
        <w:rPr>
          <w:rFonts w:hint="eastAsia" w:ascii="宋体" w:hAnsi="宋体" w:eastAsia="宋体" w:cs="宋体"/>
          <w:sz w:val="21"/>
          <w:szCs w:val="21"/>
          <w:lang w:eastAsia="zh-CN"/>
        </w:rPr>
        <w:t>货物</w:t>
      </w:r>
      <w:r>
        <w:rPr>
          <w:rFonts w:hint="eastAsia" w:ascii="宋体" w:hAnsi="宋体" w:eastAsia="宋体" w:cs="宋体"/>
          <w:sz w:val="21"/>
          <w:szCs w:val="21"/>
        </w:rPr>
        <w:t>必须符合行业的国家标准和我国现行的</w:t>
      </w:r>
      <w:r>
        <w:rPr>
          <w:rFonts w:hint="eastAsia" w:ascii="宋体" w:hAnsi="宋体" w:eastAsia="宋体" w:cs="宋体"/>
          <w:sz w:val="21"/>
          <w:szCs w:val="21"/>
          <w:lang w:eastAsia="zh-CN"/>
        </w:rPr>
        <w:t>货物</w:t>
      </w:r>
      <w:r>
        <w:rPr>
          <w:rFonts w:hint="eastAsia" w:ascii="宋体" w:hAnsi="宋体" w:eastAsia="宋体" w:cs="宋体"/>
          <w:sz w:val="21"/>
          <w:szCs w:val="21"/>
        </w:rPr>
        <w:t>认证制度规定，并满足采购人提出的</w:t>
      </w:r>
      <w:r>
        <w:rPr>
          <w:rFonts w:hint="eastAsia" w:ascii="宋体" w:hAnsi="宋体" w:eastAsia="宋体" w:cs="宋体"/>
          <w:sz w:val="21"/>
          <w:szCs w:val="21"/>
          <w:lang w:eastAsia="zh-CN"/>
        </w:rPr>
        <w:t>货物</w:t>
      </w:r>
      <w:r>
        <w:rPr>
          <w:rFonts w:hint="eastAsia" w:ascii="宋体" w:hAnsi="宋体" w:eastAsia="宋体" w:cs="宋体"/>
          <w:sz w:val="21"/>
          <w:szCs w:val="21"/>
        </w:rPr>
        <w:t>技术要求。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3、投标供应商所提供的货物应保证是全新的和未使用过的且原装合格正品。</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4、中标供应商对成交</w:t>
      </w:r>
      <w:r>
        <w:rPr>
          <w:rFonts w:hint="eastAsia" w:ascii="宋体" w:hAnsi="宋体" w:eastAsia="宋体" w:cs="宋体"/>
          <w:sz w:val="21"/>
          <w:szCs w:val="21"/>
          <w:lang w:eastAsia="zh-CN"/>
        </w:rPr>
        <w:t>货物</w:t>
      </w:r>
      <w:r>
        <w:rPr>
          <w:rFonts w:hint="eastAsia" w:ascii="宋体" w:hAnsi="宋体" w:eastAsia="宋体" w:cs="宋体"/>
          <w:sz w:val="21"/>
          <w:szCs w:val="21"/>
        </w:rPr>
        <w:t>使用的安全性能与可靠性负全部责任。</w:t>
      </w:r>
    </w:p>
    <w:p>
      <w:pPr>
        <w:widowControl/>
        <w:spacing w:line="240" w:lineRule="auto"/>
        <w:ind w:right="60" w:firstLine="413" w:firstLineChars="196"/>
        <w:jc w:val="left"/>
        <w:outlineLvl w:val="0"/>
        <w:rPr>
          <w:rFonts w:hint="eastAsia" w:ascii="宋体" w:hAnsi="宋体" w:eastAsia="宋体" w:cs="宋体"/>
          <w:b/>
          <w:color w:val="auto"/>
          <w:sz w:val="21"/>
          <w:szCs w:val="21"/>
          <w:highlight w:val="none"/>
        </w:rPr>
      </w:pPr>
      <w:bookmarkStart w:id="248" w:name="_Toc48918770"/>
      <w:bookmarkStart w:id="249" w:name="_Toc19801897"/>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四</w:t>
      </w:r>
      <w:r>
        <w:rPr>
          <w:rFonts w:hint="eastAsia" w:ascii="宋体" w:hAnsi="宋体" w:eastAsia="宋体" w:cs="宋体"/>
          <w:b/>
          <w:color w:val="auto"/>
          <w:sz w:val="21"/>
          <w:szCs w:val="21"/>
          <w:highlight w:val="none"/>
          <w:lang w:eastAsia="zh-CN"/>
        </w:rPr>
        <w:t>）货物</w:t>
      </w:r>
      <w:r>
        <w:rPr>
          <w:rFonts w:hint="eastAsia" w:ascii="宋体" w:hAnsi="宋体" w:eastAsia="宋体" w:cs="宋体"/>
          <w:b/>
          <w:color w:val="auto"/>
          <w:sz w:val="21"/>
          <w:szCs w:val="21"/>
          <w:highlight w:val="none"/>
        </w:rPr>
        <w:t>质保及售后服务要求</w:t>
      </w:r>
      <w:bookmarkEnd w:id="248"/>
      <w:bookmarkEnd w:id="249"/>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投标供应商可提供更优惠的</w:t>
      </w:r>
      <w:r>
        <w:rPr>
          <w:rFonts w:hint="eastAsia" w:ascii="宋体" w:hAnsi="宋体" w:eastAsia="宋体" w:cs="宋体"/>
          <w:color w:val="auto"/>
          <w:sz w:val="21"/>
          <w:szCs w:val="21"/>
          <w:highlight w:val="none"/>
          <w:lang w:val="en-US" w:eastAsia="zh-CN"/>
        </w:rPr>
        <w:t>货物的</w:t>
      </w:r>
      <w:r>
        <w:rPr>
          <w:rFonts w:hint="eastAsia" w:ascii="宋体" w:hAnsi="宋体" w:eastAsia="宋体" w:cs="宋体"/>
          <w:color w:val="auto"/>
          <w:sz w:val="21"/>
          <w:szCs w:val="21"/>
          <w:highlight w:val="none"/>
        </w:rPr>
        <w:t>质保期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其他详见合同条款第七条规定。</w:t>
      </w:r>
    </w:p>
    <w:p>
      <w:pPr>
        <w:autoSpaceDE w:val="0"/>
        <w:autoSpaceDN w:val="0"/>
        <w:adjustRightInd w:val="0"/>
        <w:spacing w:line="240" w:lineRule="auto"/>
        <w:ind w:firstLine="413" w:firstLineChars="196"/>
        <w:outlineLvl w:val="0"/>
        <w:rPr>
          <w:rFonts w:hint="eastAsia" w:ascii="宋体" w:hAnsi="宋体" w:eastAsia="宋体" w:cs="宋体"/>
          <w:b/>
          <w:color w:val="auto"/>
          <w:sz w:val="21"/>
          <w:szCs w:val="21"/>
          <w:highlight w:val="none"/>
        </w:rPr>
      </w:pPr>
      <w:bookmarkStart w:id="250" w:name="_Toc48918771"/>
      <w:bookmarkStart w:id="251" w:name="_Toc19801898"/>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五</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项目</w:t>
      </w:r>
      <w:bookmarkEnd w:id="250"/>
      <w:bookmarkEnd w:id="251"/>
      <w:r>
        <w:rPr>
          <w:rFonts w:hint="eastAsia" w:ascii="宋体" w:hAnsi="宋体" w:eastAsia="宋体" w:cs="宋体"/>
          <w:b/>
          <w:color w:val="auto"/>
          <w:sz w:val="21"/>
          <w:szCs w:val="21"/>
          <w:highlight w:val="none"/>
        </w:rPr>
        <w:t>时间</w:t>
      </w:r>
    </w:p>
    <w:p>
      <w:pPr>
        <w:spacing w:line="24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合同签订后，接到采购人通知之日起180个日历天内完成项目</w:t>
      </w:r>
      <w:r>
        <w:rPr>
          <w:rFonts w:hint="eastAsia" w:ascii="宋体" w:hAnsi="宋体" w:eastAsia="宋体" w:cs="宋体"/>
          <w:color w:val="auto"/>
          <w:sz w:val="21"/>
          <w:szCs w:val="21"/>
          <w:highlight w:val="none"/>
          <w:lang w:eastAsia="zh-CN"/>
        </w:rPr>
        <w:t>货物</w:t>
      </w:r>
      <w:r>
        <w:rPr>
          <w:rFonts w:hint="eastAsia" w:ascii="宋体" w:hAnsi="宋体" w:eastAsia="宋体" w:cs="宋体"/>
          <w:color w:val="auto"/>
          <w:sz w:val="21"/>
          <w:szCs w:val="21"/>
          <w:highlight w:val="none"/>
        </w:rPr>
        <w:t>供货（投标供应商可根据自身实力和项目实际情况提供更短的时间）。</w:t>
      </w:r>
      <w:r>
        <w:rPr>
          <w:rFonts w:hint="eastAsia" w:ascii="宋体" w:hAnsi="宋体" w:eastAsia="宋体" w:cs="宋体"/>
          <w:color w:val="auto"/>
          <w:sz w:val="21"/>
          <w:szCs w:val="21"/>
          <w:highlight w:val="none"/>
          <w:lang w:val="en-US" w:eastAsia="zh-CN"/>
        </w:rPr>
        <w:t>其他详见合同条款第五条规定</w:t>
      </w:r>
      <w:r>
        <w:rPr>
          <w:rFonts w:hint="eastAsia" w:ascii="宋体" w:hAnsi="宋体" w:eastAsia="宋体" w:cs="宋体"/>
          <w:color w:val="auto"/>
          <w:sz w:val="21"/>
          <w:szCs w:val="21"/>
          <w:highlight w:val="none"/>
        </w:rPr>
        <w:t>。</w:t>
      </w:r>
    </w:p>
    <w:p>
      <w:pPr>
        <w:autoSpaceDE w:val="0"/>
        <w:autoSpaceDN w:val="0"/>
        <w:adjustRightInd w:val="0"/>
        <w:spacing w:line="240" w:lineRule="auto"/>
        <w:ind w:firstLine="413" w:firstLineChars="196"/>
        <w:outlineLvl w:val="0"/>
        <w:rPr>
          <w:rFonts w:hint="eastAsia" w:ascii="宋体" w:hAnsi="宋体" w:eastAsia="宋体" w:cs="宋体"/>
          <w:b/>
          <w:color w:val="auto"/>
          <w:sz w:val="21"/>
          <w:szCs w:val="21"/>
          <w:highlight w:val="none"/>
          <w:lang w:eastAsia="zh-CN"/>
        </w:rPr>
      </w:pPr>
      <w:bookmarkStart w:id="252" w:name="_Toc48918772"/>
      <w:bookmarkStart w:id="253" w:name="_Toc19801899"/>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六</w:t>
      </w:r>
      <w:r>
        <w:rPr>
          <w:rFonts w:hint="eastAsia" w:ascii="宋体" w:hAnsi="宋体" w:eastAsia="宋体" w:cs="宋体"/>
          <w:b/>
          <w:color w:val="auto"/>
          <w:sz w:val="21"/>
          <w:szCs w:val="21"/>
          <w:highlight w:val="none"/>
          <w:lang w:eastAsia="zh-CN"/>
        </w:rPr>
        <w:t>）</w:t>
      </w:r>
      <w:bookmarkEnd w:id="252"/>
      <w:bookmarkEnd w:id="253"/>
      <w:r>
        <w:rPr>
          <w:rFonts w:hint="eastAsia" w:ascii="宋体" w:hAnsi="宋体" w:eastAsia="宋体" w:cs="宋体"/>
          <w:b/>
          <w:color w:val="auto"/>
          <w:sz w:val="21"/>
          <w:szCs w:val="21"/>
          <w:highlight w:val="none"/>
          <w:lang w:val="en-US" w:eastAsia="zh-CN"/>
        </w:rPr>
        <w:t>付款方式</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lang w:val="en-US" w:eastAsia="zh-CN"/>
        </w:rPr>
        <w:t>详见合同条款第八条规定</w:t>
      </w:r>
    </w:p>
    <w:p>
      <w:pPr>
        <w:spacing w:line="240" w:lineRule="auto"/>
        <w:ind w:firstLine="420" w:firstLineChars="200"/>
        <w:rPr>
          <w:rFonts w:hint="eastAsia" w:ascii="宋体" w:hAnsi="宋体" w:eastAsia="宋体" w:cs="宋体"/>
          <w:color w:val="auto"/>
          <w:sz w:val="21"/>
          <w:szCs w:val="21"/>
          <w:highlight w:val="none"/>
        </w:rPr>
      </w:pPr>
    </w:p>
    <w:p>
      <w:pPr>
        <w:autoSpaceDE w:val="0"/>
        <w:autoSpaceDN w:val="0"/>
        <w:adjustRightInd w:val="0"/>
        <w:spacing w:line="240" w:lineRule="auto"/>
        <w:ind w:firstLine="413" w:firstLineChars="196"/>
        <w:outlineLvl w:val="0"/>
        <w:rPr>
          <w:rFonts w:hint="eastAsia" w:ascii="宋体" w:hAnsi="宋体" w:eastAsia="宋体" w:cs="宋体"/>
          <w:color w:val="auto"/>
          <w:sz w:val="21"/>
          <w:szCs w:val="21"/>
          <w:highlight w:val="none"/>
        </w:rPr>
      </w:pPr>
      <w:bookmarkStart w:id="254" w:name="_Toc48918773"/>
      <w:bookmarkStart w:id="255" w:name="_Toc19801900"/>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七</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其他</w:t>
      </w:r>
      <w:bookmarkEnd w:id="254"/>
      <w:bookmarkEnd w:id="255"/>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lang w:val="en-US" w:eastAsia="zh-CN"/>
        </w:rPr>
        <w:t>详见合同条款规定</w:t>
      </w:r>
      <w:r>
        <w:rPr>
          <w:rFonts w:hint="eastAsia" w:ascii="宋体" w:hAnsi="宋体" w:eastAsia="宋体" w:cs="宋体"/>
          <w:color w:val="auto"/>
          <w:sz w:val="21"/>
          <w:szCs w:val="21"/>
          <w:highlight w:val="none"/>
        </w:rPr>
        <w:t>。</w:t>
      </w:r>
    </w:p>
    <w:p>
      <w:pPr>
        <w:pStyle w:val="2"/>
        <w:ind w:firstLine="210"/>
        <w:rPr>
          <w:rFonts w:hint="eastAsia" w:ascii="宋体" w:hAnsi="宋体" w:eastAsia="宋体" w:cs="宋体"/>
          <w:highlight w:val="none"/>
        </w:rPr>
      </w:pPr>
    </w:p>
    <w:p>
      <w:pPr>
        <w:ind w:firstLine="420" w:firstLineChars="200"/>
        <w:rPr>
          <w:rFonts w:hint="eastAsia" w:ascii="宋体" w:hAnsi="宋体" w:eastAsia="宋体" w:cs="宋体"/>
          <w:highlight w:val="none"/>
        </w:rPr>
        <w:sectPr>
          <w:headerReference r:id="rId3" w:type="default"/>
          <w:footerReference r:id="rId4" w:type="default"/>
          <w:pgSz w:w="11906" w:h="16838"/>
          <w:pgMar w:top="1474" w:right="1474" w:bottom="1417" w:left="1474" w:header="737" w:footer="737" w:gutter="0"/>
          <w:cols w:space="720" w:num="1"/>
          <w:docGrid w:linePitch="312" w:charSpace="0"/>
        </w:sectPr>
      </w:pPr>
    </w:p>
    <w:p>
      <w:pPr>
        <w:rPr>
          <w:rFonts w:hint="eastAsia" w:ascii="宋体" w:hAnsi="宋体" w:eastAsia="宋体" w:cs="宋体"/>
          <w:sz w:val="22"/>
          <w:highlight w:val="none"/>
        </w:rPr>
      </w:pPr>
    </w:p>
    <w:p>
      <w:pPr>
        <w:keepNext/>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第五部分   评标原则及方法</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jc w:val="center"/>
        <w:rPr>
          <w:rFonts w:hint="eastAsia" w:ascii="宋体" w:hAnsi="宋体" w:eastAsia="宋体" w:cs="宋体"/>
          <w:sz w:val="22"/>
          <w:highlight w:val="none"/>
        </w:rPr>
      </w:pP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本项目属非政府采购项目，根据《温州市市属国有企业采购管理办法（试行）》等有关法规、规定，结合本项目的实际，按照公平、公正、科学、择优的原则选择中标单位，特制定本评标办法。</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一、总则</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评标工作遵循公平、公正、科学、择优原则和诚实、信誉、效率的服务原则。本着科学、严谨的态度，认真进行评标。择优选用，推进技术进步，确保项目质量、</w:t>
      </w:r>
      <w:r>
        <w:rPr>
          <w:rFonts w:hint="eastAsia" w:ascii="宋体" w:hAnsi="宋体" w:eastAsia="宋体" w:cs="宋体"/>
          <w:sz w:val="22"/>
          <w:highlight w:val="none"/>
          <w:lang w:val="en-US" w:eastAsia="zh-CN"/>
        </w:rPr>
        <w:t>完成</w:t>
      </w:r>
      <w:r>
        <w:rPr>
          <w:rFonts w:hint="eastAsia" w:ascii="宋体" w:hAnsi="宋体" w:eastAsia="宋体" w:cs="宋体"/>
          <w:sz w:val="22"/>
          <w:highlight w:val="none"/>
        </w:rPr>
        <w:t>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二、评标组织</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评标工作由采购人依法组建的评标委员会负责，评标全过程由有关部门指导监督。</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三、评标程序</w:t>
      </w:r>
    </w:p>
    <w:p>
      <w:pPr>
        <w:ind w:firstLine="440" w:firstLineChars="200"/>
        <w:rPr>
          <w:rFonts w:hint="eastAsia" w:ascii="宋体" w:hAnsi="宋体" w:eastAsia="宋体" w:cs="宋体"/>
          <w:sz w:val="22"/>
          <w:szCs w:val="24"/>
          <w:highlight w:val="none"/>
        </w:rPr>
      </w:pPr>
      <w:r>
        <w:rPr>
          <w:rFonts w:hint="eastAsia" w:ascii="宋体" w:hAnsi="宋体" w:eastAsia="宋体" w:cs="宋体"/>
          <w:sz w:val="22"/>
          <w:highlight w:val="none"/>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1、本项目评标的依据为采购文件和投标文件。</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2、先熟悉采购文件和评标办法。</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3、投标文件的初审：初审分为资格性检查和符合性检查。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（1）资格性检查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依据法律法规和采购文件的规定，对投标文件中的资格条件、投标保证金等进行审查，以确定投标人是否具备投标资格。</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（2）符合性检查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如果投标文件实质上没有响应采购文件的要求，评标委员会将予以拒绝，投标人不得通过修改或撤销不合要求的偏离或保留而使其投标成为实质性响应的投标。</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4、澄清有关问题</w:t>
      </w:r>
    </w:p>
    <w:p>
      <w:pPr>
        <w:adjustRightInd w:val="0"/>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在</w:t>
      </w:r>
      <w:r>
        <w:rPr>
          <w:rFonts w:hint="eastAsia" w:ascii="宋体" w:hAnsi="宋体" w:eastAsia="宋体" w:cs="宋体"/>
          <w:snapToGrid w:val="0"/>
          <w:kern w:val="0"/>
          <w:sz w:val="22"/>
          <w:highlight w:val="none"/>
        </w:rPr>
        <w:t>评标</w:t>
      </w:r>
      <w:r>
        <w:rPr>
          <w:rFonts w:hint="eastAsia" w:ascii="宋体" w:hAnsi="宋体" w:eastAsia="宋体" w:cs="宋体"/>
          <w:sz w:val="22"/>
          <w:highlight w:val="none"/>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sz w:val="22"/>
          <w:highlight w:val="none"/>
        </w:rPr>
        <w:t>并非对每个投标人都要求做澄清</w:t>
      </w:r>
      <w:r>
        <w:rPr>
          <w:rFonts w:hint="eastAsia" w:ascii="宋体" w:hAnsi="宋体" w:eastAsia="宋体" w:cs="宋体"/>
          <w:sz w:val="22"/>
          <w:highlight w:val="none"/>
        </w:rPr>
        <w:t>、说明或补正）。澄清、说明或补正应以书面形式并由法定代表人或其授权代表签署，但澄清内容不得超出投标文件的范围或者改变投标文件的实质性内容。</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评标委员会对各投标人的商务报价进行核查时，如发现投标报价内容不清楚可要求投标人书面澄清，计算上的错误，按本采购文件投标人须知22.6条规定方法进行修正。</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5、比较与评价：评标委员会按采购文件中规定的评标方法和标准，对初审检查合格的投标文件</w:t>
      </w:r>
      <w:r>
        <w:rPr>
          <w:rFonts w:hint="eastAsia" w:ascii="宋体" w:hAnsi="宋体" w:eastAsia="宋体" w:cs="宋体"/>
          <w:snapToGrid w:val="0"/>
          <w:kern w:val="0"/>
          <w:sz w:val="22"/>
          <w:highlight w:val="none"/>
          <w:lang w:val="en-US" w:eastAsia="zh-CN"/>
        </w:rPr>
        <w:t>分别</w:t>
      </w:r>
      <w:r>
        <w:rPr>
          <w:rFonts w:hint="eastAsia" w:ascii="宋体" w:hAnsi="宋体" w:eastAsia="宋体" w:cs="宋体"/>
          <w:snapToGrid w:val="0"/>
          <w:kern w:val="0"/>
          <w:sz w:val="22"/>
          <w:highlight w:val="none"/>
        </w:rPr>
        <w:t>进行技术资信评</w:t>
      </w:r>
      <w:r>
        <w:rPr>
          <w:rFonts w:hint="eastAsia" w:ascii="宋体" w:hAnsi="宋体" w:eastAsia="宋体" w:cs="宋体"/>
          <w:snapToGrid w:val="0"/>
          <w:kern w:val="0"/>
          <w:sz w:val="22"/>
          <w:highlight w:val="none"/>
          <w:lang w:val="en-US" w:eastAsia="zh-CN"/>
        </w:rPr>
        <w:t>审</w:t>
      </w:r>
      <w:r>
        <w:rPr>
          <w:rFonts w:hint="eastAsia" w:ascii="宋体" w:hAnsi="宋体" w:eastAsia="宋体" w:cs="宋体"/>
          <w:snapToGrid w:val="0"/>
          <w:kern w:val="0"/>
          <w:sz w:val="22"/>
          <w:highlight w:val="none"/>
        </w:rPr>
        <w:t>、商务（报价）</w:t>
      </w:r>
      <w:r>
        <w:rPr>
          <w:rFonts w:hint="eastAsia" w:ascii="宋体" w:hAnsi="宋体" w:eastAsia="宋体" w:cs="宋体"/>
          <w:snapToGrid w:val="0"/>
          <w:kern w:val="0"/>
          <w:sz w:val="22"/>
          <w:highlight w:val="none"/>
          <w:lang w:val="en-US" w:eastAsia="zh-CN"/>
        </w:rPr>
        <w:t>评审，全面进行</w:t>
      </w:r>
      <w:r>
        <w:rPr>
          <w:rFonts w:hint="eastAsia" w:ascii="宋体" w:hAnsi="宋体" w:eastAsia="宋体" w:cs="宋体"/>
          <w:snapToGrid w:val="0"/>
          <w:kern w:val="0"/>
          <w:sz w:val="22"/>
          <w:highlight w:val="none"/>
        </w:rPr>
        <w:t>综合比较与评价，并按照评标细则进行打分。</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6、推荐中标候选人：评标委员会按综合得分</w:t>
      </w:r>
      <w:r>
        <w:rPr>
          <w:rFonts w:hint="eastAsia" w:ascii="宋体" w:hAnsi="宋体" w:eastAsia="宋体" w:cs="宋体"/>
          <w:snapToGrid w:val="0"/>
          <w:kern w:val="0"/>
          <w:sz w:val="22"/>
          <w:highlight w:val="none"/>
          <w:lang w:val="en-US" w:eastAsia="zh-CN"/>
        </w:rPr>
        <w:t>由</w:t>
      </w:r>
      <w:r>
        <w:rPr>
          <w:rFonts w:hint="eastAsia" w:ascii="宋体" w:hAnsi="宋体" w:eastAsia="宋体" w:cs="宋体"/>
          <w:snapToGrid w:val="0"/>
          <w:kern w:val="0"/>
          <w:sz w:val="22"/>
          <w:highlight w:val="none"/>
        </w:rPr>
        <w:t>高</w:t>
      </w:r>
      <w:r>
        <w:rPr>
          <w:rFonts w:hint="eastAsia" w:ascii="宋体" w:hAnsi="宋体" w:eastAsia="宋体" w:cs="宋体"/>
          <w:snapToGrid w:val="0"/>
          <w:kern w:val="0"/>
          <w:sz w:val="22"/>
          <w:highlight w:val="none"/>
          <w:lang w:val="en-US" w:eastAsia="zh-CN"/>
        </w:rPr>
        <w:t>到</w:t>
      </w:r>
      <w:r>
        <w:rPr>
          <w:rFonts w:hint="eastAsia" w:ascii="宋体" w:hAnsi="宋体" w:eastAsia="宋体" w:cs="宋体"/>
          <w:snapToGrid w:val="0"/>
          <w:kern w:val="0"/>
          <w:sz w:val="22"/>
          <w:highlight w:val="none"/>
        </w:rPr>
        <w:t>低顺序排列，综合得分前两名投标人依次作为该项目第一中标候选人和第二中标候选人向</w:t>
      </w:r>
      <w:r>
        <w:rPr>
          <w:rFonts w:hint="eastAsia" w:ascii="宋体" w:hAnsi="宋体" w:eastAsia="宋体" w:cs="宋体"/>
          <w:snapToGrid w:val="0"/>
          <w:kern w:val="0"/>
          <w:sz w:val="22"/>
          <w:highlight w:val="none"/>
          <w:lang w:val="en-US" w:eastAsia="zh-CN"/>
        </w:rPr>
        <w:t>采购</w:t>
      </w:r>
      <w:r>
        <w:rPr>
          <w:rFonts w:hint="eastAsia" w:ascii="宋体" w:hAnsi="宋体" w:eastAsia="宋体" w:cs="宋体"/>
          <w:snapToGrid w:val="0"/>
          <w:kern w:val="0"/>
          <w:sz w:val="22"/>
          <w:highlight w:val="none"/>
        </w:rPr>
        <w:t>人推荐，并提交评标报告。综合得分相同以投标报价低的排序第一；综合得分且投标报价相同的，</w:t>
      </w:r>
      <w:r>
        <w:rPr>
          <w:rFonts w:hint="eastAsia" w:ascii="宋体" w:hAnsi="宋体" w:eastAsia="宋体" w:cs="宋体"/>
          <w:snapToGrid w:val="0"/>
          <w:kern w:val="0"/>
          <w:sz w:val="22"/>
          <w:highlight w:val="none"/>
          <w:lang w:val="en-US" w:eastAsia="zh-CN"/>
        </w:rPr>
        <w:t>则</w:t>
      </w:r>
      <w:r>
        <w:rPr>
          <w:rFonts w:hint="eastAsia" w:ascii="宋体" w:hAnsi="宋体" w:eastAsia="宋体" w:cs="宋体"/>
          <w:snapToGrid w:val="0"/>
          <w:kern w:val="0"/>
          <w:sz w:val="22"/>
          <w:highlight w:val="none"/>
        </w:rPr>
        <w:t>由评标委员会采取投票方式按照少数服从多数原则进行推荐。</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7、完成评标报告。评标报告是评标委员会根据全体评标成员签字的原始评标记录和评标结果编写的报告。</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四、评标办法</w:t>
      </w:r>
    </w:p>
    <w:p>
      <w:pPr>
        <w:ind w:firstLine="440" w:firstLineChars="200"/>
        <w:rPr>
          <w:rFonts w:hint="eastAsia" w:ascii="宋体" w:hAnsi="宋体" w:eastAsia="宋体" w:cs="宋体"/>
          <w:sz w:val="22"/>
          <w:highlight w:val="none"/>
        </w:rPr>
      </w:pPr>
      <w:r>
        <w:rPr>
          <w:rFonts w:hint="eastAsia" w:ascii="宋体" w:hAnsi="宋体" w:eastAsia="宋体" w:cs="宋体"/>
          <w:sz w:val="22"/>
          <w:szCs w:val="24"/>
          <w:highlight w:val="none"/>
        </w:rPr>
        <w:t>本次采购采用百分制综合评分法，即投标人最大限度地满足采购文件实质性要求的基础上，按照采购文件的各项因素进行综合评审后，以评标总得分</w:t>
      </w:r>
      <w:r>
        <w:rPr>
          <w:rFonts w:hint="eastAsia" w:ascii="宋体" w:hAnsi="宋体" w:eastAsia="宋体" w:cs="宋体"/>
          <w:sz w:val="22"/>
          <w:szCs w:val="24"/>
          <w:highlight w:val="none"/>
          <w:lang w:eastAsia="zh-CN"/>
        </w:rPr>
        <w:t>（</w:t>
      </w:r>
      <w:r>
        <w:rPr>
          <w:rFonts w:hint="eastAsia" w:ascii="宋体" w:hAnsi="宋体" w:eastAsia="宋体" w:cs="宋体"/>
          <w:sz w:val="22"/>
          <w:szCs w:val="24"/>
          <w:highlight w:val="none"/>
          <w:lang w:val="en-US" w:eastAsia="zh-CN"/>
        </w:rPr>
        <w:t>综合得分</w:t>
      </w:r>
      <w:r>
        <w:rPr>
          <w:rFonts w:hint="eastAsia" w:ascii="宋体" w:hAnsi="宋体" w:eastAsia="宋体" w:cs="宋体"/>
          <w:sz w:val="22"/>
          <w:szCs w:val="24"/>
          <w:highlight w:val="none"/>
          <w:lang w:eastAsia="zh-CN"/>
        </w:rPr>
        <w:t>）</w:t>
      </w:r>
      <w:r>
        <w:rPr>
          <w:rFonts w:hint="eastAsia" w:ascii="宋体" w:hAnsi="宋体" w:eastAsia="宋体" w:cs="宋体"/>
          <w:sz w:val="22"/>
          <w:szCs w:val="24"/>
          <w:highlight w:val="none"/>
        </w:rPr>
        <w:t>最高的投标人和次高的投标人作为第一和第二排序的中标候选人的评标方法。根据采购要求，总分设定为100分，其中技术资信标</w:t>
      </w:r>
      <w:r>
        <w:rPr>
          <w:rFonts w:hint="eastAsia" w:ascii="宋体" w:hAnsi="宋体" w:eastAsia="宋体" w:cs="宋体"/>
          <w:sz w:val="22"/>
          <w:szCs w:val="24"/>
          <w:highlight w:val="none"/>
          <w:lang w:val="en-US" w:eastAsia="zh-CN"/>
        </w:rPr>
        <w:t>7</w:t>
      </w:r>
      <w:r>
        <w:rPr>
          <w:rFonts w:hint="eastAsia" w:ascii="宋体" w:hAnsi="宋体" w:eastAsia="宋体" w:cs="宋体"/>
          <w:sz w:val="22"/>
          <w:szCs w:val="24"/>
          <w:highlight w:val="none"/>
        </w:rPr>
        <w:t>0分，商务（价格）标</w:t>
      </w:r>
      <w:r>
        <w:rPr>
          <w:rFonts w:hint="eastAsia" w:ascii="宋体" w:hAnsi="宋体" w:eastAsia="宋体" w:cs="宋体"/>
          <w:sz w:val="22"/>
          <w:szCs w:val="24"/>
          <w:highlight w:val="none"/>
          <w:lang w:val="en-US" w:eastAsia="zh-CN"/>
        </w:rPr>
        <w:t>3</w:t>
      </w:r>
      <w:r>
        <w:rPr>
          <w:rFonts w:hint="eastAsia" w:ascii="宋体" w:hAnsi="宋体" w:eastAsia="宋体" w:cs="宋体"/>
          <w:sz w:val="22"/>
          <w:szCs w:val="24"/>
          <w:highlight w:val="none"/>
        </w:rPr>
        <w:t>0分。。</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五、评分细则</w:t>
      </w:r>
    </w:p>
    <w:p>
      <w:pPr>
        <w:adjustRightInd w:val="0"/>
        <w:snapToGrid w:val="0"/>
        <w:rPr>
          <w:rFonts w:hint="eastAsia" w:ascii="宋体" w:hAnsi="宋体" w:eastAsia="宋体" w:cs="宋体"/>
          <w:b/>
          <w:bCs/>
          <w:sz w:val="22"/>
          <w:highlight w:val="none"/>
        </w:rPr>
      </w:pPr>
      <w:r>
        <w:rPr>
          <w:rFonts w:hint="eastAsia" w:ascii="宋体" w:hAnsi="宋体" w:eastAsia="宋体" w:cs="宋体"/>
          <w:b/>
          <w:bCs/>
          <w:sz w:val="22"/>
          <w:highlight w:val="none"/>
        </w:rPr>
        <w:t>1、技术资信评审分值（</w:t>
      </w:r>
      <w:r>
        <w:rPr>
          <w:rFonts w:hint="eastAsia" w:ascii="宋体" w:hAnsi="宋体" w:eastAsia="宋体" w:cs="宋体"/>
          <w:b/>
          <w:bCs/>
          <w:sz w:val="22"/>
          <w:highlight w:val="none"/>
          <w:lang w:val="en-US" w:eastAsia="zh-CN"/>
        </w:rPr>
        <w:t>70</w:t>
      </w:r>
      <w:r>
        <w:rPr>
          <w:rFonts w:hint="eastAsia" w:ascii="宋体" w:hAnsi="宋体" w:eastAsia="宋体" w:cs="宋体"/>
          <w:b/>
          <w:bCs/>
          <w:sz w:val="22"/>
          <w:highlight w:val="none"/>
        </w:rPr>
        <w:t>分）</w:t>
      </w:r>
    </w:p>
    <w:p>
      <w:pPr>
        <w:ind w:firstLine="440" w:firstLineChars="200"/>
        <w:rPr>
          <w:rFonts w:hint="eastAsia" w:ascii="宋体" w:hAnsi="宋体" w:eastAsia="宋体" w:cs="宋体"/>
          <w:sz w:val="22"/>
          <w:szCs w:val="24"/>
          <w:highlight w:val="none"/>
        </w:rPr>
      </w:pPr>
      <w:r>
        <w:rPr>
          <w:rFonts w:hint="eastAsia" w:ascii="宋体" w:hAnsi="宋体" w:eastAsia="宋体" w:cs="宋体"/>
          <w:sz w:val="22"/>
          <w:szCs w:val="24"/>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2"/>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1422"/>
        <w:gridCol w:w="578"/>
        <w:gridCol w:w="6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rPr>
            </w:pPr>
            <w:r>
              <w:rPr>
                <w:rFonts w:hint="eastAsia" w:ascii="宋体" w:hAnsi="宋体" w:eastAsia="宋体" w:cs="宋体"/>
                <w:color w:val="auto"/>
                <w:sz w:val="18"/>
                <w:szCs w:val="18"/>
              </w:rPr>
              <w:t>序号</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rPr>
            </w:pPr>
            <w:r>
              <w:rPr>
                <w:rFonts w:hint="eastAsia" w:ascii="宋体" w:hAnsi="宋体" w:eastAsia="宋体" w:cs="宋体"/>
                <w:color w:val="auto"/>
                <w:sz w:val="18"/>
                <w:szCs w:val="18"/>
              </w:rPr>
              <w:t>评分内容</w:t>
            </w:r>
          </w:p>
        </w:tc>
        <w:tc>
          <w:tcPr>
            <w:tcW w:w="578"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满</w:t>
            </w:r>
            <w:r>
              <w:rPr>
                <w:rFonts w:hint="eastAsia" w:ascii="宋体" w:hAnsi="宋体" w:eastAsia="宋体" w:cs="宋体"/>
                <w:color w:val="auto"/>
                <w:sz w:val="18"/>
                <w:szCs w:val="18"/>
              </w:rPr>
              <w:t>分值</w:t>
            </w:r>
          </w:p>
        </w:tc>
        <w:tc>
          <w:tcPr>
            <w:tcW w:w="6674" w:type="dxa"/>
            <w:tcBorders>
              <w:top w:val="single" w:color="auto" w:sz="4" w:space="0"/>
              <w:left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rPr>
            </w:pPr>
            <w:r>
              <w:rPr>
                <w:rFonts w:hint="eastAsia" w:ascii="宋体" w:hAnsi="宋体" w:eastAsia="宋体" w:cs="宋体"/>
                <w:color w:val="auto"/>
                <w:sz w:val="18"/>
                <w:szCs w:val="18"/>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同类项目业绩</w:t>
            </w:r>
          </w:p>
        </w:tc>
        <w:tc>
          <w:tcPr>
            <w:tcW w:w="578"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6674" w:type="dxa"/>
            <w:tcBorders>
              <w:top w:val="single" w:color="auto" w:sz="4" w:space="0"/>
              <w:left w:val="single" w:color="auto" w:sz="4" w:space="0"/>
              <w:right w:val="single" w:color="auto" w:sz="4" w:space="0"/>
            </w:tcBorders>
            <w:noWrap w:val="0"/>
            <w:vAlign w:val="center"/>
          </w:tcPr>
          <w:p>
            <w:pPr>
              <w:ind w:left="-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供应商201</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 xml:space="preserve"> 年1月1日至今单项合同100万元（含）以上的同类</w:t>
            </w:r>
            <w:r>
              <w:rPr>
                <w:rFonts w:hint="eastAsia" w:ascii="宋体" w:hAnsi="宋体" w:eastAsia="宋体" w:cs="宋体"/>
                <w:color w:val="auto"/>
                <w:sz w:val="18"/>
                <w:szCs w:val="18"/>
                <w:highlight w:val="none"/>
                <w:lang w:val="en-US" w:eastAsia="zh-CN"/>
              </w:rPr>
              <w:t>设备（不低于2000吨）供货</w:t>
            </w:r>
            <w:r>
              <w:rPr>
                <w:rFonts w:hint="eastAsia" w:ascii="宋体" w:hAnsi="宋体" w:eastAsia="宋体" w:cs="宋体"/>
                <w:color w:val="auto"/>
                <w:sz w:val="18"/>
                <w:szCs w:val="18"/>
                <w:highlight w:val="none"/>
              </w:rPr>
              <w:t xml:space="preserve">业绩，每提供一个有效业绩得1分，本项最高得 </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分。证明材料以提供合同为准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时间以合同签订时间为准</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ind w:left="-50" w:left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对采购文件技术要求的响应度及符合性</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投标设备配置情况</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30</w:t>
            </w:r>
          </w:p>
        </w:tc>
        <w:tc>
          <w:tcPr>
            <w:tcW w:w="6674" w:type="dxa"/>
            <w:tcBorders>
              <w:top w:val="single" w:color="auto" w:sz="4" w:space="0"/>
              <w:left w:val="single" w:color="auto" w:sz="4" w:space="0"/>
              <w:right w:val="single" w:color="auto" w:sz="4" w:space="0"/>
            </w:tcBorders>
            <w:noWrap w:val="0"/>
            <w:vAlign w:val="center"/>
          </w:tcPr>
          <w:p>
            <w:pPr>
              <w:pStyle w:val="2"/>
              <w:spacing w:after="0"/>
              <w:ind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根据供应商投标产品对采购文件技术要求的响应程度及符合性：全部满足要求的得</w:t>
            </w:r>
            <w:r>
              <w:rPr>
                <w:rFonts w:hint="eastAsia" w:ascii="宋体" w:hAnsi="宋体" w:eastAsia="宋体" w:cs="宋体"/>
                <w:color w:val="auto"/>
                <w:sz w:val="18"/>
                <w:szCs w:val="18"/>
                <w:highlight w:val="none"/>
                <w:lang w:val="en-US" w:eastAsia="zh-CN"/>
              </w:rPr>
              <w:t>30</w:t>
            </w:r>
            <w:r>
              <w:rPr>
                <w:rFonts w:hint="eastAsia" w:ascii="宋体" w:hAnsi="宋体" w:eastAsia="宋体" w:cs="宋体"/>
                <w:color w:val="auto"/>
                <w:sz w:val="18"/>
                <w:szCs w:val="18"/>
                <w:highlight w:val="none"/>
              </w:rPr>
              <w:t>分。打★参数每有1个负偏离的扣3分，其他技术指标每有1个负偏离的扣1分，扣完为止。</w:t>
            </w:r>
          </w:p>
          <w:p>
            <w:pPr>
              <w:pStyle w:val="2"/>
              <w:spacing w:after="0"/>
              <w:ind w:firstLine="0" w:firstLineChars="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rPr>
              <w:t>具体以投标文件偏离表中的响应情况为评分标准。（注：</w:t>
            </w:r>
            <w:r>
              <w:rPr>
                <w:rFonts w:hint="eastAsia" w:ascii="宋体" w:hAnsi="宋体" w:eastAsia="宋体" w:cs="宋体"/>
                <w:color w:val="auto"/>
                <w:sz w:val="18"/>
                <w:szCs w:val="18"/>
                <w:highlight w:val="none"/>
              </w:rPr>
              <w:t>需</w:t>
            </w:r>
            <w:r>
              <w:rPr>
                <w:rFonts w:hint="eastAsia" w:ascii="宋体" w:hAnsi="宋体" w:eastAsia="宋体" w:cs="宋体"/>
                <w:color w:val="auto"/>
                <w:sz w:val="18"/>
                <w:szCs w:val="18"/>
                <w:highlight w:val="none"/>
                <w:lang w:val="zh-CN"/>
              </w:rPr>
              <w:t>提供</w:t>
            </w:r>
            <w:r>
              <w:rPr>
                <w:rFonts w:hint="eastAsia" w:ascii="宋体" w:hAnsi="宋体" w:eastAsia="宋体" w:cs="宋体"/>
                <w:color w:val="auto"/>
                <w:sz w:val="18"/>
                <w:szCs w:val="18"/>
                <w:highlight w:val="none"/>
              </w:rPr>
              <w:t>各类证书、</w:t>
            </w:r>
            <w:r>
              <w:rPr>
                <w:rFonts w:hint="eastAsia" w:ascii="宋体" w:hAnsi="宋体" w:eastAsia="宋体" w:cs="宋体"/>
                <w:color w:val="auto"/>
                <w:sz w:val="18"/>
                <w:szCs w:val="18"/>
                <w:highlight w:val="none"/>
                <w:lang w:val="zh-CN"/>
              </w:rPr>
              <w:t>检测报告、</w:t>
            </w:r>
            <w:r>
              <w:rPr>
                <w:rFonts w:hint="eastAsia" w:ascii="宋体" w:hAnsi="宋体" w:eastAsia="宋体" w:cs="宋体"/>
                <w:color w:val="auto"/>
                <w:sz w:val="18"/>
                <w:szCs w:val="18"/>
                <w:highlight w:val="none"/>
              </w:rPr>
              <w:t>厂家宣传说明等</w:t>
            </w:r>
            <w:r>
              <w:rPr>
                <w:rFonts w:hint="eastAsia" w:ascii="宋体" w:hAnsi="宋体" w:eastAsia="宋体" w:cs="宋体"/>
                <w:color w:val="auto"/>
                <w:sz w:val="18"/>
                <w:szCs w:val="18"/>
                <w:highlight w:val="none"/>
                <w:lang w:val="zh-CN"/>
              </w:rPr>
              <w:t>相关证明材料，</w:t>
            </w:r>
            <w:r>
              <w:rPr>
                <w:rFonts w:hint="eastAsia" w:ascii="宋体" w:hAnsi="宋体" w:eastAsia="宋体" w:cs="宋体"/>
                <w:color w:val="auto"/>
                <w:sz w:val="18"/>
                <w:szCs w:val="18"/>
                <w:highlight w:val="none"/>
              </w:rPr>
              <w:t>方便评委查阅比较，未提供或不符合要求或材料不能辨识的不得分。）</w:t>
            </w:r>
          </w:p>
          <w:p>
            <w:pPr>
              <w:pStyle w:val="2"/>
              <w:spacing w:after="0"/>
              <w:ind w:firstLine="0" w:firstLine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如偏离表中明确的内容与检测报告、厂家宣传说明体现的内容不一致的</w:t>
            </w:r>
            <w:r>
              <w:rPr>
                <w:rFonts w:hint="eastAsia" w:ascii="宋体" w:hAnsi="宋体" w:eastAsia="宋体" w:cs="宋体"/>
                <w:color w:val="auto"/>
                <w:sz w:val="18"/>
                <w:szCs w:val="18"/>
                <w:highlight w:val="none"/>
                <w:lang w:val="en-US" w:eastAsia="zh-CN"/>
              </w:rPr>
              <w:t>以检测报告内容、</w:t>
            </w:r>
            <w:r>
              <w:rPr>
                <w:rFonts w:hint="eastAsia" w:ascii="宋体" w:hAnsi="宋体" w:eastAsia="宋体" w:cs="宋体"/>
                <w:color w:val="auto"/>
                <w:sz w:val="18"/>
                <w:szCs w:val="18"/>
                <w:highlight w:val="none"/>
              </w:rPr>
              <w:t>厂家宣传说明体现的内容</w:t>
            </w:r>
            <w:r>
              <w:rPr>
                <w:rFonts w:hint="eastAsia" w:ascii="宋体" w:hAnsi="宋体" w:eastAsia="宋体" w:cs="宋体"/>
                <w:color w:val="auto"/>
                <w:sz w:val="18"/>
                <w:szCs w:val="18"/>
                <w:highlight w:val="none"/>
                <w:lang w:val="en-US" w:eastAsia="zh-CN"/>
              </w:rPr>
              <w:t>为准；如检测报告内容、</w:t>
            </w:r>
            <w:r>
              <w:rPr>
                <w:rFonts w:hint="eastAsia" w:ascii="宋体" w:hAnsi="宋体" w:eastAsia="宋体" w:cs="宋体"/>
                <w:color w:val="auto"/>
                <w:sz w:val="18"/>
                <w:szCs w:val="18"/>
                <w:highlight w:val="none"/>
              </w:rPr>
              <w:t>厂家宣传说明体现的内容不一致的</w:t>
            </w:r>
            <w:r>
              <w:rPr>
                <w:rFonts w:hint="eastAsia" w:ascii="宋体" w:hAnsi="宋体" w:eastAsia="宋体" w:cs="宋体"/>
                <w:color w:val="auto"/>
                <w:sz w:val="18"/>
                <w:szCs w:val="18"/>
                <w:highlight w:val="none"/>
                <w:lang w:val="en-US" w:eastAsia="zh-CN"/>
              </w:rPr>
              <w:t>以检测报告内容为准。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ind w:left="-50"/>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产品制造商综合实力</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6674" w:type="dxa"/>
            <w:tcBorders>
              <w:top w:val="single" w:color="auto" w:sz="4" w:space="0"/>
              <w:left w:val="single" w:color="auto" w:sz="4" w:space="0"/>
              <w:bottom w:val="single" w:color="auto" w:sz="4" w:space="0"/>
              <w:right w:val="single" w:color="auto" w:sz="4" w:space="0"/>
            </w:tcBorders>
            <w:noWrap w:val="0"/>
            <w:vAlign w:val="center"/>
          </w:tcPr>
          <w:p>
            <w:pPr>
              <w:ind w:left="-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w:t>
            </w:r>
            <w:bookmarkStart w:id="259" w:name="_GoBack"/>
            <w:bookmarkEnd w:id="259"/>
            <w:r>
              <w:rPr>
                <w:rFonts w:hint="eastAsia" w:ascii="宋体" w:hAnsi="宋体" w:eastAsia="宋体" w:cs="宋体"/>
                <w:color w:val="auto"/>
                <w:sz w:val="18"/>
                <w:szCs w:val="18"/>
                <w:highlight w:val="none"/>
              </w:rPr>
              <w:t>据投标产品的</w:t>
            </w:r>
            <w:r>
              <w:rPr>
                <w:rFonts w:hint="eastAsia" w:ascii="宋体" w:hAnsi="宋体" w:eastAsia="宋体" w:cs="宋体"/>
                <w:bCs/>
                <w:color w:val="auto"/>
                <w:kern w:val="0"/>
                <w:sz w:val="18"/>
                <w:szCs w:val="18"/>
                <w:highlight w:val="none"/>
              </w:rPr>
              <w:t>企业基本情况、市场情况、专业技术实力</w:t>
            </w:r>
            <w:r>
              <w:rPr>
                <w:rFonts w:hint="eastAsia" w:ascii="宋体" w:hAnsi="宋体" w:eastAsia="宋体" w:cs="宋体"/>
                <w:bCs/>
                <w:color w:val="auto"/>
                <w:kern w:val="0"/>
                <w:sz w:val="18"/>
                <w:szCs w:val="18"/>
                <w:highlight w:val="none"/>
                <w:lang w:eastAsia="zh-CN"/>
              </w:rPr>
              <w:t>、</w:t>
            </w:r>
            <w:r>
              <w:rPr>
                <w:rFonts w:hint="eastAsia" w:ascii="宋体" w:hAnsi="宋体" w:eastAsia="宋体" w:cs="宋体"/>
                <w:bCs/>
                <w:color w:val="auto"/>
                <w:kern w:val="0"/>
                <w:sz w:val="18"/>
                <w:szCs w:val="18"/>
                <w:highlight w:val="none"/>
                <w:lang w:val="en-US" w:eastAsia="zh-CN"/>
              </w:rPr>
              <w:t>产品</w:t>
            </w:r>
            <w:r>
              <w:rPr>
                <w:rFonts w:hint="eastAsia" w:ascii="宋体" w:hAnsi="宋体" w:eastAsia="宋体" w:cs="宋体"/>
                <w:color w:val="auto"/>
                <w:sz w:val="18"/>
                <w:szCs w:val="18"/>
                <w:highlight w:val="none"/>
              </w:rPr>
              <w:t xml:space="preserve">品牌形象、产品成熟度、用户美誉度、相关行业测评资料、获得的各种证书、其他特殊要求因素，进行综合比较打分。A档：6-4.7分，B档：4.6-3.3分，C档：3.2-1.9分。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ind w:left="-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供应商技术支撑能力</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6674" w:type="dxa"/>
            <w:tcBorders>
              <w:top w:val="single" w:color="auto" w:sz="4" w:space="0"/>
              <w:left w:val="single" w:color="auto" w:sz="4" w:space="0"/>
              <w:bottom w:val="single" w:color="auto" w:sz="4" w:space="0"/>
              <w:right w:val="single" w:color="auto" w:sz="4" w:space="0"/>
            </w:tcBorders>
            <w:noWrap w:val="0"/>
            <w:vAlign w:val="center"/>
          </w:tcPr>
          <w:p>
            <w:pPr>
              <w:ind w:left="-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1、具备所投标产品相关专利证书，每提供1个得1分，最多得2分，提供证书等相关证明材料。</w:t>
            </w:r>
          </w:p>
          <w:p>
            <w:pPr>
              <w:ind w:left="-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2、供应商参与投标产品的国家或国际标准制定的，每个得1分，最多得2分，提供参与试验设备国家或国际标准制定证明文件。</w:t>
            </w:r>
          </w:p>
          <w:p>
            <w:pPr>
              <w:ind w:left="-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3、具备所投产品控制器、软件自主研发能力的得1分，提供国家权威机构出具的证书等相关证明材料。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ind w:left="-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项目实施、技术方案</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6674" w:type="dxa"/>
            <w:tcBorders>
              <w:top w:val="single" w:color="auto" w:sz="4" w:space="0"/>
              <w:left w:val="single" w:color="auto" w:sz="4" w:space="0"/>
              <w:bottom w:val="single" w:color="auto" w:sz="4" w:space="0"/>
              <w:right w:val="single" w:color="auto" w:sz="4" w:space="0"/>
            </w:tcBorders>
            <w:noWrap w:val="0"/>
            <w:vAlign w:val="center"/>
          </w:tcPr>
          <w:p>
            <w:pPr>
              <w:ind w:left="-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根据供应商组织实施、技术方案的科学性、合理性、规范性和可操作性，包括项目理解、系统理解、产品供货、验货、</w:t>
            </w:r>
            <w:r>
              <w:rPr>
                <w:rFonts w:hint="eastAsia" w:ascii="宋体" w:hAnsi="宋体" w:eastAsia="宋体" w:cs="宋体"/>
                <w:color w:val="auto"/>
                <w:sz w:val="18"/>
                <w:szCs w:val="18"/>
                <w:highlight w:val="none"/>
                <w:lang w:val="en-US" w:eastAsia="zh-CN"/>
              </w:rPr>
              <w:t>设备</w:t>
            </w:r>
            <w:r>
              <w:rPr>
                <w:rFonts w:hint="eastAsia" w:ascii="宋体" w:hAnsi="宋体" w:eastAsia="宋体" w:cs="宋体"/>
                <w:color w:val="auto"/>
                <w:sz w:val="18"/>
                <w:szCs w:val="18"/>
                <w:highlight w:val="none"/>
              </w:rPr>
              <w:t>调试、试运行、测试、调优、技术培训等内容，以及组织机构、工作时间进度表、工作程序和步骤、管理和协调方法、关键步骤的思路和要点等，A档：5-4.1分，B档：4-3.1分，C档：3-1.5分。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left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1422" w:type="dxa"/>
            <w:tcBorders>
              <w:left w:val="single" w:color="auto" w:sz="4" w:space="0"/>
              <w:right w:val="single" w:color="auto" w:sz="4" w:space="0"/>
            </w:tcBorders>
            <w:noWrap w:val="0"/>
            <w:vAlign w:val="center"/>
          </w:tcPr>
          <w:p>
            <w:pPr>
              <w:ind w:left="-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项目人员配备</w:t>
            </w:r>
          </w:p>
        </w:tc>
        <w:tc>
          <w:tcPr>
            <w:tcW w:w="578"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5</w:t>
            </w:r>
          </w:p>
        </w:tc>
        <w:tc>
          <w:tcPr>
            <w:tcW w:w="6674"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根据供应商拟投入本项目实施人员、培训人员及售后服务人员的学历、资质、工作经验、数量等，由评委综合比较酌情打分。A档：5-4.1分，B档：4-3.1分，C档：3-1.5分。</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提供学历证书、资质证明、近三个月的社保证明等复印件加盖公章。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售后服务</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w:t>
            </w:r>
          </w:p>
        </w:tc>
        <w:tc>
          <w:tcPr>
            <w:tcW w:w="66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5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依投标人提供的售后服务网点情况</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售后服务内容、</w:t>
            </w:r>
            <w:r>
              <w:rPr>
                <w:rFonts w:hint="eastAsia" w:ascii="宋体" w:hAnsi="宋体" w:eastAsia="宋体" w:cs="宋体"/>
                <w:color w:val="auto"/>
                <w:sz w:val="18"/>
                <w:szCs w:val="18"/>
                <w:highlight w:val="none"/>
                <w:lang w:val="en-US" w:eastAsia="zh-CN"/>
              </w:rPr>
              <w:t>技术实力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服务体系等情况，由评委酌情打分。A档：5-4.1分，B档：4-3.1分，C档：3-1.5分。</w:t>
            </w:r>
          </w:p>
          <w:p>
            <w:pPr>
              <w:autoSpaceDE w:val="0"/>
              <w:autoSpaceDN w:val="0"/>
              <w:adjustRightInd w:val="0"/>
              <w:ind w:left="-5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须提供该服务网点的相关证明文件复印件并加盖公章。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交货时间</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66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5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在满足采购文件供货期要求（180个日历天）的前提下，承诺早于采购要求的，每早</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天加</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分，最多得</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lef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9</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宋体"/>
                <w:strike w:val="0"/>
                <w:dstrike w:val="0"/>
                <w:color w:val="auto"/>
                <w:sz w:val="18"/>
                <w:szCs w:val="18"/>
                <w:highlight w:val="none"/>
                <w:lang w:val="en-US" w:eastAsia="zh-CN"/>
              </w:rPr>
            </w:pPr>
            <w:r>
              <w:rPr>
                <w:rFonts w:hint="eastAsia" w:ascii="宋体" w:hAnsi="宋体" w:eastAsia="宋体" w:cs="宋体"/>
                <w:strike w:val="0"/>
                <w:dstrike w:val="0"/>
                <w:color w:val="auto"/>
                <w:sz w:val="18"/>
                <w:szCs w:val="18"/>
                <w:highlight w:val="none"/>
                <w:lang w:val="en-US" w:eastAsia="zh-CN"/>
              </w:rPr>
              <w:t>设备安装</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trike w:val="0"/>
                <w:dstrike w:val="0"/>
                <w:color w:val="auto"/>
                <w:sz w:val="18"/>
                <w:szCs w:val="18"/>
                <w:highlight w:val="none"/>
                <w:lang w:val="en-US" w:eastAsia="zh-CN"/>
              </w:rPr>
            </w:pPr>
            <w:r>
              <w:rPr>
                <w:rFonts w:hint="eastAsia" w:ascii="宋体" w:hAnsi="宋体" w:eastAsia="宋体" w:cs="宋体"/>
                <w:strike w:val="0"/>
                <w:dstrike w:val="0"/>
                <w:color w:val="auto"/>
                <w:sz w:val="18"/>
                <w:szCs w:val="18"/>
                <w:highlight w:val="none"/>
                <w:lang w:val="en-US" w:eastAsia="zh-CN"/>
              </w:rPr>
              <w:t>3</w:t>
            </w:r>
          </w:p>
        </w:tc>
        <w:tc>
          <w:tcPr>
            <w:tcW w:w="66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default" w:ascii="宋体" w:hAnsi="宋体" w:eastAsia="宋体" w:cs="宋体"/>
                <w:strike w:val="0"/>
                <w:dstrike w:val="0"/>
                <w:color w:val="auto"/>
                <w:sz w:val="18"/>
                <w:szCs w:val="18"/>
                <w:highlight w:val="none"/>
                <w:lang w:val="en-US" w:eastAsia="zh-CN"/>
              </w:rPr>
            </w:pPr>
            <w:r>
              <w:rPr>
                <w:rFonts w:hint="eastAsia" w:ascii="宋体" w:hAnsi="宋体" w:eastAsia="宋体" w:cs="宋体"/>
                <w:strike w:val="0"/>
                <w:dstrike w:val="0"/>
                <w:color w:val="auto"/>
                <w:sz w:val="18"/>
                <w:szCs w:val="18"/>
                <w:highlight w:val="none"/>
                <w:lang w:val="en-US" w:eastAsia="zh-CN"/>
              </w:rPr>
              <w:t>设备安装施工方案：包括不仅限于对基础施工图纸、施工工期、安装质量保证措施等综合评价0-3分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lef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0</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质保期</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w:t>
            </w:r>
          </w:p>
        </w:tc>
        <w:tc>
          <w:tcPr>
            <w:tcW w:w="6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在项目整体质保期</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免费维护期</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最低要求（</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年）的基础上，整体质保期每承诺增加1年的得1分，最高</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分。</w:t>
            </w:r>
          </w:p>
          <w:p>
            <w:pPr>
              <w:autoSpaceDE w:val="0"/>
              <w:autoSpaceDN w:val="0"/>
              <w:adjustRightInd w:val="0"/>
              <w:ind w:left="-51"/>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注：</w:t>
            </w:r>
            <w:r>
              <w:rPr>
                <w:rFonts w:hint="eastAsia" w:ascii="宋体" w:hAnsi="宋体" w:eastAsia="宋体" w:cs="宋体"/>
                <w:b/>
                <w:bCs/>
                <w:color w:val="auto"/>
                <w:sz w:val="18"/>
                <w:szCs w:val="18"/>
                <w:highlight w:val="none"/>
                <w:u w:val="single"/>
              </w:rPr>
              <w:t>▲质保期（系统免费维护期）</w:t>
            </w:r>
            <w:r>
              <w:rPr>
                <w:rFonts w:hint="eastAsia" w:ascii="宋体" w:hAnsi="宋体" w:eastAsia="宋体" w:cs="宋体"/>
                <w:b/>
                <w:bCs/>
                <w:color w:val="auto"/>
                <w:sz w:val="18"/>
                <w:szCs w:val="18"/>
                <w:highlight w:val="none"/>
                <w:u w:val="single"/>
                <w:lang w:val="en-US" w:eastAsia="zh-CN"/>
              </w:rPr>
              <w:t>低于2年的作无效标处理</w:t>
            </w:r>
            <w:r>
              <w:rPr>
                <w:rFonts w:hint="eastAsia" w:ascii="宋体" w:hAnsi="宋体" w:eastAsia="宋体" w:cs="宋体"/>
                <w:b/>
                <w:bCs/>
                <w:color w:val="auto"/>
                <w:sz w:val="18"/>
                <w:szCs w:val="18"/>
                <w:highlight w:val="none"/>
                <w:u w:val="none"/>
                <w:lang w:val="en-US" w:eastAsia="zh-CN"/>
              </w:rPr>
              <w:t>。</w:t>
            </w:r>
            <w:r>
              <w:rPr>
                <w:rFonts w:hint="eastAsia" w:ascii="宋体" w:hAnsi="宋体" w:eastAsia="宋体" w:cs="宋体"/>
                <w:b/>
                <w:bCs/>
                <w:color w:val="auto"/>
                <w:sz w:val="18"/>
                <w:szCs w:val="18"/>
                <w:highlight w:val="none"/>
                <w:u w:val="none"/>
              </w:rPr>
              <w:t>质保期的服务内容须包含</w:t>
            </w:r>
            <w:r>
              <w:rPr>
                <w:rFonts w:hint="eastAsia" w:ascii="宋体" w:hAnsi="宋体" w:eastAsia="宋体" w:cs="宋体"/>
                <w:b/>
                <w:bCs/>
                <w:color w:val="auto"/>
                <w:sz w:val="18"/>
                <w:szCs w:val="18"/>
                <w:highlight w:val="none"/>
                <w:u w:val="none"/>
                <w:lang w:val="en-US" w:eastAsia="zh-CN"/>
              </w:rPr>
              <w:t>采购</w:t>
            </w:r>
            <w:r>
              <w:rPr>
                <w:rFonts w:hint="eastAsia" w:ascii="宋体" w:hAnsi="宋体" w:eastAsia="宋体" w:cs="宋体"/>
                <w:b/>
                <w:bCs/>
                <w:color w:val="auto"/>
                <w:sz w:val="18"/>
                <w:szCs w:val="18"/>
                <w:highlight w:val="none"/>
                <w:u w:val="none"/>
              </w:rPr>
              <w:t>内容中关于售后服务及培训要求的所有内容</w:t>
            </w:r>
            <w:r>
              <w:rPr>
                <w:rFonts w:hint="eastAsia" w:ascii="宋体" w:hAnsi="宋体" w:eastAsia="宋体" w:cs="宋体"/>
                <w:b/>
                <w:bCs/>
                <w:color w:val="auto"/>
                <w:sz w:val="18"/>
                <w:szCs w:val="18"/>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7" w:type="dxa"/>
            <w:tcBorders>
              <w:top w:val="single" w:color="auto" w:sz="4" w:space="0"/>
              <w:left w:val="single" w:color="auto" w:sz="4" w:space="0"/>
              <w:bottom w:val="single" w:color="auto" w:sz="4" w:space="0"/>
              <w:right w:val="single" w:color="auto" w:sz="4" w:space="0"/>
            </w:tcBorders>
            <w:noWrap w:val="0"/>
            <w:vAlign w:val="center"/>
          </w:tcPr>
          <w:p>
            <w:pPr>
              <w:ind w:left="-50" w:lef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11</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质保期后配件及耗材的优惠情况</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2</w:t>
            </w:r>
          </w:p>
        </w:tc>
        <w:tc>
          <w:tcPr>
            <w:tcW w:w="66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zh-CN"/>
              </w:rPr>
              <w:t>根据供应商提供的质保期后的配件及耗材优惠情况</w:t>
            </w:r>
            <w:r>
              <w:rPr>
                <w:rFonts w:hint="eastAsia" w:ascii="宋体" w:hAnsi="宋体" w:eastAsia="宋体" w:cs="宋体"/>
                <w:color w:val="auto"/>
                <w:sz w:val="18"/>
                <w:szCs w:val="18"/>
                <w:highlight w:val="none"/>
              </w:rPr>
              <w:t>，由评委综合比较酌情打分。</w:t>
            </w:r>
            <w:r>
              <w:rPr>
                <w:rFonts w:hint="eastAsia" w:ascii="宋体" w:hAnsi="宋体" w:eastAsia="宋体" w:cs="宋体"/>
                <w:color w:val="auto"/>
                <w:sz w:val="18"/>
                <w:szCs w:val="18"/>
                <w:highlight w:val="none"/>
                <w:lang w:val="en-US" w:eastAsia="zh-CN"/>
              </w:rPr>
              <w:t>0-2</w:t>
            </w:r>
            <w:r>
              <w:rPr>
                <w:rFonts w:hint="eastAsia" w:ascii="宋体" w:hAnsi="宋体" w:eastAsia="宋体" w:cs="宋体"/>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31"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宋体" w:hAnsi="宋体" w:eastAsia="宋体" w:cs="宋体"/>
                <w:snapToGrid w:val="0"/>
                <w:color w:val="auto"/>
                <w:kern w:val="0"/>
                <w:sz w:val="18"/>
                <w:szCs w:val="18"/>
                <w:highlight w:val="none"/>
              </w:rPr>
            </w:pPr>
            <w:r>
              <w:rPr>
                <w:rFonts w:hint="eastAsia" w:ascii="宋体" w:hAnsi="宋体" w:eastAsia="宋体" w:cs="宋体"/>
                <w:snapToGrid w:val="0"/>
                <w:color w:val="auto"/>
                <w:kern w:val="0"/>
                <w:sz w:val="18"/>
                <w:szCs w:val="18"/>
                <w:highlight w:val="none"/>
              </w:rPr>
              <w:t>说明：</w:t>
            </w:r>
          </w:p>
          <w:p>
            <w:pPr>
              <w:adjustRightInd w:val="0"/>
              <w:snapToGrid w:val="0"/>
              <w:spacing w:line="276" w:lineRule="auto"/>
              <w:rPr>
                <w:rFonts w:hint="eastAsia" w:ascii="宋体" w:hAnsi="宋体" w:eastAsia="宋体" w:cs="宋体"/>
                <w:snapToGrid w:val="0"/>
                <w:color w:val="auto"/>
                <w:kern w:val="0"/>
                <w:sz w:val="18"/>
                <w:szCs w:val="18"/>
                <w:highlight w:val="none"/>
              </w:rPr>
            </w:pPr>
            <w:r>
              <w:rPr>
                <w:rFonts w:hint="eastAsia" w:ascii="宋体" w:hAnsi="宋体" w:eastAsia="宋体" w:cs="宋体"/>
                <w:snapToGrid w:val="0"/>
                <w:color w:val="auto"/>
                <w:kern w:val="0"/>
                <w:sz w:val="18"/>
                <w:szCs w:val="18"/>
                <w:highlight w:val="none"/>
              </w:rPr>
              <w:t>（1）技术资信评分标准中，A档一般以该分项方案/措施的表述详尽、科学、操作性强、可信度高等为划分标准；B档一般以该分项方案/措施的表述细致度、可操作性、科学性等方面满足采购需求基本要求为划分标准；C档一般以该分项方案/措施的表述细致度、可操作性、科学性等方面较差为划分标准。</w:t>
            </w:r>
          </w:p>
          <w:p>
            <w:pPr>
              <w:adjustRightInd w:val="0"/>
              <w:snapToGrid w:val="0"/>
              <w:spacing w:line="276" w:lineRule="auto"/>
              <w:rPr>
                <w:rFonts w:hint="eastAsia" w:ascii="宋体" w:hAnsi="宋体" w:eastAsia="宋体" w:cs="宋体"/>
                <w:snapToGrid w:val="0"/>
                <w:color w:val="auto"/>
                <w:kern w:val="0"/>
                <w:sz w:val="18"/>
                <w:szCs w:val="18"/>
                <w:highlight w:val="none"/>
              </w:rPr>
            </w:pPr>
            <w:r>
              <w:rPr>
                <w:rFonts w:hint="eastAsia" w:ascii="宋体" w:hAnsi="宋体" w:eastAsia="宋体" w:cs="宋体"/>
                <w:snapToGrid w:val="0"/>
                <w:color w:val="auto"/>
                <w:kern w:val="0"/>
                <w:sz w:val="18"/>
                <w:szCs w:val="18"/>
                <w:highlight w:val="none"/>
              </w:rPr>
              <w:t>（2）技术资信文件未提供评分项目内容的，该项按零分处理，且不受最低分值限制。</w:t>
            </w:r>
          </w:p>
          <w:p>
            <w:pPr>
              <w:adjustRightInd w:val="0"/>
              <w:snapToGrid w:val="0"/>
              <w:spacing w:line="276" w:lineRule="auto"/>
              <w:rPr>
                <w:rFonts w:hint="eastAsia" w:ascii="宋体" w:hAnsi="宋体" w:eastAsia="宋体" w:cs="宋体"/>
                <w:color w:val="auto"/>
                <w:sz w:val="18"/>
                <w:szCs w:val="18"/>
                <w:highlight w:val="none"/>
                <w:lang w:val="zh-CN"/>
              </w:rPr>
            </w:pPr>
            <w:r>
              <w:rPr>
                <w:rFonts w:hint="eastAsia" w:ascii="宋体" w:hAnsi="宋体" w:eastAsia="宋体" w:cs="宋体"/>
                <w:snapToGrid w:val="0"/>
                <w:color w:val="auto"/>
                <w:kern w:val="0"/>
                <w:sz w:val="18"/>
                <w:szCs w:val="18"/>
                <w:highlight w:val="none"/>
              </w:rPr>
              <w:t>（3）技术资信文件中提供的证明材料无法辨认的，按未提供处理。</w:t>
            </w:r>
          </w:p>
        </w:tc>
      </w:tr>
    </w:tbl>
    <w:p>
      <w:pPr>
        <w:overflowPunct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备注：</w:t>
      </w:r>
      <w:r>
        <w:rPr>
          <w:rFonts w:hint="eastAsia" w:ascii="宋体" w:hAnsi="宋体" w:eastAsia="宋体" w:cs="宋体"/>
          <w:color w:val="auto"/>
          <w:sz w:val="22"/>
          <w:highlight w:val="none"/>
        </w:rPr>
        <w:t>评标委员会、采购机构在项目评审直至合同签订、履约期间，有权要求</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出具投标文件中的合同文本，予以确认其的真实性和有效性，如出现与事实不符等情况，将根据有关规定以“提供虚假材料谋取中标”予以处理。</w:t>
      </w:r>
    </w:p>
    <w:p>
      <w:pPr>
        <w:rPr>
          <w:rFonts w:hint="eastAsia" w:ascii="宋体" w:hAnsi="宋体" w:eastAsia="宋体" w:cs="宋体"/>
          <w:b/>
          <w:color w:val="auto"/>
          <w:sz w:val="22"/>
          <w:highlight w:val="none"/>
        </w:rPr>
      </w:pPr>
      <w:bookmarkStart w:id="256" w:name="_Hlk11188594"/>
    </w:p>
    <w:p>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2、商务（报价）评分（</w:t>
      </w:r>
      <w:r>
        <w:rPr>
          <w:rFonts w:hint="eastAsia" w:ascii="宋体" w:hAnsi="宋体" w:eastAsia="宋体" w:cs="宋体"/>
          <w:b/>
          <w:color w:val="auto"/>
          <w:sz w:val="22"/>
          <w:highlight w:val="none"/>
          <w:lang w:val="en-US" w:eastAsia="zh-CN"/>
        </w:rPr>
        <w:t>30</w:t>
      </w:r>
      <w:r>
        <w:rPr>
          <w:rFonts w:hint="eastAsia" w:ascii="宋体" w:hAnsi="宋体" w:eastAsia="宋体" w:cs="宋体"/>
          <w:b/>
          <w:color w:val="auto"/>
          <w:sz w:val="22"/>
          <w:highlight w:val="none"/>
        </w:rPr>
        <w:t>分）：</w:t>
      </w:r>
    </w:p>
    <w:bookmarkEnd w:id="256"/>
    <w:tbl>
      <w:tblPr>
        <w:tblStyle w:val="22"/>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852"/>
        <w:gridCol w:w="7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3"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Cs/>
                <w:color w:val="auto"/>
                <w:spacing w:val="-6"/>
                <w:sz w:val="18"/>
                <w:szCs w:val="18"/>
                <w:highlight w:val="none"/>
              </w:rPr>
            </w:pPr>
            <w:r>
              <w:rPr>
                <w:rFonts w:hint="eastAsia" w:ascii="宋体" w:hAnsi="宋体" w:eastAsia="宋体" w:cs="宋体"/>
                <w:bCs/>
                <w:color w:val="auto"/>
                <w:spacing w:val="-6"/>
                <w:sz w:val="18"/>
                <w:szCs w:val="18"/>
                <w:highlight w:val="none"/>
              </w:rPr>
              <w:t>评审因素</w:t>
            </w: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Cs/>
                <w:color w:val="auto"/>
                <w:spacing w:val="-6"/>
                <w:sz w:val="18"/>
                <w:szCs w:val="18"/>
                <w:highlight w:val="none"/>
              </w:rPr>
            </w:pPr>
            <w:r>
              <w:rPr>
                <w:rFonts w:hint="eastAsia" w:ascii="宋体" w:hAnsi="宋体" w:eastAsia="宋体" w:cs="宋体"/>
                <w:bCs/>
                <w:color w:val="auto"/>
                <w:spacing w:val="-6"/>
                <w:sz w:val="18"/>
                <w:szCs w:val="18"/>
                <w:highlight w:val="none"/>
              </w:rPr>
              <w:t>分值</w:t>
            </w:r>
          </w:p>
        </w:tc>
        <w:tc>
          <w:tcPr>
            <w:tcW w:w="7618" w:type="dxa"/>
            <w:tcBorders>
              <w:top w:val="single" w:color="auto" w:sz="4" w:space="0"/>
              <w:left w:val="single" w:color="auto" w:sz="4" w:space="0"/>
              <w:bottom w:val="single" w:color="auto" w:sz="4" w:space="0"/>
              <w:right w:val="single" w:color="auto" w:sz="4" w:space="0"/>
            </w:tcBorders>
            <w:noWrap w:val="0"/>
            <w:vAlign w:val="center"/>
          </w:tcPr>
          <w:p>
            <w:pPr>
              <w:pStyle w:val="64"/>
              <w:spacing w:line="288" w:lineRule="auto"/>
              <w:ind w:left="513" w:hanging="513"/>
              <w:rPr>
                <w:rFonts w:hint="eastAsia" w:ascii="宋体" w:hAnsi="宋体" w:eastAsia="宋体" w:cs="宋体"/>
                <w:bCs w:val="0"/>
                <w:color w:val="auto"/>
                <w:spacing w:val="-6"/>
                <w:sz w:val="18"/>
                <w:szCs w:val="18"/>
                <w:highlight w:val="none"/>
              </w:rPr>
            </w:pPr>
            <w:r>
              <w:rPr>
                <w:rFonts w:hint="eastAsia" w:ascii="宋体" w:hAnsi="宋体" w:eastAsia="宋体" w:cs="宋体"/>
                <w:b w:val="0"/>
                <w:color w:val="auto"/>
                <w:sz w:val="18"/>
                <w:szCs w:val="18"/>
                <w:highlight w:val="none"/>
              </w:rPr>
              <w:t>评审标准及说明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3" w:type="dxa"/>
            <w:tcBorders>
              <w:top w:val="single" w:color="auto" w:sz="4" w:space="0"/>
              <w:left w:val="single" w:color="auto" w:sz="4" w:space="0"/>
              <w:bottom w:val="single" w:color="auto" w:sz="4" w:space="0"/>
              <w:right w:val="single" w:color="auto" w:sz="4" w:space="0"/>
            </w:tcBorders>
            <w:noWrap w:val="0"/>
            <w:vAlign w:val="center"/>
          </w:tcPr>
          <w:p>
            <w:pPr>
              <w:pStyle w:val="12"/>
              <w:spacing w:line="288" w:lineRule="auto"/>
              <w:ind w:left="546" w:leftChars="100"/>
              <w:rPr>
                <w:rFonts w:hint="eastAsia" w:ascii="宋体" w:hAnsi="宋体" w:eastAsia="宋体" w:cs="宋体"/>
                <w:bCs/>
                <w:color w:val="auto"/>
                <w:spacing w:val="-6"/>
                <w:sz w:val="18"/>
                <w:szCs w:val="18"/>
                <w:highlight w:val="none"/>
              </w:rPr>
            </w:pPr>
            <w:r>
              <w:rPr>
                <w:rFonts w:hint="eastAsia" w:ascii="宋体" w:hAnsi="宋体" w:eastAsia="宋体" w:cs="宋体"/>
                <w:bCs/>
                <w:color w:val="auto"/>
                <w:spacing w:val="-6"/>
                <w:sz w:val="18"/>
                <w:szCs w:val="18"/>
                <w:highlight w:val="none"/>
              </w:rPr>
              <w:t>报价分</w:t>
            </w: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Cs/>
                <w:color w:val="auto"/>
                <w:spacing w:val="-6"/>
                <w:sz w:val="18"/>
                <w:szCs w:val="18"/>
                <w:highlight w:val="none"/>
              </w:rPr>
            </w:pPr>
            <w:r>
              <w:rPr>
                <w:rFonts w:hint="eastAsia" w:ascii="宋体" w:hAnsi="宋体" w:eastAsia="宋体" w:cs="宋体"/>
                <w:bCs/>
                <w:color w:val="auto"/>
                <w:spacing w:val="-6"/>
                <w:sz w:val="18"/>
                <w:szCs w:val="18"/>
                <w:highlight w:val="none"/>
              </w:rPr>
              <w:t>30分</w:t>
            </w:r>
          </w:p>
        </w:tc>
        <w:tc>
          <w:tcPr>
            <w:tcW w:w="7618" w:type="dxa"/>
            <w:tcBorders>
              <w:top w:val="single" w:color="auto" w:sz="4" w:space="0"/>
              <w:left w:val="single" w:color="auto" w:sz="4" w:space="0"/>
              <w:bottom w:val="single" w:color="auto" w:sz="4" w:space="0"/>
              <w:right w:val="single" w:color="auto" w:sz="4" w:space="0"/>
            </w:tcBorders>
            <w:noWrap w:val="0"/>
            <w:vAlign w:val="center"/>
          </w:tcPr>
          <w:p>
            <w:pPr>
              <w:adjustRightInd w:val="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计算公式</w:t>
            </w:r>
          </w:p>
          <w:p>
            <w:pPr>
              <w:adjustRightInd w:val="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1、如果投标供应商的报价≥评标基准价，则商务（报价）分＝E-偏差率×100×E1；</w:t>
            </w:r>
          </w:p>
          <w:p>
            <w:pPr>
              <w:adjustRightInd w:val="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2、如果投标供应商的报价＜评标基准价，则商务（报价）分＝E+偏差率×100×E2；</w:t>
            </w:r>
          </w:p>
          <w:p>
            <w:pPr>
              <w:adjustRightInd w:val="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E1=0.2，E2=0.15, E=30</w:t>
            </w:r>
          </w:p>
          <w:p>
            <w:pPr>
              <w:adjustRightInd w:val="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商务（报价）分保留小数点后2位，第3位四舍五入。</w:t>
            </w:r>
          </w:p>
          <w:p>
            <w:pPr>
              <w:adjustRightInd w:val="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注：E值是投标报价所占的权重分值，下同；E1是投标报价每高于评标基准价一个百分点的扣分值；E2是投标报价每低于评标基准价一个百分点的扣分值。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5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textAlignment w:val="baseline"/>
              <w:rPr>
                <w:rFonts w:hint="eastAsia" w:ascii="宋体" w:hAnsi="宋体" w:eastAsia="宋体" w:cs="宋体"/>
                <w:color w:val="auto"/>
                <w:sz w:val="18"/>
                <w:szCs w:val="18"/>
              </w:rPr>
            </w:pPr>
            <w:r>
              <w:rPr>
                <w:rFonts w:hint="eastAsia" w:ascii="宋体" w:hAnsi="宋体" w:eastAsia="宋体" w:cs="宋体"/>
                <w:color w:val="auto"/>
                <w:sz w:val="18"/>
                <w:szCs w:val="18"/>
              </w:rPr>
              <w:t>评标基准价计算方法</w:t>
            </w:r>
          </w:p>
        </w:tc>
        <w:tc>
          <w:tcPr>
            <w:tcW w:w="7618"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pacing w:line="276" w:lineRule="auto"/>
              <w:textAlignment w:val="baseline"/>
              <w:rPr>
                <w:rFonts w:hint="eastAsia" w:ascii="宋体" w:hAnsi="宋体" w:eastAsia="宋体" w:cs="宋体"/>
                <w:color w:val="auto"/>
                <w:sz w:val="18"/>
                <w:szCs w:val="18"/>
              </w:rPr>
            </w:pPr>
            <w:r>
              <w:rPr>
                <w:rFonts w:hint="eastAsia" w:ascii="宋体" w:hAnsi="宋体" w:eastAsia="宋体" w:cs="宋体"/>
                <w:color w:val="auto"/>
                <w:sz w:val="18"/>
                <w:szCs w:val="18"/>
              </w:rPr>
              <w:t>1、经评标委员会认定做无效标处理的，该投标报价不进入评标基准价的计算范围（投标报价以投标供应商开标一览表中的投标报价为准，下同）。</w:t>
            </w:r>
          </w:p>
          <w:p>
            <w:pPr>
              <w:adjustRightInd w:val="0"/>
              <w:spacing w:line="276" w:lineRule="auto"/>
              <w:textAlignment w:val="baseline"/>
              <w:rPr>
                <w:rFonts w:hint="eastAsia" w:ascii="宋体" w:hAnsi="宋体" w:eastAsia="宋体" w:cs="宋体"/>
                <w:color w:val="auto"/>
                <w:sz w:val="18"/>
                <w:szCs w:val="18"/>
              </w:rPr>
            </w:pPr>
            <w:r>
              <w:rPr>
                <w:rFonts w:hint="eastAsia" w:ascii="宋体" w:hAnsi="宋体" w:eastAsia="宋体" w:cs="宋体"/>
                <w:color w:val="auto"/>
                <w:sz w:val="18"/>
                <w:szCs w:val="18"/>
              </w:rPr>
              <w:t>2、除上述情况外的投标供应商数量大于8家时,则除上述情况外各投标供应商的投标报价中去掉两个最高报价和两个最低报价后的算术平均值为评标基准价；除上述情况外的投标供应商数量大于等于5家小于等于8家时,则除上述情况外各投标供应商的投标报价中去掉一个最高报价和一个最低报价后的算术平均值为评标基准价；除上述情况外投标供应商数量小于5家时,则除上述情况外各投标供应商的投标报价的算术平均值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5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jc w:val="center"/>
              <w:textAlignment w:val="baseline"/>
              <w:rPr>
                <w:rFonts w:hint="eastAsia" w:ascii="宋体" w:hAnsi="宋体" w:eastAsia="宋体" w:cs="宋体"/>
                <w:color w:val="auto"/>
                <w:sz w:val="18"/>
                <w:szCs w:val="18"/>
              </w:rPr>
            </w:pPr>
            <w:r>
              <w:rPr>
                <w:rFonts w:hint="eastAsia" w:ascii="宋体" w:hAnsi="宋体" w:eastAsia="宋体" w:cs="宋体"/>
                <w:color w:val="auto"/>
                <w:sz w:val="18"/>
                <w:szCs w:val="18"/>
              </w:rPr>
              <w:t>投标报价的偏差率计算公式</w:t>
            </w:r>
          </w:p>
        </w:tc>
        <w:tc>
          <w:tcPr>
            <w:tcW w:w="7618" w:type="dxa"/>
            <w:tcBorders>
              <w:top w:val="single" w:color="auto" w:sz="4" w:space="0"/>
              <w:left w:val="single" w:color="auto" w:sz="4" w:space="0"/>
              <w:bottom w:val="single" w:color="auto" w:sz="4" w:space="0"/>
              <w:right w:val="single" w:color="auto" w:sz="4" w:space="0"/>
            </w:tcBorders>
            <w:noWrap w:val="0"/>
            <w:vAlign w:val="center"/>
          </w:tcPr>
          <w:p>
            <w:pPr>
              <w:adjustRightInd w:val="0"/>
              <w:textAlignment w:val="baseline"/>
              <w:rPr>
                <w:rFonts w:hint="eastAsia" w:ascii="宋体" w:hAnsi="宋体" w:eastAsia="宋体" w:cs="宋体"/>
                <w:color w:val="auto"/>
                <w:sz w:val="18"/>
                <w:szCs w:val="18"/>
              </w:rPr>
            </w:pPr>
            <w:r>
              <w:rPr>
                <w:rFonts w:hint="eastAsia" w:ascii="宋体" w:hAnsi="宋体" w:eastAsia="宋体" w:cs="宋体"/>
                <w:color w:val="auto"/>
                <w:sz w:val="18"/>
                <w:szCs w:val="18"/>
              </w:rPr>
              <w:t>偏差率（F%）=100%×（投标报价-评标基准价）/评标基准价。</w:t>
            </w:r>
          </w:p>
        </w:tc>
      </w:tr>
    </w:tbl>
    <w:p>
      <w:pPr>
        <w:ind w:firstLine="442" w:firstLineChars="200"/>
        <w:rPr>
          <w:rFonts w:hint="eastAsia" w:ascii="宋体" w:hAnsi="宋体" w:eastAsia="宋体" w:cs="宋体"/>
          <w:b/>
          <w:bCs/>
          <w:sz w:val="22"/>
          <w:highlight w:val="none"/>
        </w:rPr>
      </w:pPr>
    </w:p>
    <w:p>
      <w:pPr>
        <w:rPr>
          <w:rFonts w:hint="eastAsia" w:ascii="宋体" w:hAnsi="宋体" w:eastAsia="宋体" w:cs="宋体"/>
          <w:sz w:val="22"/>
          <w:highlight w:val="none"/>
        </w:rPr>
      </w:pPr>
      <w:r>
        <w:rPr>
          <w:rFonts w:hint="eastAsia" w:ascii="宋体" w:hAnsi="宋体" w:eastAsia="宋体" w:cs="宋体"/>
          <w:sz w:val="22"/>
          <w:highlight w:val="none"/>
        </w:rPr>
        <w:t>3．  各有效投标人的综合得分为其技术资信分和商务（报价）分的总和。</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4．  评标委员会按综合得分高低顺序排列，综合得分前两名投标人依次作为该项目第一中标候选人和第二中标候选人向招标人推荐，并提交评标报告。综合得分相同的，按投标报价由低到高顺序排列；综合得分且投标报价相同的，由评标委员会采取投票方式按照少数服从多数原则进行推荐。</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 xml:space="preserve">5.   </w:t>
      </w:r>
      <w:r>
        <w:rPr>
          <w:rFonts w:hint="eastAsia" w:ascii="宋体" w:hAnsi="宋体" w:eastAsia="宋体" w:cs="宋体"/>
          <w:b/>
          <w:sz w:val="22"/>
          <w:szCs w:val="22"/>
          <w:highlight w:val="none"/>
          <w:u w:val="single"/>
        </w:rPr>
        <w:t>▲投标报价超出最高限价的，按无效标处理。最高限价为人民币3</w:t>
      </w:r>
      <w:r>
        <w:rPr>
          <w:rFonts w:hint="eastAsia" w:ascii="宋体" w:hAnsi="宋体" w:eastAsia="宋体" w:cs="宋体"/>
          <w:b/>
          <w:sz w:val="22"/>
          <w:szCs w:val="22"/>
          <w:highlight w:val="none"/>
          <w:u w:val="single"/>
          <w:lang w:val="en-US" w:eastAsia="zh-CN"/>
        </w:rPr>
        <w:t>00</w:t>
      </w:r>
      <w:r>
        <w:rPr>
          <w:rFonts w:hint="eastAsia" w:ascii="宋体" w:hAnsi="宋体" w:eastAsia="宋体" w:cs="宋体"/>
          <w:b/>
          <w:sz w:val="22"/>
          <w:szCs w:val="22"/>
          <w:highlight w:val="none"/>
          <w:u w:val="single"/>
        </w:rPr>
        <w:t>万元整。若所有投标人投标报价均超出该最高限价的，该项目做</w:t>
      </w:r>
      <w:r>
        <w:rPr>
          <w:rFonts w:hint="eastAsia" w:ascii="宋体" w:hAnsi="宋体" w:eastAsia="宋体" w:cs="宋体"/>
          <w:b/>
          <w:sz w:val="22"/>
          <w:szCs w:val="22"/>
          <w:highlight w:val="none"/>
          <w:u w:val="single"/>
          <w:lang w:val="en-US" w:eastAsia="zh-CN"/>
        </w:rPr>
        <w:t>废</w:t>
      </w:r>
      <w:r>
        <w:rPr>
          <w:rFonts w:hint="eastAsia" w:ascii="宋体" w:hAnsi="宋体" w:eastAsia="宋体" w:cs="宋体"/>
          <w:b/>
          <w:sz w:val="22"/>
          <w:szCs w:val="22"/>
          <w:highlight w:val="none"/>
          <w:u w:val="single"/>
        </w:rPr>
        <w:t>标处理。</w:t>
      </w:r>
    </w:p>
    <w:p>
      <w:pPr>
        <w:tabs>
          <w:tab w:val="left" w:pos="1365"/>
        </w:tabs>
        <w:rPr>
          <w:rFonts w:hint="eastAsia" w:ascii="宋体" w:hAnsi="宋体" w:eastAsia="宋体" w:cs="宋体"/>
          <w:bCs/>
          <w:sz w:val="22"/>
          <w:highlight w:val="none"/>
        </w:rPr>
      </w:pPr>
      <w:r>
        <w:rPr>
          <w:rFonts w:hint="eastAsia" w:ascii="宋体" w:hAnsi="宋体" w:eastAsia="宋体" w:cs="宋体"/>
          <w:sz w:val="22"/>
          <w:highlight w:val="none"/>
          <w:lang w:val="en-US" w:eastAsia="zh-CN"/>
        </w:rPr>
        <w:t xml:space="preserve">6.   </w:t>
      </w:r>
      <w:r>
        <w:rPr>
          <w:rFonts w:hint="eastAsia" w:ascii="宋体" w:hAnsi="宋体" w:eastAsia="宋体" w:cs="宋体"/>
          <w:sz w:val="22"/>
          <w:highlight w:val="none"/>
        </w:rPr>
        <w:t>评标委员会、</w:t>
      </w:r>
      <w:r>
        <w:rPr>
          <w:rFonts w:hint="eastAsia" w:ascii="宋体" w:hAnsi="宋体" w:eastAsia="宋体" w:cs="宋体"/>
          <w:bCs/>
          <w:sz w:val="22"/>
          <w:highlight w:val="none"/>
        </w:rPr>
        <w:t>采购人对决标结果不做任何解释，也不保证最低价中标。</w:t>
      </w: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六、定标办法</w:t>
      </w:r>
      <w:bookmarkStart w:id="257" w:name="_Toc221356967"/>
      <w:bookmarkStart w:id="258" w:name="_Toc221356904"/>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本次</w:t>
      </w:r>
      <w:r>
        <w:rPr>
          <w:rFonts w:hint="eastAsia" w:ascii="宋体" w:hAnsi="宋体" w:eastAsia="宋体" w:cs="宋体"/>
          <w:sz w:val="22"/>
          <w:highlight w:val="none"/>
          <w:lang w:val="en-US" w:eastAsia="zh-CN"/>
        </w:rPr>
        <w:t>采购</w:t>
      </w:r>
      <w:r>
        <w:rPr>
          <w:rFonts w:hint="eastAsia" w:ascii="宋体" w:hAnsi="宋体" w:eastAsia="宋体" w:cs="宋体"/>
          <w:sz w:val="22"/>
          <w:highlight w:val="none"/>
        </w:rPr>
        <w:t>由评标委员会推荐中标候选人，</w:t>
      </w:r>
      <w:r>
        <w:rPr>
          <w:rFonts w:hint="eastAsia" w:ascii="宋体" w:hAnsi="宋体" w:eastAsia="宋体" w:cs="宋体"/>
          <w:sz w:val="22"/>
          <w:highlight w:val="none"/>
          <w:lang w:val="en-US" w:eastAsia="zh-CN"/>
        </w:rPr>
        <w:t>采购</w:t>
      </w:r>
      <w:r>
        <w:rPr>
          <w:rFonts w:hint="eastAsia" w:ascii="宋体" w:hAnsi="宋体" w:eastAsia="宋体" w:cs="宋体"/>
          <w:sz w:val="22"/>
          <w:highlight w:val="none"/>
        </w:rPr>
        <w:t>人根据评标委员会的推荐结果进行最终确认。如中标人放弃中标、或因不可抗力提出不能履行合同；或未能在规定时间内与</w:t>
      </w:r>
      <w:r>
        <w:rPr>
          <w:rFonts w:hint="eastAsia" w:ascii="宋体" w:hAnsi="宋体" w:eastAsia="宋体" w:cs="宋体"/>
          <w:sz w:val="22"/>
          <w:highlight w:val="none"/>
          <w:lang w:val="en-US" w:eastAsia="zh-CN"/>
        </w:rPr>
        <w:t>采购</w:t>
      </w:r>
      <w:r>
        <w:rPr>
          <w:rFonts w:hint="eastAsia" w:ascii="宋体" w:hAnsi="宋体" w:eastAsia="宋体" w:cs="宋体"/>
          <w:sz w:val="22"/>
          <w:highlight w:val="none"/>
        </w:rPr>
        <w:t>人签订合同的；或者经质疑，</w:t>
      </w:r>
      <w:r>
        <w:rPr>
          <w:rFonts w:hint="eastAsia" w:ascii="宋体" w:hAnsi="宋体" w:eastAsia="宋体" w:cs="宋体"/>
          <w:sz w:val="22"/>
          <w:highlight w:val="none"/>
          <w:lang w:val="en-US" w:eastAsia="zh-CN"/>
        </w:rPr>
        <w:t>采购</w:t>
      </w:r>
      <w:r>
        <w:rPr>
          <w:rFonts w:hint="eastAsia" w:ascii="宋体" w:hAnsi="宋体" w:eastAsia="宋体" w:cs="宋体"/>
          <w:sz w:val="22"/>
          <w:highlight w:val="none"/>
        </w:rPr>
        <w:t>人审查后，确因招中标人在本次采购活动中存在违法违规行为或其他原因使质疑成立的，</w:t>
      </w:r>
      <w:r>
        <w:rPr>
          <w:rFonts w:hint="eastAsia" w:ascii="宋体" w:hAnsi="宋体" w:eastAsia="宋体" w:cs="宋体"/>
          <w:sz w:val="22"/>
          <w:highlight w:val="none"/>
          <w:lang w:val="en-US" w:eastAsia="zh-CN"/>
        </w:rPr>
        <w:t>采购</w:t>
      </w:r>
      <w:r>
        <w:rPr>
          <w:rFonts w:hint="eastAsia" w:ascii="宋体" w:hAnsi="宋体" w:eastAsia="宋体" w:cs="宋体"/>
          <w:sz w:val="22"/>
          <w:highlight w:val="none"/>
        </w:rPr>
        <w:t>人可以视具体情况确定是否由排名次之的中标候选人为中标人或重新</w:t>
      </w:r>
      <w:r>
        <w:rPr>
          <w:rFonts w:hint="eastAsia" w:ascii="宋体" w:hAnsi="宋体" w:eastAsia="宋体" w:cs="宋体"/>
          <w:sz w:val="22"/>
          <w:highlight w:val="none"/>
          <w:lang w:val="en-US" w:eastAsia="zh-CN"/>
        </w:rPr>
        <w:t>采购</w:t>
      </w:r>
      <w:r>
        <w:rPr>
          <w:rFonts w:hint="eastAsia" w:ascii="宋体" w:hAnsi="宋体" w:eastAsia="宋体" w:cs="宋体"/>
          <w:sz w:val="22"/>
          <w:highlight w:val="none"/>
        </w:rPr>
        <w:t>。</w:t>
      </w: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七、确定中标人</w:t>
      </w:r>
      <w:bookmarkEnd w:id="257"/>
      <w:bookmarkEnd w:id="258"/>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评标结束后，采购人将在项目采购公告发布的网站公示中标结果。中标公告期为1个工作日，中标公</w:t>
      </w:r>
      <w:r>
        <w:rPr>
          <w:rFonts w:hint="eastAsia" w:ascii="宋体" w:hAnsi="宋体" w:eastAsia="宋体" w:cs="宋体"/>
          <w:sz w:val="22"/>
          <w:highlight w:val="none"/>
          <w:lang w:val="en-US" w:eastAsia="zh-CN"/>
        </w:rPr>
        <w:t>告</w:t>
      </w:r>
      <w:r>
        <w:rPr>
          <w:rFonts w:hint="eastAsia" w:ascii="宋体" w:hAnsi="宋体" w:eastAsia="宋体" w:cs="宋体"/>
          <w:sz w:val="22"/>
          <w:highlight w:val="none"/>
        </w:rPr>
        <w:t>期限结束无异议的，采购人与中标人按照采购文件和中标人投标文件的约定签订合同。</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各投标人对评标结果如有异议，可在中标结果公告之日起7个工作日内以书面形式向采购人进行署名投诉或提出质疑，但需对投诉或质疑内容的真实性承担法律责任。</w:t>
      </w: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八、投标人义务</w:t>
      </w:r>
    </w:p>
    <w:p>
      <w:pPr>
        <w:ind w:firstLine="440" w:firstLineChars="200"/>
        <w:rPr>
          <w:rFonts w:hint="eastAsia" w:ascii="宋体" w:hAnsi="宋体" w:eastAsia="宋体" w:cs="宋体"/>
          <w:highlight w:val="none"/>
        </w:rPr>
      </w:pPr>
      <w:r>
        <w:rPr>
          <w:rFonts w:hint="eastAsia" w:ascii="宋体" w:hAnsi="宋体" w:eastAsia="宋体" w:cs="宋体"/>
          <w:kern w:val="0"/>
          <w:sz w:val="22"/>
          <w:highlight w:val="none"/>
          <w:lang w:bidi="ar"/>
        </w:rPr>
        <w:t>投标人应随时</w:t>
      </w:r>
      <w:r>
        <w:rPr>
          <w:rFonts w:hint="eastAsia" w:ascii="宋体" w:hAnsi="宋体" w:eastAsia="宋体" w:cs="宋体"/>
          <w:sz w:val="22"/>
          <w:highlight w:val="none"/>
        </w:rPr>
        <w:t>接受评标</w:t>
      </w:r>
      <w:r>
        <w:rPr>
          <w:rFonts w:hint="eastAsia" w:ascii="宋体" w:hAnsi="宋体" w:eastAsia="宋体" w:cs="宋体"/>
          <w:kern w:val="0"/>
          <w:sz w:val="22"/>
          <w:highlight w:val="none"/>
          <w:lang w:bidi="ar"/>
        </w:rPr>
        <w:t>委员会的询标，解答包括有关的商务、技术问题等。评标结束，所有评标资料存采购机构备查。</w:t>
      </w:r>
    </w:p>
    <w:sectPr>
      <w:pgSz w:w="11906" w:h="16838"/>
      <w:pgMar w:top="1474" w:right="1474" w:bottom="1417" w:left="1474"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19</w:t>
    </w:r>
    <w:r>
      <w:rPr>
        <w:sz w:val="21"/>
        <w:szCs w:val="21"/>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tabs>
          <w:tab w:val="left" w:pos="0"/>
        </w:tabs>
        <w:ind w:left="425" w:hanging="425"/>
      </w:pPr>
      <w:rPr>
        <w:rFonts w:hint="default"/>
      </w:rPr>
    </w:lvl>
  </w:abstractNum>
  <w:abstractNum w:abstractNumId="2">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7">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18">
    <w:nsid w:val="61C91FB3"/>
    <w:multiLevelType w:val="multilevel"/>
    <w:tmpl w:val="61C91FB3"/>
    <w:lvl w:ilvl="0" w:tentative="0">
      <w:start w:val="1"/>
      <w:numFmt w:val="decimal"/>
      <w:pStyle w:val="51"/>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9">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0">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8"/>
  </w:num>
  <w:num w:numId="2">
    <w:abstractNumId w:val="20"/>
  </w:num>
  <w:num w:numId="3">
    <w:abstractNumId w:val="5"/>
  </w:num>
  <w:num w:numId="4">
    <w:abstractNumId w:val="4"/>
  </w:num>
  <w:num w:numId="5">
    <w:abstractNumId w:val="7"/>
  </w:num>
  <w:num w:numId="6">
    <w:abstractNumId w:val="15"/>
  </w:num>
  <w:num w:numId="7">
    <w:abstractNumId w:val="12"/>
  </w:num>
  <w:num w:numId="8">
    <w:abstractNumId w:val="14"/>
  </w:num>
  <w:num w:numId="9">
    <w:abstractNumId w:val="21"/>
  </w:num>
  <w:num w:numId="10">
    <w:abstractNumId w:val="10"/>
  </w:num>
  <w:num w:numId="11">
    <w:abstractNumId w:val="11"/>
  </w:num>
  <w:num w:numId="12">
    <w:abstractNumId w:val="6"/>
  </w:num>
  <w:num w:numId="13">
    <w:abstractNumId w:val="1"/>
  </w:num>
  <w:num w:numId="14">
    <w:abstractNumId w:val="13"/>
  </w:num>
  <w:num w:numId="15">
    <w:abstractNumId w:val="8"/>
  </w:num>
  <w:num w:numId="16">
    <w:abstractNumId w:val="9"/>
  </w:num>
  <w:num w:numId="17">
    <w:abstractNumId w:val="16"/>
  </w:num>
  <w:num w:numId="18">
    <w:abstractNumId w:val="3"/>
  </w:num>
  <w:num w:numId="19">
    <w:abstractNumId w:val="0"/>
  </w:num>
  <w:num w:numId="20">
    <w:abstractNumId w:val="19"/>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46"/>
    <w:rsid w:val="00002209"/>
    <w:rsid w:val="00010E87"/>
    <w:rsid w:val="00017920"/>
    <w:rsid w:val="000802B4"/>
    <w:rsid w:val="000B78F9"/>
    <w:rsid w:val="001B5FCD"/>
    <w:rsid w:val="00224B63"/>
    <w:rsid w:val="0026550F"/>
    <w:rsid w:val="00367145"/>
    <w:rsid w:val="00411F28"/>
    <w:rsid w:val="00450D7D"/>
    <w:rsid w:val="00451648"/>
    <w:rsid w:val="00451C63"/>
    <w:rsid w:val="004D7813"/>
    <w:rsid w:val="00553944"/>
    <w:rsid w:val="00561D6D"/>
    <w:rsid w:val="005B0A7C"/>
    <w:rsid w:val="006609C0"/>
    <w:rsid w:val="006A31BD"/>
    <w:rsid w:val="006A6A05"/>
    <w:rsid w:val="006A7317"/>
    <w:rsid w:val="006E7A33"/>
    <w:rsid w:val="00763F7B"/>
    <w:rsid w:val="00993496"/>
    <w:rsid w:val="009D2146"/>
    <w:rsid w:val="00B048F6"/>
    <w:rsid w:val="00BB3236"/>
    <w:rsid w:val="00C112BF"/>
    <w:rsid w:val="00C13189"/>
    <w:rsid w:val="00C946C8"/>
    <w:rsid w:val="00CA71C7"/>
    <w:rsid w:val="00CC659D"/>
    <w:rsid w:val="00CD6746"/>
    <w:rsid w:val="00D4194F"/>
    <w:rsid w:val="00E47644"/>
    <w:rsid w:val="00E6656A"/>
    <w:rsid w:val="00E931CA"/>
    <w:rsid w:val="00F03F37"/>
    <w:rsid w:val="00F213A8"/>
    <w:rsid w:val="00F56231"/>
    <w:rsid w:val="011D0AED"/>
    <w:rsid w:val="02BC6C20"/>
    <w:rsid w:val="07E27C7A"/>
    <w:rsid w:val="08B1198F"/>
    <w:rsid w:val="09B86D9D"/>
    <w:rsid w:val="09FA0D56"/>
    <w:rsid w:val="0A013B06"/>
    <w:rsid w:val="0C191D25"/>
    <w:rsid w:val="0C672CEF"/>
    <w:rsid w:val="0CD338CC"/>
    <w:rsid w:val="0DB70D95"/>
    <w:rsid w:val="0FA90764"/>
    <w:rsid w:val="14362C14"/>
    <w:rsid w:val="15F44013"/>
    <w:rsid w:val="167A5E03"/>
    <w:rsid w:val="175D20E7"/>
    <w:rsid w:val="17F42F7B"/>
    <w:rsid w:val="18364BD3"/>
    <w:rsid w:val="186D3318"/>
    <w:rsid w:val="1B55070F"/>
    <w:rsid w:val="1CFE561E"/>
    <w:rsid w:val="1D9922E9"/>
    <w:rsid w:val="1F197925"/>
    <w:rsid w:val="1FD95C8A"/>
    <w:rsid w:val="20E12C42"/>
    <w:rsid w:val="211D2FFF"/>
    <w:rsid w:val="23E20B30"/>
    <w:rsid w:val="2760071C"/>
    <w:rsid w:val="27A0246B"/>
    <w:rsid w:val="27A25135"/>
    <w:rsid w:val="292170A7"/>
    <w:rsid w:val="2A5D30E7"/>
    <w:rsid w:val="2BE91F37"/>
    <w:rsid w:val="2CF325E7"/>
    <w:rsid w:val="2D8A37AD"/>
    <w:rsid w:val="2DE46FCA"/>
    <w:rsid w:val="2E7C76CD"/>
    <w:rsid w:val="2ED970AF"/>
    <w:rsid w:val="2EEF2107"/>
    <w:rsid w:val="2F922452"/>
    <w:rsid w:val="30856178"/>
    <w:rsid w:val="31F458E2"/>
    <w:rsid w:val="32BB5035"/>
    <w:rsid w:val="34402E73"/>
    <w:rsid w:val="367A561E"/>
    <w:rsid w:val="37FD6A07"/>
    <w:rsid w:val="3879381B"/>
    <w:rsid w:val="3A3B0A05"/>
    <w:rsid w:val="3B274F84"/>
    <w:rsid w:val="3BAF5709"/>
    <w:rsid w:val="3C294FC1"/>
    <w:rsid w:val="3C65571B"/>
    <w:rsid w:val="3D602EC0"/>
    <w:rsid w:val="3DB8022A"/>
    <w:rsid w:val="3E4C4B00"/>
    <w:rsid w:val="400A66DC"/>
    <w:rsid w:val="405B3BC3"/>
    <w:rsid w:val="43BB7900"/>
    <w:rsid w:val="43E2309D"/>
    <w:rsid w:val="45F72E6F"/>
    <w:rsid w:val="465B19C6"/>
    <w:rsid w:val="4A6142EA"/>
    <w:rsid w:val="4B9C5A94"/>
    <w:rsid w:val="4D0B13BC"/>
    <w:rsid w:val="4DC97412"/>
    <w:rsid w:val="4E7C16F2"/>
    <w:rsid w:val="4FA07DF6"/>
    <w:rsid w:val="4FA97952"/>
    <w:rsid w:val="53F44CB7"/>
    <w:rsid w:val="543A49BB"/>
    <w:rsid w:val="54C222F6"/>
    <w:rsid w:val="55482FE4"/>
    <w:rsid w:val="55D40B98"/>
    <w:rsid w:val="56F02839"/>
    <w:rsid w:val="59C4701B"/>
    <w:rsid w:val="5A431DCD"/>
    <w:rsid w:val="5BB85E84"/>
    <w:rsid w:val="5EA41109"/>
    <w:rsid w:val="5F9A4AAA"/>
    <w:rsid w:val="60AB6EDD"/>
    <w:rsid w:val="6157266B"/>
    <w:rsid w:val="62172ADA"/>
    <w:rsid w:val="65172004"/>
    <w:rsid w:val="66B022D8"/>
    <w:rsid w:val="681C3245"/>
    <w:rsid w:val="6B253BC7"/>
    <w:rsid w:val="6B924AC0"/>
    <w:rsid w:val="6BE14F0E"/>
    <w:rsid w:val="6D806684"/>
    <w:rsid w:val="6DEC77D0"/>
    <w:rsid w:val="6E2D2753"/>
    <w:rsid w:val="6E7F1BB0"/>
    <w:rsid w:val="71933C4A"/>
    <w:rsid w:val="72223A16"/>
    <w:rsid w:val="749C44D2"/>
    <w:rsid w:val="77AD0A02"/>
    <w:rsid w:val="79F57DFF"/>
    <w:rsid w:val="7A406551"/>
    <w:rsid w:val="7A725EE7"/>
    <w:rsid w:val="7AAB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link w:val="62"/>
    <w:qFormat/>
    <w:uiPriority w:val="0"/>
    <w:pPr>
      <w:keepNext/>
      <w:jc w:val="center"/>
      <w:outlineLvl w:val="0"/>
    </w:pPr>
    <w:rPr>
      <w:rFonts w:ascii="Tahoma" w:eastAsia="Tahoma"/>
      <w:b/>
      <w:bCs/>
    </w:rPr>
  </w:style>
  <w:style w:type="paragraph" w:styleId="6">
    <w:name w:val="heading 2"/>
    <w:basedOn w:val="1"/>
    <w:next w:val="1"/>
    <w:qFormat/>
    <w:uiPriority w:val="9"/>
    <w:pPr>
      <w:widowControl/>
      <w:spacing w:before="100" w:beforeAutospacing="1" w:after="100" w:afterAutospacing="1"/>
      <w:jc w:val="left"/>
      <w:outlineLvl w:val="1"/>
    </w:pPr>
    <w:rPr>
      <w:rFonts w:ascii="宋体" w:hAnsi="宋体"/>
      <w:b/>
      <w:bCs/>
      <w:kern w:val="0"/>
      <w:sz w:val="36"/>
      <w:szCs w:val="36"/>
    </w:rPr>
  </w:style>
  <w:style w:type="paragraph" w:styleId="7">
    <w:name w:val="heading 3"/>
    <w:basedOn w:val="1"/>
    <w:next w:val="1"/>
    <w:qFormat/>
    <w:uiPriority w:val="0"/>
    <w:pPr>
      <w:keepNext/>
      <w:keepLines/>
      <w:spacing w:before="260" w:after="260" w:line="413" w:lineRule="auto"/>
      <w:outlineLvl w:val="2"/>
    </w:pPr>
    <w:rPr>
      <w:b/>
      <w:bCs/>
      <w:sz w:val="32"/>
      <w:szCs w:val="32"/>
    </w:rPr>
  </w:style>
  <w:style w:type="paragraph" w:styleId="8">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9">
    <w:name w:val="heading 5"/>
    <w:basedOn w:val="1"/>
    <w:next w:val="1"/>
    <w:qFormat/>
    <w:uiPriority w:val="0"/>
    <w:pPr>
      <w:keepNext/>
      <w:keepLines/>
      <w:spacing w:before="280" w:beforeLines="0" w:after="290" w:afterLines="0" w:line="376" w:lineRule="auto"/>
      <w:outlineLvl w:val="4"/>
    </w:pPr>
    <w:rPr>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autoSpaceDE w:val="0"/>
      <w:autoSpaceDN w:val="0"/>
      <w:adjustRightInd w:val="0"/>
      <w:ind w:firstLine="420" w:firstLineChars="100"/>
      <w:jc w:val="left"/>
    </w:pPr>
  </w:style>
  <w:style w:type="paragraph" w:styleId="3">
    <w:name w:val="Body Text"/>
    <w:basedOn w:val="1"/>
    <w:next w:val="2"/>
    <w:qFormat/>
    <w:uiPriority w:val="0"/>
    <w:pPr>
      <w:spacing w:after="120"/>
    </w:pPr>
    <w:rPr>
      <w:rFonts w:eastAsia="宋体,Verdana,Arial"/>
    </w:rPr>
  </w:style>
  <w:style w:type="paragraph" w:styleId="4">
    <w:name w:val="toc 6"/>
    <w:basedOn w:val="1"/>
    <w:next w:val="1"/>
    <w:semiHidden/>
    <w:qFormat/>
    <w:uiPriority w:val="0"/>
    <w:pPr>
      <w:ind w:left="1050"/>
      <w:jc w:val="left"/>
    </w:pPr>
    <w:rPr>
      <w:sz w:val="18"/>
      <w:szCs w:val="18"/>
    </w:rPr>
  </w:style>
  <w:style w:type="paragraph" w:styleId="10">
    <w:name w:val="Normal Indent"/>
    <w:basedOn w:val="1"/>
    <w:qFormat/>
    <w:uiPriority w:val="0"/>
    <w:pPr>
      <w:adjustRightInd w:val="0"/>
      <w:spacing w:line="312" w:lineRule="atLeast"/>
      <w:ind w:firstLine="420"/>
      <w:textAlignment w:val="baseline"/>
    </w:pPr>
    <w:rPr>
      <w:kern w:val="0"/>
      <w:szCs w:val="20"/>
    </w:rPr>
  </w:style>
  <w:style w:type="paragraph" w:styleId="11">
    <w:name w:val="annotation text"/>
    <w:basedOn w:val="1"/>
    <w:link w:val="32"/>
    <w:qFormat/>
    <w:uiPriority w:val="0"/>
    <w:pPr>
      <w:jc w:val="left"/>
    </w:pPr>
  </w:style>
  <w:style w:type="paragraph" w:styleId="12">
    <w:name w:val="Body Text Indent"/>
    <w:basedOn w:val="1"/>
    <w:qFormat/>
    <w:uiPriority w:val="0"/>
    <w:pPr>
      <w:ind w:left="480" w:hanging="480" w:hangingChars="200"/>
    </w:pPr>
    <w:rPr>
      <w:sz w:val="24"/>
    </w:rPr>
  </w:style>
  <w:style w:type="paragraph" w:styleId="13">
    <w:name w:val="Block Text"/>
    <w:basedOn w:val="1"/>
    <w:qFormat/>
    <w:uiPriority w:val="99"/>
    <w:pPr>
      <w:spacing w:before="156" w:beforeLines="50" w:after="156" w:afterLines="50"/>
      <w:ind w:left="426" w:right="-11" w:hanging="426" w:hangingChars="203"/>
    </w:pPr>
    <w:rPr>
      <w:rFonts w:eastAsia="楷体_GB2312"/>
    </w:rPr>
  </w:style>
  <w:style w:type="paragraph" w:styleId="14">
    <w:name w:val="Plain Text"/>
    <w:basedOn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5">
    <w:name w:val="Body Text Indent 2"/>
    <w:basedOn w:val="1"/>
    <w:qFormat/>
    <w:uiPriority w:val="0"/>
    <w:pPr>
      <w:spacing w:line="500" w:lineRule="exact"/>
      <w:ind w:firstLine="511" w:firstLineChars="213"/>
    </w:pPr>
    <w:rPr>
      <w:rFonts w:ascii="宋体" w:hAnsi="宋体"/>
      <w:kern w:val="0"/>
      <w:sz w:val="24"/>
      <w:szCs w:val="20"/>
    </w:rPr>
  </w:style>
  <w:style w:type="paragraph" w:styleId="16">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8">
    <w:name w:val="toc 1"/>
    <w:basedOn w:val="1"/>
    <w:next w:val="1"/>
    <w:qFormat/>
    <w:uiPriority w:val="39"/>
    <w:pPr>
      <w:tabs>
        <w:tab w:val="right" w:leader="dot" w:pos="9660"/>
      </w:tabs>
      <w:spacing w:line="480" w:lineRule="auto"/>
    </w:p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0">
    <w:name w:val="Normal (Web)"/>
    <w:basedOn w:val="1"/>
    <w:qFormat/>
    <w:uiPriority w:val="0"/>
    <w:pPr>
      <w:spacing w:before="0" w:beforeAutospacing="0" w:after="210" w:afterAutospacing="0"/>
      <w:ind w:left="0" w:right="0"/>
      <w:jc w:val="left"/>
    </w:pPr>
    <w:rPr>
      <w:kern w:val="0"/>
      <w:sz w:val="24"/>
      <w:lang w:val="en-US" w:eastAsia="zh-CN" w:bidi="ar"/>
    </w:rPr>
  </w:style>
  <w:style w:type="paragraph" w:styleId="21">
    <w:name w:val="annotation subject"/>
    <w:basedOn w:val="11"/>
    <w:next w:val="11"/>
    <w:link w:val="33"/>
    <w:qFormat/>
    <w:uiPriority w:val="0"/>
    <w:rPr>
      <w:b/>
      <w:bCs/>
    </w:rPr>
  </w:style>
  <w:style w:type="character" w:styleId="24">
    <w:name w:val="Strong"/>
    <w:basedOn w:val="23"/>
    <w:qFormat/>
    <w:uiPriority w:val="0"/>
    <w:rPr>
      <w:b/>
      <w:bCs/>
    </w:rPr>
  </w:style>
  <w:style w:type="character" w:styleId="25">
    <w:name w:val="FollowedHyperlink"/>
    <w:basedOn w:val="23"/>
    <w:qFormat/>
    <w:uiPriority w:val="0"/>
    <w:rPr>
      <w:color w:val="1890FF"/>
      <w:u w:val="none"/>
    </w:rPr>
  </w:style>
  <w:style w:type="character" w:styleId="26">
    <w:name w:val="HTML Definition"/>
    <w:basedOn w:val="23"/>
    <w:qFormat/>
    <w:uiPriority w:val="0"/>
    <w:rPr>
      <w:i/>
      <w:iCs/>
    </w:rPr>
  </w:style>
  <w:style w:type="character" w:styleId="27">
    <w:name w:val="Hyperlink"/>
    <w:qFormat/>
    <w:uiPriority w:val="99"/>
    <w:rPr>
      <w:color w:val="0000FF"/>
      <w:u w:val="single"/>
    </w:rPr>
  </w:style>
  <w:style w:type="character" w:styleId="28">
    <w:name w:val="HTML Code"/>
    <w:basedOn w:val="23"/>
    <w:qFormat/>
    <w:uiPriority w:val="0"/>
    <w:rPr>
      <w:rFonts w:ascii="Consolas" w:hAnsi="Consolas" w:eastAsia="Consolas" w:cs="Consolas"/>
      <w:sz w:val="21"/>
      <w:szCs w:val="21"/>
    </w:rPr>
  </w:style>
  <w:style w:type="character" w:styleId="29">
    <w:name w:val="annotation reference"/>
    <w:basedOn w:val="23"/>
    <w:qFormat/>
    <w:uiPriority w:val="0"/>
    <w:rPr>
      <w:sz w:val="21"/>
      <w:szCs w:val="21"/>
    </w:rPr>
  </w:style>
  <w:style w:type="character" w:styleId="30">
    <w:name w:val="HTML Keyboard"/>
    <w:basedOn w:val="23"/>
    <w:qFormat/>
    <w:uiPriority w:val="0"/>
    <w:rPr>
      <w:rFonts w:hint="default" w:ascii="Consolas" w:hAnsi="Consolas" w:eastAsia="Consolas" w:cs="Consolas"/>
      <w:sz w:val="21"/>
      <w:szCs w:val="21"/>
    </w:rPr>
  </w:style>
  <w:style w:type="character" w:styleId="31">
    <w:name w:val="HTML Sample"/>
    <w:basedOn w:val="23"/>
    <w:qFormat/>
    <w:uiPriority w:val="0"/>
    <w:rPr>
      <w:rFonts w:hint="default" w:ascii="Consolas" w:hAnsi="Consolas" w:eastAsia="Consolas" w:cs="Consolas"/>
      <w:sz w:val="21"/>
      <w:szCs w:val="21"/>
    </w:rPr>
  </w:style>
  <w:style w:type="character" w:customStyle="1" w:styleId="32">
    <w:name w:val="批注文字 字符"/>
    <w:basedOn w:val="23"/>
    <w:link w:val="11"/>
    <w:qFormat/>
    <w:uiPriority w:val="0"/>
    <w:rPr>
      <w:rFonts w:ascii="等线" w:hAnsi="等线" w:eastAsia="等线"/>
      <w:kern w:val="2"/>
      <w:sz w:val="21"/>
      <w:szCs w:val="22"/>
    </w:rPr>
  </w:style>
  <w:style w:type="character" w:customStyle="1" w:styleId="33">
    <w:name w:val="批注主题 字符"/>
    <w:basedOn w:val="32"/>
    <w:link w:val="21"/>
    <w:qFormat/>
    <w:uiPriority w:val="0"/>
    <w:rPr>
      <w:rFonts w:ascii="等线" w:hAnsi="等线" w:eastAsia="等线"/>
      <w:b/>
      <w:bCs/>
      <w:kern w:val="2"/>
      <w:sz w:val="21"/>
      <w:szCs w:val="22"/>
    </w:rPr>
  </w:style>
  <w:style w:type="character" w:customStyle="1" w:styleId="34">
    <w:name w:val="user-acct"/>
    <w:basedOn w:val="23"/>
    <w:qFormat/>
    <w:uiPriority w:val="0"/>
    <w:rPr>
      <w:color w:val="7C7070"/>
    </w:rPr>
  </w:style>
  <w:style w:type="character" w:customStyle="1" w:styleId="35">
    <w:name w:val="hover12"/>
    <w:basedOn w:val="23"/>
    <w:qFormat/>
    <w:uiPriority w:val="0"/>
  </w:style>
  <w:style w:type="character" w:customStyle="1" w:styleId="36">
    <w:name w:val="current"/>
    <w:basedOn w:val="23"/>
    <w:qFormat/>
    <w:uiPriority w:val="0"/>
    <w:rPr>
      <w:color w:val="00C1DE"/>
    </w:rPr>
  </w:style>
  <w:style w:type="character" w:customStyle="1" w:styleId="37">
    <w:name w:val="current1"/>
    <w:basedOn w:val="23"/>
    <w:qFormat/>
    <w:uiPriority w:val="0"/>
    <w:rPr>
      <w:color w:val="00C1DE"/>
    </w:rPr>
  </w:style>
  <w:style w:type="character" w:customStyle="1" w:styleId="38">
    <w:name w:val="selected"/>
    <w:basedOn w:val="23"/>
    <w:qFormat/>
    <w:uiPriority w:val="0"/>
    <w:rPr>
      <w:color w:val="1C81FE"/>
    </w:rPr>
  </w:style>
  <w:style w:type="character" w:customStyle="1" w:styleId="39">
    <w:name w:val="selected1"/>
    <w:basedOn w:val="23"/>
    <w:qFormat/>
    <w:uiPriority w:val="0"/>
    <w:rPr>
      <w:color w:val="1C81FE"/>
    </w:rPr>
  </w:style>
  <w:style w:type="character" w:customStyle="1" w:styleId="40">
    <w:name w:val="desc"/>
    <w:basedOn w:val="23"/>
    <w:qFormat/>
    <w:uiPriority w:val="0"/>
    <w:rPr>
      <w:b/>
      <w:bCs/>
      <w:color w:val="404040"/>
    </w:rPr>
  </w:style>
  <w:style w:type="character" w:customStyle="1" w:styleId="41">
    <w:name w:val="desc1"/>
    <w:basedOn w:val="23"/>
    <w:qFormat/>
    <w:uiPriority w:val="0"/>
    <w:rPr>
      <w:b/>
      <w:bCs/>
      <w:color w:val="404040"/>
    </w:rPr>
  </w:style>
  <w:style w:type="character" w:customStyle="1" w:styleId="42">
    <w:name w:val="helper"/>
    <w:basedOn w:val="23"/>
    <w:qFormat/>
    <w:uiPriority w:val="0"/>
    <w:rPr>
      <w:b/>
      <w:bCs/>
      <w:color w:val="404040"/>
      <w:sz w:val="38"/>
      <w:szCs w:val="38"/>
    </w:rPr>
  </w:style>
  <w:style w:type="character" w:customStyle="1" w:styleId="43">
    <w:name w:val="icon6"/>
    <w:basedOn w:val="23"/>
    <w:qFormat/>
    <w:uiPriority w:val="0"/>
  </w:style>
  <w:style w:type="character" w:customStyle="1" w:styleId="44">
    <w:name w:val="ant-typography-ellipsis"/>
    <w:basedOn w:val="23"/>
    <w:qFormat/>
    <w:uiPriority w:val="0"/>
  </w:style>
  <w:style w:type="character" w:customStyle="1" w:styleId="45">
    <w:name w:val="ant-radio+*"/>
    <w:basedOn w:val="23"/>
    <w:qFormat/>
    <w:uiPriority w:val="0"/>
  </w:style>
  <w:style w:type="character" w:customStyle="1" w:styleId="46">
    <w:name w:val="content72"/>
    <w:basedOn w:val="23"/>
    <w:qFormat/>
    <w:uiPriority w:val="0"/>
    <w:rPr>
      <w:color w:val="7C7070"/>
      <w:sz w:val="14"/>
      <w:szCs w:val="14"/>
    </w:rPr>
  </w:style>
  <w:style w:type="character" w:customStyle="1" w:styleId="47">
    <w:name w:val="info-label"/>
    <w:basedOn w:val="23"/>
    <w:qFormat/>
    <w:uiPriority w:val="0"/>
    <w:rPr>
      <w:b/>
      <w:bCs/>
    </w:rPr>
  </w:style>
  <w:style w:type="character" w:customStyle="1" w:styleId="48">
    <w:name w:val="info-content"/>
    <w:basedOn w:val="23"/>
    <w:qFormat/>
    <w:uiPriority w:val="0"/>
    <w:rPr>
      <w:color w:val="808080"/>
    </w:rPr>
  </w:style>
  <w:style w:type="character" w:customStyle="1" w:styleId="49">
    <w:name w:val="phone-number1"/>
    <w:basedOn w:val="23"/>
    <w:qFormat/>
    <w:uiPriority w:val="0"/>
    <w:rPr>
      <w:color w:val="0876FF"/>
    </w:rPr>
  </w:style>
  <w:style w:type="paragraph" w:styleId="50">
    <w:name w:val="List Paragraph"/>
    <w:basedOn w:val="1"/>
    <w:qFormat/>
    <w:uiPriority w:val="34"/>
    <w:pPr>
      <w:ind w:firstLine="420" w:firstLineChars="200"/>
    </w:pPr>
  </w:style>
  <w:style w:type="paragraph" w:customStyle="1" w:styleId="51">
    <w:name w:val="格式条款-2 Char Char"/>
    <w:basedOn w:val="1"/>
    <w:qFormat/>
    <w:uiPriority w:val="99"/>
    <w:pPr>
      <w:numPr>
        <w:ilvl w:val="0"/>
        <w:numId w:val="1"/>
      </w:numPr>
      <w:tabs>
        <w:tab w:val="left" w:pos="735"/>
        <w:tab w:val="clear" w:pos="0"/>
      </w:tabs>
    </w:pPr>
    <w:rPr>
      <w:rFonts w:ascii="宋体" w:hAnsi="宋体"/>
      <w:kern w:val="2"/>
      <w:sz w:val="24"/>
      <w:szCs w:val="24"/>
    </w:rPr>
  </w:style>
  <w:style w:type="paragraph" w:customStyle="1" w:styleId="52">
    <w:name w:val="正文_0_0"/>
    <w:basedOn w:val="1"/>
    <w:qFormat/>
    <w:uiPriority w:val="0"/>
    <w:rPr>
      <w:rFonts w:ascii="Calibri" w:hAnsi="Calibri" w:cs="Calibri"/>
      <w:szCs w:val="21"/>
    </w:rPr>
  </w:style>
  <w:style w:type="paragraph" w:customStyle="1" w:styleId="53">
    <w:name w:val="[Normal]"/>
    <w:qFormat/>
    <w:uiPriority w:val="0"/>
    <w:rPr>
      <w:rFonts w:ascii="宋体" w:hAnsi="宋体" w:eastAsia="宋体" w:cs="Times New Roman"/>
      <w:sz w:val="24"/>
      <w:szCs w:val="22"/>
      <w:lang w:val="zh-CN" w:eastAsia="zh-CN" w:bidi="ar-SA"/>
    </w:rPr>
  </w:style>
  <w:style w:type="paragraph" w:customStyle="1" w:styleId="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表格"/>
    <w:basedOn w:val="1"/>
    <w:qFormat/>
    <w:uiPriority w:val="0"/>
    <w:pPr>
      <w:spacing w:beforeLines="50" w:afterLines="50"/>
    </w:pPr>
    <w:rPr>
      <w:rFonts w:ascii="Calibri" w:hAnsi="Calibri" w:eastAsia="宋体" w:cs="宋体"/>
      <w:color w:val="000000"/>
      <w:kern w:val="0"/>
      <w:sz w:val="20"/>
      <w:szCs w:val="20"/>
    </w:rPr>
  </w:style>
  <w:style w:type="character" w:customStyle="1" w:styleId="56">
    <w:name w:val="font61"/>
    <w:basedOn w:val="23"/>
    <w:qFormat/>
    <w:uiPriority w:val="0"/>
    <w:rPr>
      <w:rFonts w:hint="eastAsia" w:ascii="宋体" w:hAnsi="宋体" w:eastAsia="宋体" w:cs="宋体"/>
      <w:b/>
      <w:color w:val="000000"/>
      <w:sz w:val="21"/>
      <w:szCs w:val="21"/>
      <w:u w:val="none"/>
    </w:rPr>
  </w:style>
  <w:style w:type="character" w:customStyle="1" w:styleId="57">
    <w:name w:val="font31"/>
    <w:basedOn w:val="23"/>
    <w:qFormat/>
    <w:uiPriority w:val="0"/>
    <w:rPr>
      <w:rFonts w:hint="default" w:ascii="Times New Roman" w:hAnsi="Times New Roman" w:cs="Times New Roman"/>
      <w:b/>
      <w:color w:val="000000"/>
      <w:sz w:val="21"/>
      <w:szCs w:val="21"/>
      <w:u w:val="none"/>
    </w:rPr>
  </w:style>
  <w:style w:type="character" w:customStyle="1" w:styleId="58">
    <w:name w:val="font41"/>
    <w:basedOn w:val="23"/>
    <w:qFormat/>
    <w:uiPriority w:val="0"/>
    <w:rPr>
      <w:rFonts w:hint="default" w:ascii="Times New Roman" w:hAnsi="Times New Roman" w:cs="Times New Roman"/>
      <w:color w:val="000000"/>
      <w:sz w:val="21"/>
      <w:szCs w:val="21"/>
      <w:u w:val="none"/>
    </w:rPr>
  </w:style>
  <w:style w:type="character" w:customStyle="1" w:styleId="59">
    <w:name w:val="font51"/>
    <w:basedOn w:val="23"/>
    <w:qFormat/>
    <w:uiPriority w:val="0"/>
    <w:rPr>
      <w:rFonts w:hint="eastAsia" w:ascii="宋体" w:hAnsi="宋体" w:eastAsia="宋体" w:cs="宋体"/>
      <w:color w:val="000000"/>
      <w:sz w:val="21"/>
      <w:szCs w:val="21"/>
      <w:u w:val="none"/>
    </w:rPr>
  </w:style>
  <w:style w:type="character" w:customStyle="1" w:styleId="60">
    <w:name w:val="font21"/>
    <w:basedOn w:val="23"/>
    <w:qFormat/>
    <w:uiPriority w:val="0"/>
    <w:rPr>
      <w:rFonts w:hint="eastAsia" w:ascii="宋体" w:hAnsi="宋体" w:eastAsia="宋体" w:cs="宋体"/>
      <w:color w:val="000000"/>
      <w:sz w:val="21"/>
      <w:szCs w:val="21"/>
      <w:u w:val="none"/>
    </w:rPr>
  </w:style>
  <w:style w:type="character" w:customStyle="1" w:styleId="61">
    <w:name w:val="font01"/>
    <w:basedOn w:val="23"/>
    <w:qFormat/>
    <w:uiPriority w:val="0"/>
    <w:rPr>
      <w:rFonts w:hint="default" w:ascii="Times New Roman" w:hAnsi="Times New Roman" w:cs="Times New Roman"/>
      <w:color w:val="000000"/>
      <w:sz w:val="21"/>
      <w:szCs w:val="21"/>
      <w:u w:val="none"/>
    </w:rPr>
  </w:style>
  <w:style w:type="character" w:customStyle="1" w:styleId="62">
    <w:name w:val="标题 1 Char"/>
    <w:link w:val="5"/>
    <w:qFormat/>
    <w:uiPriority w:val="0"/>
    <w:rPr>
      <w:rFonts w:ascii="Tahoma" w:eastAsia="Tahoma"/>
      <w:b/>
      <w:bCs/>
    </w:rPr>
  </w:style>
  <w:style w:type="paragraph" w:customStyle="1" w:styleId="63">
    <w:name w:val="_Style 214"/>
    <w:basedOn w:val="3"/>
    <w:next w:val="2"/>
    <w:qFormat/>
    <w:uiPriority w:val="0"/>
    <w:pPr>
      <w:ind w:firstLine="420" w:firstLineChars="100"/>
    </w:pPr>
    <w:rPr>
      <w:rFonts w:ascii="Calibri" w:hAnsi="Calibri" w:eastAsia="宋体" w:cs="Arial"/>
    </w:rPr>
  </w:style>
  <w:style w:type="paragraph" w:customStyle="1" w:styleId="64">
    <w:name w:val="表内文字"/>
    <w:basedOn w:val="1"/>
    <w:qFormat/>
    <w:uiPriority w:val="0"/>
    <w:pPr>
      <w:spacing w:line="240" w:lineRule="atLeast"/>
      <w:jc w:val="center"/>
    </w:pPr>
    <w:rPr>
      <w:rFonts w:ascii="Arial Unicode MS" w:hAnsi="Arial Unicode MS" w:cs="Arial Unicode MS"/>
      <w:b/>
      <w:bCs/>
      <w:kern w:val="0"/>
      <w:sz w:val="2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4995</Words>
  <Characters>28472</Characters>
  <Lines>237</Lines>
  <Paragraphs>66</Paragraphs>
  <TotalTime>19</TotalTime>
  <ScaleCrop>false</ScaleCrop>
  <LinksUpToDate>false</LinksUpToDate>
  <CharactersWithSpaces>33401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2021-05-04T11:07:00Z</dcterms:created>
  <dc:creator>rr</dc:creator>
  <cp:lastModifiedBy>易</cp:lastModifiedBy>
  <dcterms:modified xsi:type="dcterms:W3CDTF">2021-12-20T07:27:23Z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68F2288234D3461881C4D4ECF81FDF40</vt:lpwstr>
  </property>
</Properties>
</file>