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asciiTheme="minorEastAsia" w:hAnsiTheme="minorEastAsia" w:eastAsiaTheme="minorEastAsia"/>
          <w:b/>
          <w:bCs/>
          <w:color w:val="auto"/>
          <w:spacing w:val="120"/>
          <w:sz w:val="52"/>
          <w:szCs w:val="52"/>
          <w:highlight w:val="none"/>
        </w:rPr>
      </w:pPr>
    </w:p>
    <w:p>
      <w:pPr>
        <w:jc w:val="center"/>
        <w:rPr>
          <w:rFonts w:cs="宋体" w:asciiTheme="minorEastAsia" w:hAnsiTheme="minorEastAsia" w:eastAsiaTheme="minorEastAsia"/>
          <w:color w:val="auto"/>
          <w:kern w:val="0"/>
          <w:sz w:val="84"/>
          <w:szCs w:val="84"/>
          <w:highlight w:val="none"/>
        </w:rPr>
      </w:pPr>
      <w:r>
        <w:rPr>
          <w:rFonts w:hint="eastAsia" w:cs="宋体" w:asciiTheme="minorEastAsia" w:hAnsiTheme="minorEastAsia" w:eastAsiaTheme="minorEastAsia"/>
          <w:color w:val="auto"/>
          <w:kern w:val="0"/>
          <w:sz w:val="84"/>
          <w:szCs w:val="84"/>
          <w:highlight w:val="none"/>
        </w:rPr>
        <w:t>温州市国有企业采购</w:t>
      </w:r>
    </w:p>
    <w:p>
      <w:pPr>
        <w:pStyle w:val="7"/>
        <w:rPr>
          <w:rFonts w:cs="宋体" w:asciiTheme="minorEastAsia" w:hAnsiTheme="minorEastAsia" w:eastAsiaTheme="minorEastAsia"/>
          <w:color w:val="auto"/>
          <w:highlight w:val="none"/>
        </w:rPr>
      </w:pPr>
    </w:p>
    <w:p>
      <w:pPr>
        <w:ind w:firstLine="2357" w:firstLineChars="235"/>
        <w:rPr>
          <w:rFonts w:cs="宋体" w:asciiTheme="minorEastAsia" w:hAnsiTheme="minorEastAsia" w:eastAsiaTheme="minorEastAsia"/>
          <w:b/>
          <w:bCs/>
          <w:color w:val="auto"/>
          <w:spacing w:val="140"/>
          <w:sz w:val="72"/>
          <w:highlight w:val="none"/>
        </w:rPr>
      </w:pPr>
    </w:p>
    <w:p>
      <w:pPr>
        <w:tabs>
          <w:tab w:val="left" w:pos="8183"/>
        </w:tabs>
        <w:ind w:firstLine="2357" w:firstLineChars="235"/>
        <w:rPr>
          <w:rFonts w:cs="宋体" w:asciiTheme="minorEastAsia" w:hAnsiTheme="minorEastAsia" w:eastAsiaTheme="minorEastAsia"/>
          <w:b/>
          <w:bCs/>
          <w:color w:val="auto"/>
          <w:spacing w:val="140"/>
          <w:sz w:val="72"/>
          <w:highlight w:val="none"/>
        </w:rPr>
      </w:pPr>
      <w:r>
        <w:rPr>
          <w:rFonts w:hint="eastAsia" w:cs="宋体" w:asciiTheme="minorEastAsia" w:hAnsiTheme="minorEastAsia" w:eastAsiaTheme="minorEastAsia"/>
          <w:b/>
          <w:bCs/>
          <w:color w:val="auto"/>
          <w:spacing w:val="140"/>
          <w:sz w:val="72"/>
          <w:highlight w:val="none"/>
        </w:rPr>
        <w:tab/>
      </w:r>
    </w:p>
    <w:p>
      <w:pPr>
        <w:adjustRightInd w:val="0"/>
        <w:snapToGrid w:val="0"/>
        <w:spacing w:line="480" w:lineRule="auto"/>
        <w:ind w:right="361"/>
        <w:jc w:val="center"/>
        <w:rPr>
          <w:rFonts w:cs="宋体" w:asciiTheme="minorEastAsia" w:hAnsiTheme="minorEastAsia" w:eastAsiaTheme="minorEastAsia"/>
          <w:color w:val="auto"/>
          <w:sz w:val="84"/>
          <w:szCs w:val="84"/>
          <w:highlight w:val="none"/>
        </w:rPr>
      </w:pPr>
      <w:r>
        <w:rPr>
          <w:rFonts w:hint="eastAsia" w:cs="宋体" w:asciiTheme="minorEastAsia" w:hAnsiTheme="minorEastAsia" w:eastAsiaTheme="minorEastAsia"/>
          <w:b/>
          <w:bCs/>
          <w:color w:val="auto"/>
          <w:sz w:val="84"/>
          <w:szCs w:val="84"/>
          <w:highlight w:val="none"/>
        </w:rPr>
        <w:t>招 标 文 件</w:t>
      </w:r>
    </w:p>
    <w:p>
      <w:pPr>
        <w:spacing w:line="800" w:lineRule="exact"/>
        <w:ind w:firstLine="1140" w:firstLineChars="300"/>
        <w:jc w:val="left"/>
        <w:rPr>
          <w:rFonts w:cs="宋体" w:asciiTheme="minorEastAsia" w:hAnsiTheme="minorEastAsia" w:eastAsiaTheme="minorEastAsia"/>
          <w:color w:val="auto"/>
          <w:spacing w:val="40"/>
          <w:sz w:val="30"/>
          <w:szCs w:val="30"/>
          <w:highlight w:val="none"/>
        </w:rPr>
      </w:pPr>
    </w:p>
    <w:p>
      <w:pPr>
        <w:spacing w:line="800" w:lineRule="exact"/>
        <w:ind w:firstLine="1140" w:firstLineChars="300"/>
        <w:jc w:val="left"/>
        <w:rPr>
          <w:rFonts w:hint="default" w:cs="宋体" w:asciiTheme="minorEastAsia" w:hAnsiTheme="minorEastAsia" w:eastAsiaTheme="minorEastAsia"/>
          <w:color w:val="auto"/>
          <w:spacing w:val="40"/>
          <w:sz w:val="28"/>
          <w:highlight w:val="none"/>
          <w:lang w:val="en-US" w:eastAsia="zh-CN"/>
        </w:rPr>
      </w:pPr>
      <w:r>
        <w:rPr>
          <w:rFonts w:hint="eastAsia" w:cs="宋体" w:asciiTheme="minorEastAsia" w:hAnsiTheme="minorEastAsia" w:eastAsiaTheme="minorEastAsia"/>
          <w:color w:val="auto"/>
          <w:spacing w:val="40"/>
          <w:sz w:val="30"/>
          <w:szCs w:val="30"/>
          <w:highlight w:val="none"/>
        </w:rPr>
        <w:t>项 目 编 号</w:t>
      </w:r>
      <w:r>
        <w:rPr>
          <w:rFonts w:hint="eastAsia" w:cs="宋体" w:asciiTheme="minorEastAsia" w:hAnsiTheme="minorEastAsia" w:eastAsiaTheme="minorEastAsia"/>
          <w:color w:val="auto"/>
          <w:spacing w:val="40"/>
          <w:sz w:val="28"/>
          <w:highlight w:val="none"/>
        </w:rPr>
        <w:t>：</w:t>
      </w:r>
      <w:r>
        <w:rPr>
          <w:rFonts w:hint="eastAsia" w:cs="宋体" w:asciiTheme="minorEastAsia" w:hAnsiTheme="minorEastAsia" w:eastAsiaTheme="minorEastAsia"/>
          <w:color w:val="auto"/>
          <w:spacing w:val="40"/>
          <w:sz w:val="28"/>
          <w:highlight w:val="none"/>
          <w:lang w:val="en-US" w:eastAsia="zh-CN"/>
        </w:rPr>
        <w:t>WGQCJF20210002</w:t>
      </w:r>
    </w:p>
    <w:p>
      <w:pPr>
        <w:spacing w:line="800" w:lineRule="exact"/>
        <w:ind w:firstLine="1140" w:firstLineChars="300"/>
        <w:jc w:val="left"/>
        <w:rPr>
          <w:rFonts w:cs="宋体" w:asciiTheme="minorEastAsia" w:hAnsiTheme="minorEastAsia" w:eastAsiaTheme="minorEastAsia"/>
          <w:b/>
          <w:bCs/>
          <w:color w:val="auto"/>
          <w:spacing w:val="40"/>
          <w:sz w:val="30"/>
          <w:szCs w:val="30"/>
          <w:highlight w:val="none"/>
        </w:rPr>
      </w:pPr>
      <w:r>
        <w:rPr>
          <w:rFonts w:hint="eastAsia" w:cs="宋体" w:asciiTheme="minorEastAsia" w:hAnsiTheme="minorEastAsia" w:eastAsiaTheme="minorEastAsia"/>
          <w:color w:val="auto"/>
          <w:spacing w:val="40"/>
          <w:sz w:val="30"/>
          <w:szCs w:val="30"/>
          <w:highlight w:val="none"/>
        </w:rPr>
        <w:t>项 目 名 称：</w:t>
      </w:r>
      <w:r>
        <w:rPr>
          <w:rFonts w:hint="eastAsia" w:cs="宋体" w:asciiTheme="minorEastAsia" w:hAnsiTheme="minorEastAsia" w:eastAsiaTheme="minorEastAsia"/>
          <w:b/>
          <w:bCs/>
          <w:color w:val="auto"/>
          <w:spacing w:val="40"/>
          <w:sz w:val="30"/>
          <w:szCs w:val="30"/>
          <w:highlight w:val="none"/>
        </w:rPr>
        <w:t>高速</w:t>
      </w:r>
      <w:r>
        <w:rPr>
          <w:rFonts w:hint="eastAsia" w:cs="宋体" w:asciiTheme="minorEastAsia" w:hAnsiTheme="minorEastAsia" w:eastAsiaTheme="minorEastAsia"/>
          <w:b/>
          <w:bCs/>
          <w:color w:val="auto"/>
          <w:spacing w:val="40"/>
          <w:sz w:val="30"/>
          <w:szCs w:val="30"/>
          <w:highlight w:val="none"/>
          <w:lang w:eastAsia="zh-CN"/>
        </w:rPr>
        <w:t>公路收费站点</w:t>
      </w:r>
      <w:r>
        <w:rPr>
          <w:rFonts w:hint="eastAsia" w:cs="宋体" w:asciiTheme="minorEastAsia" w:hAnsiTheme="minorEastAsia" w:eastAsiaTheme="minorEastAsia"/>
          <w:b/>
          <w:bCs/>
          <w:color w:val="auto"/>
          <w:spacing w:val="40"/>
          <w:sz w:val="30"/>
          <w:szCs w:val="30"/>
          <w:highlight w:val="none"/>
        </w:rPr>
        <w:t>保安服务</w:t>
      </w:r>
    </w:p>
    <w:p>
      <w:pPr>
        <w:spacing w:line="800" w:lineRule="exact"/>
        <w:ind w:left="3794" w:leftChars="540" w:hanging="2660" w:hangingChars="700"/>
        <w:rPr>
          <w:rFonts w:cs="宋体" w:asciiTheme="minorEastAsia" w:hAnsiTheme="minorEastAsia" w:eastAsiaTheme="minorEastAsia"/>
          <w:b/>
          <w:color w:val="auto"/>
          <w:spacing w:val="40"/>
          <w:sz w:val="30"/>
          <w:szCs w:val="30"/>
          <w:highlight w:val="none"/>
        </w:rPr>
      </w:pPr>
      <w:r>
        <w:rPr>
          <w:rFonts w:hint="eastAsia" w:cs="宋体" w:asciiTheme="minorEastAsia" w:hAnsiTheme="minorEastAsia" w:eastAsiaTheme="minorEastAsia"/>
          <w:color w:val="auto"/>
          <w:spacing w:val="40"/>
          <w:sz w:val="30"/>
          <w:szCs w:val="30"/>
          <w:highlight w:val="none"/>
        </w:rPr>
        <w:t>采 购 方 式：</w:t>
      </w:r>
      <w:r>
        <w:rPr>
          <w:rFonts w:hint="eastAsia" w:cs="宋体" w:asciiTheme="minorEastAsia" w:hAnsiTheme="minorEastAsia" w:eastAsiaTheme="minorEastAsia"/>
          <w:b/>
          <w:color w:val="auto"/>
          <w:spacing w:val="40"/>
          <w:sz w:val="30"/>
          <w:szCs w:val="30"/>
          <w:highlight w:val="none"/>
        </w:rPr>
        <w:t>公开招标</w:t>
      </w:r>
    </w:p>
    <w:p>
      <w:pPr>
        <w:spacing w:line="600" w:lineRule="exact"/>
        <w:ind w:firstLine="1140" w:firstLineChars="300"/>
        <w:rPr>
          <w:rFonts w:cs="宋体" w:asciiTheme="minorEastAsia" w:hAnsiTheme="minorEastAsia" w:eastAsiaTheme="minorEastAsia"/>
          <w:color w:val="auto"/>
          <w:spacing w:val="40"/>
          <w:sz w:val="30"/>
          <w:szCs w:val="30"/>
          <w:highlight w:val="none"/>
        </w:rPr>
      </w:pPr>
    </w:p>
    <w:p>
      <w:pPr>
        <w:spacing w:line="600" w:lineRule="exact"/>
        <w:ind w:firstLine="1140" w:firstLineChars="300"/>
        <w:rPr>
          <w:rFonts w:cs="宋体" w:asciiTheme="minorEastAsia" w:hAnsiTheme="minorEastAsia" w:eastAsiaTheme="minorEastAsia"/>
          <w:color w:val="auto"/>
          <w:spacing w:val="40"/>
          <w:sz w:val="30"/>
          <w:szCs w:val="30"/>
          <w:highlight w:val="none"/>
        </w:rPr>
      </w:pPr>
    </w:p>
    <w:p>
      <w:pPr>
        <w:spacing w:line="600" w:lineRule="exact"/>
        <w:ind w:firstLine="1140" w:firstLineChars="300"/>
        <w:rPr>
          <w:rFonts w:cs="宋体" w:asciiTheme="minorEastAsia" w:hAnsiTheme="minorEastAsia" w:eastAsiaTheme="minorEastAsia"/>
          <w:color w:val="auto"/>
          <w:spacing w:val="40"/>
          <w:sz w:val="30"/>
          <w:szCs w:val="30"/>
          <w:highlight w:val="none"/>
        </w:rPr>
      </w:pPr>
    </w:p>
    <w:p>
      <w:pPr>
        <w:spacing w:line="600" w:lineRule="exact"/>
        <w:jc w:val="center"/>
        <w:rPr>
          <w:rFonts w:hint="eastAsia" w:asciiTheme="minorEastAsia" w:hAnsiTheme="minorEastAsia" w:eastAsiaTheme="minorEastAsia" w:cstheme="minorEastAsia"/>
          <w:color w:val="auto"/>
          <w:spacing w:val="30"/>
          <w:sz w:val="30"/>
          <w:szCs w:val="30"/>
          <w:highlight w:val="none"/>
        </w:rPr>
      </w:pPr>
      <w:r>
        <w:rPr>
          <w:rFonts w:hint="eastAsia" w:asciiTheme="minorEastAsia" w:hAnsiTheme="minorEastAsia" w:eastAsiaTheme="minorEastAsia" w:cstheme="minorEastAsia"/>
          <w:color w:val="auto"/>
          <w:spacing w:val="30"/>
          <w:sz w:val="30"/>
          <w:szCs w:val="30"/>
          <w:highlight w:val="none"/>
        </w:rPr>
        <w:t>采购人：温州市高速公路运营管理有限公司</w:t>
      </w:r>
    </w:p>
    <w:p>
      <w:pPr>
        <w:spacing w:line="600" w:lineRule="exact"/>
        <w:ind w:firstLine="1440" w:firstLineChars="400"/>
        <w:rPr>
          <w:rFonts w:hint="eastAsia" w:asciiTheme="minorEastAsia" w:hAnsiTheme="minorEastAsia" w:eastAsiaTheme="minorEastAsia" w:cstheme="minorEastAsia"/>
          <w:color w:val="auto"/>
          <w:spacing w:val="30"/>
          <w:sz w:val="30"/>
          <w:szCs w:val="30"/>
          <w:highlight w:val="none"/>
          <w:lang w:eastAsia="zh-CN"/>
        </w:rPr>
      </w:pPr>
      <w:r>
        <w:rPr>
          <w:rFonts w:hint="eastAsia" w:asciiTheme="minorEastAsia" w:hAnsiTheme="minorEastAsia" w:eastAsiaTheme="minorEastAsia" w:cstheme="minorEastAsia"/>
          <w:color w:val="auto"/>
          <w:spacing w:val="30"/>
          <w:sz w:val="30"/>
          <w:szCs w:val="30"/>
          <w:highlight w:val="none"/>
        </w:rPr>
        <w:t>采购代理机构：</w:t>
      </w:r>
      <w:r>
        <w:rPr>
          <w:rFonts w:hint="eastAsia" w:asciiTheme="minorEastAsia" w:hAnsiTheme="minorEastAsia" w:eastAsiaTheme="minorEastAsia" w:cstheme="minorEastAsia"/>
          <w:color w:val="auto"/>
          <w:spacing w:val="30"/>
          <w:sz w:val="30"/>
          <w:szCs w:val="30"/>
          <w:highlight w:val="none"/>
          <w:lang w:eastAsia="zh-CN"/>
        </w:rPr>
        <w:t>温州佳信工程管理有限公司</w:t>
      </w:r>
    </w:p>
    <w:p>
      <w:pPr>
        <w:spacing w:line="600" w:lineRule="exact"/>
        <w:jc w:val="center"/>
        <w:rPr>
          <w:rFonts w:cs="宋体" w:asciiTheme="minorEastAsia" w:hAnsiTheme="minorEastAsia" w:eastAsiaTheme="minorEastAsia"/>
          <w:color w:val="auto"/>
          <w:spacing w:val="30"/>
          <w:sz w:val="30"/>
          <w:highlight w:val="none"/>
        </w:rPr>
      </w:pPr>
      <w:r>
        <w:rPr>
          <w:rFonts w:hint="eastAsia" w:cs="宋体" w:asciiTheme="minorEastAsia" w:hAnsiTheme="minorEastAsia" w:eastAsiaTheme="minorEastAsia"/>
          <w:color w:val="auto"/>
          <w:spacing w:val="30"/>
          <w:sz w:val="30"/>
          <w:highlight w:val="none"/>
        </w:rPr>
        <w:t>二0二</w:t>
      </w:r>
      <w:r>
        <w:rPr>
          <w:rFonts w:hint="eastAsia" w:cs="宋体" w:asciiTheme="minorEastAsia" w:hAnsiTheme="minorEastAsia" w:eastAsiaTheme="minorEastAsia"/>
          <w:color w:val="auto"/>
          <w:spacing w:val="30"/>
          <w:sz w:val="30"/>
          <w:highlight w:val="none"/>
          <w:lang w:eastAsia="zh-CN"/>
        </w:rPr>
        <w:t>一</w:t>
      </w:r>
      <w:r>
        <w:rPr>
          <w:rFonts w:hint="eastAsia" w:cs="宋体" w:asciiTheme="minorEastAsia" w:hAnsiTheme="minorEastAsia" w:eastAsiaTheme="minorEastAsia"/>
          <w:color w:val="auto"/>
          <w:spacing w:val="30"/>
          <w:sz w:val="30"/>
          <w:highlight w:val="none"/>
        </w:rPr>
        <w:t>年</w:t>
      </w:r>
      <w:r>
        <w:rPr>
          <w:rFonts w:hint="eastAsia" w:cs="宋体" w:asciiTheme="minorEastAsia" w:hAnsiTheme="minorEastAsia" w:eastAsiaTheme="minorEastAsia"/>
          <w:color w:val="auto"/>
          <w:spacing w:val="30"/>
          <w:sz w:val="30"/>
          <w:highlight w:val="none"/>
          <w:lang w:eastAsia="zh-CN"/>
        </w:rPr>
        <w:t>六</w:t>
      </w:r>
      <w:r>
        <w:rPr>
          <w:rFonts w:hint="eastAsia" w:cs="宋体" w:asciiTheme="minorEastAsia" w:hAnsiTheme="minorEastAsia" w:eastAsiaTheme="minorEastAsia"/>
          <w:color w:val="auto"/>
          <w:spacing w:val="30"/>
          <w:sz w:val="30"/>
          <w:highlight w:val="none"/>
        </w:rPr>
        <w:t>月</w:t>
      </w:r>
    </w:p>
    <w:p>
      <w:pPr>
        <w:rPr>
          <w:rFonts w:cs="宋体" w:asciiTheme="minorEastAsia" w:hAnsiTheme="minorEastAsia" w:eastAsiaTheme="minorEastAsia"/>
          <w:color w:val="auto"/>
          <w:spacing w:val="40"/>
          <w:sz w:val="28"/>
          <w:highlight w:val="none"/>
        </w:rPr>
      </w:pPr>
    </w:p>
    <w:p>
      <w:pPr>
        <w:spacing w:before="100" w:beforeAutospacing="1" w:after="100" w:afterAutospacing="1" w:line="440" w:lineRule="exact"/>
        <w:jc w:val="center"/>
        <w:outlineLvl w:val="0"/>
        <w:rPr>
          <w:rFonts w:hint="eastAsia" w:cs="宋体" w:asciiTheme="minorEastAsia" w:hAnsiTheme="minorEastAsia" w:eastAsiaTheme="minorEastAsia"/>
          <w:b/>
          <w:bCs/>
          <w:color w:val="auto"/>
          <w:sz w:val="32"/>
          <w:szCs w:val="32"/>
          <w:highlight w:val="none"/>
        </w:rPr>
        <w:sectPr>
          <w:headerReference r:id="rId3" w:type="default"/>
          <w:footerReference r:id="rId4" w:type="default"/>
          <w:pgSz w:w="11907" w:h="16840"/>
          <w:pgMar w:top="1134" w:right="1134" w:bottom="1134" w:left="1134" w:header="851" w:footer="992" w:gutter="0"/>
          <w:pgNumType w:fmt="decimal" w:start="1"/>
          <w:cols w:space="720" w:num="1"/>
          <w:docGrid w:linePitch="312" w:charSpace="0"/>
        </w:sectPr>
      </w:pPr>
      <w:bookmarkStart w:id="0" w:name="_Toc11877"/>
      <w:bookmarkStart w:id="1" w:name="_Toc35423250"/>
    </w:p>
    <w:p>
      <w:pPr>
        <w:spacing w:before="100" w:beforeAutospacing="1" w:after="100" w:afterAutospacing="1" w:line="440" w:lineRule="exact"/>
        <w:jc w:val="center"/>
        <w:outlineLvl w:val="0"/>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b/>
          <w:bCs/>
          <w:color w:val="auto"/>
          <w:sz w:val="32"/>
          <w:szCs w:val="32"/>
          <w:highlight w:val="none"/>
        </w:rPr>
        <w:t>目    录</w:t>
      </w:r>
      <w:bookmarkEnd w:id="0"/>
      <w:bookmarkEnd w:id="1"/>
    </w:p>
    <w:sdt>
      <w:sdtPr>
        <w:rPr>
          <w:rFonts w:asciiTheme="minorEastAsia" w:hAnsiTheme="minorEastAsia" w:eastAsiaTheme="minorEastAsia"/>
          <w:b/>
          <w:bCs/>
          <w:color w:val="auto"/>
          <w:highlight w:val="none"/>
          <w:lang w:val="zh-CN"/>
        </w:rPr>
        <w:id w:val="-459492983"/>
      </w:sdtPr>
      <w:sdtEndPr>
        <w:rPr>
          <w:rFonts w:asciiTheme="minorEastAsia" w:hAnsiTheme="minorEastAsia" w:eastAsiaTheme="minorEastAsia"/>
          <w:b w:val="0"/>
          <w:bCs w:val="0"/>
          <w:color w:val="auto"/>
          <w:sz w:val="24"/>
          <w:highlight w:val="none"/>
          <w:lang w:val="zh-CN"/>
        </w:rPr>
      </w:sdtEndPr>
      <w:sdtContent>
        <w:p>
          <w:pPr>
            <w:pStyle w:val="20"/>
            <w:keepNext w:val="0"/>
            <w:keepLines w:val="0"/>
            <w:pageBreakBefore w:val="0"/>
            <w:widowControl w:val="0"/>
            <w:tabs>
              <w:tab w:val="right" w:leader="dot" w:pos="9629"/>
            </w:tabs>
            <w:kinsoku/>
            <w:wordWrap/>
            <w:overflowPunct/>
            <w:topLinePunct w:val="0"/>
            <w:autoSpaceDE/>
            <w:autoSpaceDN/>
            <w:bidi w:val="0"/>
            <w:adjustRightInd/>
            <w:snapToGrid/>
            <w:spacing w:line="48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_Toc26412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en-US" w:eastAsia="zh-CN"/>
            </w:rPr>
            <w:t>采购公告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_Toc26412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_Toc9846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_Toc16673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一、说   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_Toc11912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二、招标文件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_Toc17906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三、投标文件的编制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_Toc17906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_Toc22689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四、投标文件的递交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_Toc22689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_Toc7860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五、开标和评标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_Toc7860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_Toc2376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六、授予合同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_Toc31953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第二部分  合同主要条款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_Toc31953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_Toc2906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第三部分  投标文件附件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_Toc26350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第四部分  招标内容及要求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_Toc26350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_Toc10068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第五部分  评标原则及方法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_Toc10068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_Toc21107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bCs/>
              <w:color w:val="auto"/>
              <w:sz w:val="24"/>
              <w:szCs w:val="24"/>
              <w:highlight w:val="none"/>
              <w:lang w:val="zh-CN"/>
            </w:rPr>
            <w:t>第六部分</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保安人员考核细则</w:t>
          </w:r>
          <w:r>
            <w:rPr>
              <w:rFonts w:hint="eastAsia" w:ascii="宋体" w:hAnsi="宋体" w:eastAsia="宋体" w:cs="宋体"/>
              <w:bCs/>
              <w:color w:val="auto"/>
              <w:sz w:val="24"/>
              <w:szCs w:val="24"/>
              <w:highlight w:val="none"/>
              <w:lang w:val="zh-CN"/>
            </w:rPr>
            <w:tab/>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zh-CN"/>
            </w:rPr>
            <w:fldChar w:fldCharType="end"/>
          </w:r>
          <w:r>
            <w:rPr>
              <w:rFonts w:hint="eastAsia" w:ascii="宋体" w:hAnsi="宋体" w:cs="宋体"/>
              <w:bCs/>
              <w:color w:val="auto"/>
              <w:sz w:val="24"/>
              <w:szCs w:val="24"/>
              <w:highlight w:val="none"/>
              <w:lang w:val="en-US" w:eastAsia="zh-CN"/>
            </w:rPr>
            <w:t>1</w:t>
          </w:r>
        </w:p>
        <w:p>
          <w:pPr>
            <w:keepNext w:val="0"/>
            <w:keepLines w:val="0"/>
            <w:pageBreakBefore w:val="0"/>
            <w:widowControl w:val="0"/>
            <w:tabs>
              <w:tab w:val="right" w:leader="dot" w:pos="9629"/>
            </w:tabs>
            <w:kinsoku/>
            <w:wordWrap/>
            <w:overflowPunct/>
            <w:topLinePunct w:val="0"/>
            <w:autoSpaceDE/>
            <w:autoSpaceDN/>
            <w:bidi w:val="0"/>
            <w:adjustRightInd/>
            <w:snapToGrid/>
            <w:spacing w:line="480" w:lineRule="auto"/>
            <w:ind w:firstLine="0"/>
            <w:textAlignment w:val="auto"/>
            <w:rPr>
              <w:rFonts w:asciiTheme="minorEastAsia" w:hAnsiTheme="minorEastAsia" w:eastAsiaTheme="minorEastAsia"/>
              <w:color w:val="auto"/>
              <w:sz w:val="24"/>
              <w:highlight w:val="none"/>
            </w:rPr>
          </w:pPr>
          <w:r>
            <w:rPr>
              <w:rFonts w:hint="eastAsia" w:ascii="宋体" w:hAnsi="宋体" w:eastAsia="宋体" w:cs="宋体"/>
              <w:b/>
              <w:bCs/>
              <w:color w:val="auto"/>
              <w:sz w:val="24"/>
              <w:szCs w:val="24"/>
              <w:highlight w:val="none"/>
              <w:lang w:val="zh-CN"/>
            </w:rPr>
            <w:fldChar w:fldCharType="end"/>
          </w:r>
        </w:p>
      </w:sdtContent>
    </w:sdt>
    <w:p>
      <w:pPr>
        <w:pStyle w:val="20"/>
        <w:tabs>
          <w:tab w:val="right" w:leader="dot" w:pos="9639"/>
        </w:tabs>
        <w:spacing w:line="480" w:lineRule="auto"/>
        <w:ind w:firstLine="472" w:firstLineChars="196"/>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bCs/>
          <w:color w:val="auto"/>
          <w:sz w:val="24"/>
          <w:highlight w:val="none"/>
        </w:rPr>
        <w:t>注：招标文件中加“▲”且加下划线条款，为招标的实质性要求和条件，着重提醒各投标人注意，并认真查看招标文件中的每一个条款及要求，因误读招标文件而造成的后果，采购人概不负责</w:t>
      </w:r>
      <w:r>
        <w:rPr>
          <w:rFonts w:hint="eastAsia" w:cs="宋体" w:asciiTheme="minorEastAsia" w:hAnsiTheme="minorEastAsia" w:eastAsiaTheme="minorEastAsia"/>
          <w:bCs/>
          <w:color w:val="auto"/>
          <w:sz w:val="24"/>
          <w:highlight w:val="none"/>
        </w:rPr>
        <w:t>。</w:t>
      </w:r>
    </w:p>
    <w:p>
      <w:pPr>
        <w:spacing w:line="360" w:lineRule="auto"/>
        <w:rPr>
          <w:rFonts w:cs="宋体" w:asciiTheme="minorEastAsia" w:hAnsiTheme="minorEastAsia" w:eastAsiaTheme="minorEastAsia"/>
          <w:b/>
          <w:color w:val="auto"/>
          <w:sz w:val="22"/>
          <w:szCs w:val="22"/>
          <w:highlight w:val="none"/>
        </w:rPr>
      </w:pPr>
    </w:p>
    <w:p>
      <w:pPr>
        <w:spacing w:line="360" w:lineRule="auto"/>
        <w:jc w:val="center"/>
        <w:rPr>
          <w:rFonts w:cs="宋体" w:asciiTheme="minorEastAsia" w:hAnsiTheme="minorEastAsia" w:eastAsiaTheme="minorEastAsia"/>
          <w:b/>
          <w:color w:val="auto"/>
          <w:sz w:val="22"/>
          <w:szCs w:val="22"/>
          <w:highlight w:val="none"/>
        </w:rPr>
      </w:pPr>
    </w:p>
    <w:p>
      <w:pPr>
        <w:pStyle w:val="21"/>
        <w:rPr>
          <w:rFonts w:hint="eastAsia" w:asciiTheme="minorEastAsia" w:hAnsiTheme="minorEastAsia" w:eastAsiaTheme="minorEastAsia"/>
          <w:color w:val="auto"/>
          <w:highlight w:val="none"/>
          <w:lang w:val="en-US" w:eastAsia="zh-CN"/>
        </w:rPr>
        <w:sectPr>
          <w:footerReference r:id="rId5" w:type="default"/>
          <w:pgSz w:w="11907" w:h="16840"/>
          <w:pgMar w:top="1134" w:right="1134" w:bottom="1134" w:left="1134" w:header="851" w:footer="992" w:gutter="0"/>
          <w:pgNumType w:fmt="decimal" w:start="1"/>
          <w:cols w:space="720" w:num="1"/>
          <w:docGrid w:linePitch="312" w:charSpace="0"/>
        </w:sectPr>
      </w:pPr>
      <w:bookmarkStart w:id="2" w:name="_Toc26412"/>
    </w:p>
    <w:p>
      <w:pPr>
        <w:pStyle w:val="21"/>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温州市交发集团运营公司关于高速公路收费站点保安服务项目的采购公告</w:t>
      </w:r>
      <w:bookmarkEnd w:id="2"/>
    </w:p>
    <w:p>
      <w:pPr>
        <w:widowControl/>
        <w:spacing w:line="360" w:lineRule="auto"/>
        <w:ind w:firstLine="440" w:firstLineChars="20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根据《温州市国有企业采购管理办法（试行）》等有关规定，</w:t>
      </w:r>
      <w:r>
        <w:rPr>
          <w:rFonts w:hint="eastAsia" w:cs="宋体" w:asciiTheme="minorEastAsia" w:hAnsiTheme="minorEastAsia" w:eastAsiaTheme="minorEastAsia"/>
          <w:b/>
          <w:bCs/>
          <w:iCs/>
          <w:color w:val="auto"/>
          <w:sz w:val="22"/>
          <w:szCs w:val="22"/>
          <w:highlight w:val="none"/>
          <w:u w:val="single"/>
          <w:lang w:eastAsia="zh-CN"/>
        </w:rPr>
        <w:t>温州佳信工程管理有限公司</w:t>
      </w:r>
      <w:r>
        <w:rPr>
          <w:rFonts w:hint="eastAsia" w:cs="宋体" w:asciiTheme="minorEastAsia" w:hAnsiTheme="minorEastAsia" w:eastAsiaTheme="minorEastAsia"/>
          <w:color w:val="auto"/>
          <w:sz w:val="22"/>
          <w:szCs w:val="22"/>
          <w:highlight w:val="none"/>
        </w:rPr>
        <w:t>受</w:t>
      </w:r>
      <w:r>
        <w:rPr>
          <w:rFonts w:hint="eastAsia" w:cs="宋体" w:asciiTheme="minorEastAsia" w:hAnsiTheme="minorEastAsia" w:eastAsiaTheme="minorEastAsia"/>
          <w:b/>
          <w:bCs/>
          <w:iCs/>
          <w:color w:val="auto"/>
          <w:sz w:val="22"/>
          <w:szCs w:val="22"/>
          <w:highlight w:val="none"/>
          <w:u w:val="single"/>
        </w:rPr>
        <w:t>温州市高速公路运营管理有限公司</w:t>
      </w:r>
      <w:r>
        <w:rPr>
          <w:rFonts w:hint="eastAsia" w:cs="宋体" w:asciiTheme="minorEastAsia" w:hAnsiTheme="minorEastAsia" w:eastAsiaTheme="minorEastAsia"/>
          <w:color w:val="auto"/>
          <w:sz w:val="22"/>
          <w:szCs w:val="22"/>
          <w:highlight w:val="none"/>
        </w:rPr>
        <w:t>委托，就</w:t>
      </w:r>
      <w:r>
        <w:rPr>
          <w:rFonts w:hint="eastAsia" w:cs="宋体" w:asciiTheme="minorEastAsia" w:hAnsiTheme="minorEastAsia" w:eastAsiaTheme="minorEastAsia"/>
          <w:b/>
          <w:bCs/>
          <w:color w:val="auto"/>
          <w:sz w:val="22"/>
          <w:szCs w:val="22"/>
          <w:highlight w:val="none"/>
          <w:u w:val="single"/>
          <w:lang w:eastAsia="zh-CN"/>
        </w:rPr>
        <w:t>高速公路收费站点</w:t>
      </w:r>
      <w:r>
        <w:rPr>
          <w:rFonts w:hint="eastAsia" w:cs="宋体" w:asciiTheme="minorEastAsia" w:hAnsiTheme="minorEastAsia" w:eastAsiaTheme="minorEastAsia"/>
          <w:b/>
          <w:bCs/>
          <w:color w:val="auto"/>
          <w:sz w:val="22"/>
          <w:szCs w:val="22"/>
          <w:highlight w:val="none"/>
          <w:u w:val="single"/>
        </w:rPr>
        <w:t>保安服务</w:t>
      </w:r>
      <w:r>
        <w:rPr>
          <w:rFonts w:hint="eastAsia" w:cs="宋体" w:asciiTheme="minorEastAsia" w:hAnsiTheme="minorEastAsia" w:eastAsiaTheme="minorEastAsia"/>
          <w:color w:val="auto"/>
          <w:sz w:val="22"/>
          <w:szCs w:val="22"/>
          <w:highlight w:val="none"/>
        </w:rPr>
        <w:t>以公开招标方式进行国企采购，欢迎国内合格的投标人前来投标。</w:t>
      </w:r>
    </w:p>
    <w:p>
      <w:pPr>
        <w:widowControl/>
        <w:spacing w:line="360" w:lineRule="auto"/>
        <w:ind w:firstLine="429" w:firstLineChars="195"/>
        <w:jc w:val="left"/>
        <w:rPr>
          <w:rFonts w:hint="default" w:cs="宋体" w:asciiTheme="minorEastAsia" w:hAnsiTheme="minorEastAsia" w:eastAsiaTheme="minorEastAsia"/>
          <w:bCs/>
          <w:color w:val="auto"/>
          <w:sz w:val="22"/>
          <w:szCs w:val="22"/>
          <w:highlight w:val="none"/>
          <w:u w:val="single"/>
          <w:lang w:val="en-US" w:eastAsia="zh-CN"/>
        </w:rPr>
      </w:pPr>
      <w:r>
        <w:rPr>
          <w:rFonts w:hint="eastAsia" w:cs="宋体" w:asciiTheme="minorEastAsia" w:hAnsiTheme="minorEastAsia" w:eastAsiaTheme="minorEastAsia"/>
          <w:bCs/>
          <w:color w:val="auto"/>
          <w:sz w:val="22"/>
          <w:szCs w:val="22"/>
          <w:highlight w:val="none"/>
        </w:rPr>
        <w:t>一、项目编号：</w:t>
      </w:r>
      <w:r>
        <w:rPr>
          <w:rFonts w:hint="eastAsia" w:cs="宋体" w:asciiTheme="minorEastAsia" w:hAnsiTheme="minorEastAsia" w:eastAsiaTheme="minorEastAsia"/>
          <w:bCs/>
          <w:color w:val="auto"/>
          <w:sz w:val="22"/>
          <w:szCs w:val="22"/>
          <w:highlight w:val="none"/>
          <w:lang w:eastAsia="zh-CN"/>
        </w:rPr>
        <w:t>WGQCJF20210002</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二、采购性质：国企采购（非政府采购）</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三、</w:t>
      </w:r>
      <w:bookmarkStart w:id="3" w:name="_Hlk3463270"/>
      <w:r>
        <w:rPr>
          <w:rFonts w:hint="eastAsia" w:cs="宋体" w:asciiTheme="minorEastAsia" w:hAnsiTheme="minorEastAsia" w:eastAsiaTheme="minorEastAsia"/>
          <w:bCs/>
          <w:color w:val="auto"/>
          <w:sz w:val="22"/>
          <w:szCs w:val="22"/>
          <w:highlight w:val="none"/>
        </w:rPr>
        <w:t>招标项目概况</w:t>
      </w:r>
      <w:bookmarkEnd w:id="3"/>
      <w:r>
        <w:rPr>
          <w:rFonts w:hint="eastAsia" w:cs="宋体" w:asciiTheme="minorEastAsia" w:hAnsiTheme="minorEastAsia" w:eastAsiaTheme="minorEastAsia"/>
          <w:bCs/>
          <w:color w:val="auto"/>
          <w:sz w:val="22"/>
          <w:szCs w:val="22"/>
          <w:highlight w:val="none"/>
        </w:rPr>
        <w:t>（内容、用途、数量、简要技术要求等）</w:t>
      </w:r>
    </w:p>
    <w:tbl>
      <w:tblPr>
        <w:tblStyle w:val="25"/>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001"/>
        <w:gridCol w:w="903"/>
        <w:gridCol w:w="2146"/>
        <w:gridCol w:w="3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tcMar>
              <w:top w:w="0" w:type="dxa"/>
              <w:left w:w="108" w:type="dxa"/>
              <w:bottom w:w="0" w:type="dxa"/>
              <w:right w:w="108" w:type="dxa"/>
            </w:tcMar>
            <w:vAlign w:val="center"/>
          </w:tcPr>
          <w:p>
            <w:pPr>
              <w:widowControl/>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招标内容</w:t>
            </w:r>
          </w:p>
        </w:tc>
        <w:tc>
          <w:tcPr>
            <w:tcW w:w="1001"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数量</w:t>
            </w:r>
          </w:p>
        </w:tc>
        <w:tc>
          <w:tcPr>
            <w:tcW w:w="903"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单位</w:t>
            </w:r>
          </w:p>
        </w:tc>
        <w:tc>
          <w:tcPr>
            <w:tcW w:w="2146" w:type="dxa"/>
            <w:tcMar>
              <w:top w:w="0" w:type="dxa"/>
              <w:left w:w="108" w:type="dxa"/>
              <w:bottom w:w="0" w:type="dxa"/>
              <w:right w:w="108" w:type="dxa"/>
            </w:tcMar>
            <w:vAlign w:val="center"/>
          </w:tcPr>
          <w:p>
            <w:pPr>
              <w:widowControl/>
              <w:spacing w:before="60" w:after="60"/>
              <w:ind w:left="60" w:right="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color w:val="auto"/>
                <w:kern w:val="0"/>
                <w:sz w:val="22"/>
                <w:szCs w:val="22"/>
                <w:highlight w:val="none"/>
              </w:rPr>
              <w:t>最高限价（万元）</w:t>
            </w:r>
          </w:p>
        </w:tc>
        <w:tc>
          <w:tcPr>
            <w:tcW w:w="3629"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简要技术要求、用途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5"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高速</w:t>
            </w:r>
            <w:r>
              <w:rPr>
                <w:rFonts w:hint="eastAsia" w:cs="宋体" w:asciiTheme="minorEastAsia" w:hAnsiTheme="minorEastAsia" w:eastAsiaTheme="minorEastAsia"/>
                <w:bCs/>
                <w:snapToGrid w:val="0"/>
                <w:color w:val="auto"/>
                <w:kern w:val="0"/>
                <w:sz w:val="22"/>
                <w:szCs w:val="22"/>
                <w:highlight w:val="none"/>
                <w:lang w:eastAsia="zh-CN"/>
              </w:rPr>
              <w:t>公路</w:t>
            </w:r>
            <w:r>
              <w:rPr>
                <w:rFonts w:hint="eastAsia" w:cs="宋体" w:asciiTheme="minorEastAsia" w:hAnsiTheme="minorEastAsia" w:eastAsiaTheme="minorEastAsia"/>
                <w:bCs/>
                <w:snapToGrid w:val="0"/>
                <w:color w:val="auto"/>
                <w:kern w:val="0"/>
                <w:sz w:val="22"/>
                <w:szCs w:val="22"/>
                <w:highlight w:val="none"/>
              </w:rPr>
              <w:t>收费站</w:t>
            </w:r>
            <w:r>
              <w:rPr>
                <w:rFonts w:hint="eastAsia" w:cs="宋体" w:asciiTheme="minorEastAsia" w:hAnsiTheme="minorEastAsia" w:eastAsiaTheme="minorEastAsia"/>
                <w:bCs/>
                <w:snapToGrid w:val="0"/>
                <w:color w:val="auto"/>
                <w:kern w:val="0"/>
                <w:sz w:val="22"/>
                <w:szCs w:val="22"/>
                <w:highlight w:val="none"/>
                <w:lang w:eastAsia="zh-CN"/>
              </w:rPr>
              <w:t>点</w:t>
            </w:r>
            <w:r>
              <w:rPr>
                <w:rFonts w:hint="eastAsia" w:cs="宋体" w:asciiTheme="minorEastAsia" w:hAnsiTheme="minorEastAsia" w:eastAsiaTheme="minorEastAsia"/>
                <w:bCs/>
                <w:snapToGrid w:val="0"/>
                <w:color w:val="auto"/>
                <w:kern w:val="0"/>
                <w:sz w:val="22"/>
                <w:szCs w:val="22"/>
                <w:highlight w:val="none"/>
              </w:rPr>
              <w:t>保安服务</w:t>
            </w:r>
          </w:p>
        </w:tc>
        <w:tc>
          <w:tcPr>
            <w:tcW w:w="1001"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1</w:t>
            </w:r>
          </w:p>
        </w:tc>
        <w:tc>
          <w:tcPr>
            <w:tcW w:w="903"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项</w:t>
            </w:r>
          </w:p>
        </w:tc>
        <w:tc>
          <w:tcPr>
            <w:tcW w:w="2146" w:type="dxa"/>
            <w:tcMar>
              <w:top w:w="0" w:type="dxa"/>
              <w:left w:w="108" w:type="dxa"/>
              <w:bottom w:w="0" w:type="dxa"/>
              <w:right w:w="108" w:type="dxa"/>
            </w:tcMar>
            <w:vAlign w:val="center"/>
          </w:tcPr>
          <w:p>
            <w:pPr>
              <w:widowControl/>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lang w:val="en-US" w:eastAsia="zh-CN"/>
              </w:rPr>
              <w:t>2</w:t>
            </w:r>
            <w:r>
              <w:rPr>
                <w:rFonts w:hint="eastAsia" w:cs="宋体" w:asciiTheme="minorEastAsia" w:hAnsiTheme="minorEastAsia" w:eastAsiaTheme="minorEastAsia"/>
                <w:bCs/>
                <w:snapToGrid w:val="0"/>
                <w:color w:val="auto"/>
                <w:kern w:val="0"/>
                <w:sz w:val="22"/>
                <w:szCs w:val="22"/>
                <w:highlight w:val="none"/>
              </w:rPr>
              <w:t>8</w:t>
            </w:r>
            <w:r>
              <w:rPr>
                <w:rFonts w:hint="eastAsia" w:cs="宋体" w:asciiTheme="minorEastAsia" w:hAnsiTheme="minorEastAsia" w:eastAsiaTheme="minorEastAsia"/>
                <w:bCs/>
                <w:snapToGrid w:val="0"/>
                <w:color w:val="auto"/>
                <w:kern w:val="0"/>
                <w:sz w:val="22"/>
                <w:szCs w:val="22"/>
                <w:highlight w:val="none"/>
                <w:lang w:val="en-US" w:eastAsia="zh-CN"/>
              </w:rPr>
              <w:t>0</w:t>
            </w:r>
          </w:p>
        </w:tc>
        <w:tc>
          <w:tcPr>
            <w:tcW w:w="3629"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lang w:eastAsia="zh-CN"/>
              </w:rPr>
              <w:t>高速公路温州大桥、绕北一期、绕北二期、绕西南段</w:t>
            </w:r>
            <w:r>
              <w:rPr>
                <w:rFonts w:hint="eastAsia" w:cs="宋体" w:asciiTheme="minorEastAsia" w:hAnsiTheme="minorEastAsia" w:eastAsiaTheme="minorEastAsia"/>
                <w:bCs/>
                <w:snapToGrid w:val="0"/>
                <w:color w:val="auto"/>
                <w:kern w:val="0"/>
                <w:sz w:val="22"/>
                <w:szCs w:val="22"/>
                <w:highlight w:val="none"/>
              </w:rPr>
              <w:t>收费站</w:t>
            </w:r>
            <w:r>
              <w:rPr>
                <w:rFonts w:hint="eastAsia" w:cs="宋体" w:asciiTheme="minorEastAsia" w:hAnsiTheme="minorEastAsia" w:eastAsiaTheme="minorEastAsia"/>
                <w:bCs/>
                <w:snapToGrid w:val="0"/>
                <w:color w:val="auto"/>
                <w:kern w:val="0"/>
                <w:sz w:val="22"/>
                <w:szCs w:val="22"/>
                <w:highlight w:val="none"/>
                <w:lang w:eastAsia="zh-CN"/>
              </w:rPr>
              <w:t>点</w:t>
            </w:r>
            <w:r>
              <w:rPr>
                <w:rFonts w:hint="eastAsia" w:cs="宋体" w:asciiTheme="minorEastAsia" w:hAnsiTheme="minorEastAsia" w:eastAsiaTheme="minorEastAsia"/>
                <w:bCs/>
                <w:snapToGrid w:val="0"/>
                <w:color w:val="auto"/>
                <w:kern w:val="0"/>
                <w:sz w:val="22"/>
                <w:szCs w:val="22"/>
                <w:highlight w:val="none"/>
              </w:rPr>
              <w:t>保安服务，具体招标内容及要求见本招标文件相关部分。</w:t>
            </w:r>
          </w:p>
        </w:tc>
      </w:tr>
    </w:tbl>
    <w:p>
      <w:pPr>
        <w:widowControl/>
        <w:spacing w:line="360" w:lineRule="auto"/>
        <w:ind w:firstLine="200"/>
        <w:jc w:val="lef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rPr>
        <w:t>标段一：温州大桥、绕北一期</w:t>
      </w:r>
      <w:r>
        <w:rPr>
          <w:rFonts w:hint="eastAsia" w:cs="宋体" w:asciiTheme="minorEastAsia" w:hAnsiTheme="minorEastAsia" w:eastAsiaTheme="minorEastAsia"/>
          <w:bCs/>
          <w:color w:val="auto"/>
          <w:sz w:val="22"/>
          <w:szCs w:val="22"/>
          <w:highlight w:val="none"/>
          <w:lang w:eastAsia="zh-CN"/>
        </w:rPr>
        <w:t>、绕北二期</w:t>
      </w:r>
      <w:r>
        <w:rPr>
          <w:rFonts w:hint="eastAsia" w:cs="宋体" w:asciiTheme="minorEastAsia" w:hAnsiTheme="minorEastAsia" w:eastAsiaTheme="minorEastAsia"/>
          <w:bCs/>
          <w:color w:val="auto"/>
          <w:sz w:val="22"/>
          <w:szCs w:val="22"/>
          <w:highlight w:val="none"/>
        </w:rPr>
        <w:t>高速公路沿线</w:t>
      </w:r>
      <w:r>
        <w:rPr>
          <w:rFonts w:hint="eastAsia" w:cs="宋体" w:asciiTheme="minorEastAsia" w:hAnsiTheme="minorEastAsia" w:eastAsiaTheme="minorEastAsia"/>
          <w:bCs/>
          <w:color w:val="auto"/>
          <w:sz w:val="22"/>
          <w:szCs w:val="22"/>
          <w:highlight w:val="none"/>
          <w:lang w:eastAsia="zh-CN"/>
        </w:rPr>
        <w:t>八</w:t>
      </w:r>
      <w:r>
        <w:rPr>
          <w:rFonts w:hint="eastAsia" w:cs="宋体" w:asciiTheme="minorEastAsia" w:hAnsiTheme="minorEastAsia" w:eastAsiaTheme="minorEastAsia"/>
          <w:bCs/>
          <w:color w:val="auto"/>
          <w:sz w:val="22"/>
          <w:szCs w:val="22"/>
          <w:highlight w:val="none"/>
        </w:rPr>
        <w:t>个收费站保安服务，预算1</w:t>
      </w:r>
      <w:r>
        <w:rPr>
          <w:rFonts w:hint="eastAsia" w:cs="宋体" w:asciiTheme="minorEastAsia" w:hAnsiTheme="minorEastAsia" w:eastAsiaTheme="minorEastAsia"/>
          <w:bCs/>
          <w:color w:val="auto"/>
          <w:sz w:val="22"/>
          <w:szCs w:val="22"/>
          <w:highlight w:val="none"/>
          <w:lang w:val="en-US" w:eastAsia="zh-CN"/>
        </w:rPr>
        <w:t>78</w:t>
      </w:r>
      <w:r>
        <w:rPr>
          <w:rFonts w:hint="eastAsia" w:cs="宋体" w:asciiTheme="minorEastAsia" w:hAnsiTheme="minorEastAsia" w:eastAsiaTheme="minorEastAsia"/>
          <w:bCs/>
          <w:color w:val="auto"/>
          <w:sz w:val="22"/>
          <w:szCs w:val="22"/>
          <w:highlight w:val="none"/>
        </w:rPr>
        <w:t>万元</w:t>
      </w:r>
      <w:r>
        <w:rPr>
          <w:rFonts w:hint="eastAsia" w:cs="宋体" w:asciiTheme="minorEastAsia" w:hAnsiTheme="minorEastAsia" w:eastAsiaTheme="minorEastAsia"/>
          <w:bCs/>
          <w:color w:val="auto"/>
          <w:sz w:val="22"/>
          <w:szCs w:val="22"/>
          <w:highlight w:val="none"/>
          <w:lang w:eastAsia="zh-CN"/>
        </w:rPr>
        <w:t>。</w:t>
      </w:r>
    </w:p>
    <w:p>
      <w:pPr>
        <w:widowControl/>
        <w:spacing w:line="360" w:lineRule="auto"/>
        <w:ind w:firstLine="200"/>
        <w:jc w:val="lef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rPr>
        <w:t>标段二：绕西南</w:t>
      </w:r>
      <w:r>
        <w:rPr>
          <w:rFonts w:hint="eastAsia" w:cs="宋体" w:asciiTheme="minorEastAsia" w:hAnsiTheme="minorEastAsia" w:eastAsiaTheme="minorEastAsia"/>
          <w:bCs/>
          <w:color w:val="auto"/>
          <w:sz w:val="22"/>
          <w:szCs w:val="22"/>
          <w:highlight w:val="none"/>
          <w:lang w:eastAsia="zh-CN"/>
        </w:rPr>
        <w:t>高速公路</w:t>
      </w:r>
      <w:r>
        <w:rPr>
          <w:rFonts w:hint="eastAsia" w:cs="宋体" w:asciiTheme="minorEastAsia" w:hAnsiTheme="minorEastAsia" w:eastAsiaTheme="minorEastAsia"/>
          <w:bCs/>
          <w:color w:val="auto"/>
          <w:sz w:val="22"/>
          <w:szCs w:val="22"/>
          <w:highlight w:val="none"/>
        </w:rPr>
        <w:t>沿线</w:t>
      </w:r>
      <w:r>
        <w:rPr>
          <w:rFonts w:hint="eastAsia" w:cs="宋体" w:asciiTheme="minorEastAsia" w:hAnsiTheme="minorEastAsia" w:eastAsiaTheme="minorEastAsia"/>
          <w:bCs/>
          <w:color w:val="auto"/>
          <w:sz w:val="22"/>
          <w:szCs w:val="22"/>
          <w:highlight w:val="none"/>
          <w:lang w:eastAsia="zh-CN"/>
        </w:rPr>
        <w:t>六</w:t>
      </w:r>
      <w:r>
        <w:rPr>
          <w:rFonts w:hint="eastAsia" w:cs="宋体" w:asciiTheme="minorEastAsia" w:hAnsiTheme="minorEastAsia" w:eastAsiaTheme="minorEastAsia"/>
          <w:bCs/>
          <w:color w:val="auto"/>
          <w:sz w:val="22"/>
          <w:szCs w:val="22"/>
          <w:highlight w:val="none"/>
        </w:rPr>
        <w:t>个收费站保安服务，预算</w:t>
      </w:r>
      <w:r>
        <w:rPr>
          <w:rFonts w:hint="eastAsia" w:cs="宋体" w:asciiTheme="minorEastAsia" w:hAnsiTheme="minorEastAsia" w:eastAsiaTheme="minorEastAsia"/>
          <w:bCs/>
          <w:color w:val="auto"/>
          <w:sz w:val="22"/>
          <w:szCs w:val="22"/>
          <w:highlight w:val="none"/>
          <w:lang w:val="en-US" w:eastAsia="zh-CN"/>
        </w:rPr>
        <w:t>102</w:t>
      </w:r>
      <w:r>
        <w:rPr>
          <w:rFonts w:hint="eastAsia" w:cs="宋体" w:asciiTheme="minorEastAsia" w:hAnsiTheme="minorEastAsia" w:eastAsiaTheme="minorEastAsia"/>
          <w:bCs/>
          <w:color w:val="auto"/>
          <w:sz w:val="22"/>
          <w:szCs w:val="22"/>
          <w:highlight w:val="none"/>
        </w:rPr>
        <w:t>万元</w:t>
      </w:r>
      <w:r>
        <w:rPr>
          <w:rFonts w:hint="eastAsia" w:cs="宋体" w:asciiTheme="minorEastAsia" w:hAnsiTheme="minorEastAsia" w:eastAsiaTheme="minorEastAsia"/>
          <w:bCs/>
          <w:color w:val="auto"/>
          <w:sz w:val="22"/>
          <w:szCs w:val="22"/>
          <w:highlight w:val="none"/>
          <w:lang w:eastAsia="zh-CN"/>
        </w:rPr>
        <w:t>。</w:t>
      </w:r>
    </w:p>
    <w:p>
      <w:pPr>
        <w:widowControl/>
        <w:spacing w:line="360" w:lineRule="auto"/>
        <w:ind w:firstLine="200"/>
        <w:jc w:val="lef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
          <w:bCs/>
          <w:color w:val="auto"/>
          <w:sz w:val="22"/>
          <w:szCs w:val="22"/>
          <w:highlight w:val="none"/>
        </w:rPr>
        <w:t>备注：本项目分2个标段，投标人可对以上2个标段同时提出投标申请，本项目投标人最多只允许中1个标段，取得2个标段综合分得分第一名的投标人，其中标的授予将按照投标人所承诺的优先选择中标标段的原则执行。其余具体招标内容及服务要求见招标文件相关部分</w:t>
      </w:r>
      <w:bookmarkStart w:id="4" w:name="B09_招标内容"/>
      <w:bookmarkEnd w:id="4"/>
      <w:r>
        <w:rPr>
          <w:rFonts w:hint="eastAsia" w:cs="宋体" w:asciiTheme="minorEastAsia" w:hAnsiTheme="minorEastAsia" w:eastAsiaTheme="minorEastAsia"/>
          <w:b/>
          <w:bCs/>
          <w:color w:val="auto"/>
          <w:sz w:val="22"/>
          <w:szCs w:val="22"/>
          <w:highlight w:val="none"/>
        </w:rPr>
        <w:t>。</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四、投标人资格要求</w:t>
      </w:r>
    </w:p>
    <w:p>
      <w:pPr>
        <w:widowControl/>
        <w:spacing w:line="360" w:lineRule="auto"/>
        <w:ind w:firstLine="440" w:firstLineChars="200"/>
        <w:jc w:val="left"/>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1、符合《温州市国有企业采购管理办法（试行）》第十</w:t>
      </w:r>
      <w:r>
        <w:rPr>
          <w:rFonts w:hint="eastAsia" w:cs="宋体" w:asciiTheme="minorEastAsia" w:hAnsiTheme="minorEastAsia" w:eastAsiaTheme="minorEastAsia"/>
          <w:color w:val="auto"/>
          <w:sz w:val="22"/>
          <w:szCs w:val="22"/>
          <w:highlight w:val="none"/>
          <w:lang w:eastAsia="zh-CN"/>
        </w:rPr>
        <w:t>五</w:t>
      </w:r>
      <w:r>
        <w:rPr>
          <w:rFonts w:hint="eastAsia" w:cs="宋体" w:asciiTheme="minorEastAsia" w:hAnsiTheme="minorEastAsia" w:eastAsiaTheme="minorEastAsia"/>
          <w:color w:val="auto"/>
          <w:sz w:val="22"/>
          <w:szCs w:val="22"/>
          <w:highlight w:val="none"/>
        </w:rPr>
        <w:t>条对投标人参加温州市国有企业采购活动应当具备的条件的要求。</w:t>
      </w:r>
    </w:p>
    <w:p>
      <w:pPr>
        <w:widowControl/>
        <w:spacing w:line="360" w:lineRule="auto"/>
        <w:ind w:firstLine="440" w:firstLineChars="200"/>
        <w:jc w:val="left"/>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2、具有独立法人资格；</w:t>
      </w:r>
    </w:p>
    <w:p>
      <w:pPr>
        <w:widowControl/>
        <w:spacing w:line="360" w:lineRule="auto"/>
        <w:ind w:firstLine="440" w:firstLineChars="200"/>
        <w:jc w:val="left"/>
        <w:rPr>
          <w:rFonts w:hint="default"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3、单位负责人为同一人或者存在直接控股、管理关系的不同供应商，不得同时参加本项目投标活动；</w:t>
      </w:r>
    </w:p>
    <w:p>
      <w:pPr>
        <w:widowControl/>
        <w:spacing w:line="360" w:lineRule="auto"/>
        <w:ind w:firstLine="440" w:firstLineChars="200"/>
        <w:jc w:val="left"/>
        <w:rPr>
          <w:rFonts w:hint="default"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4、至本项目投标提交截止时间前未列入失信被执行人、重大税收违法案件当事人名单、采购严重违法失信行为记录名单的。[以“信用中国”网站（www.creditchina.gov.cn）、“中国政府采购网”（www.ccgp.gov.cn）]。</w:t>
      </w:r>
    </w:p>
    <w:p>
      <w:pPr>
        <w:widowControl/>
        <w:spacing w:line="360" w:lineRule="auto"/>
        <w:ind w:firstLine="440" w:firstLineChars="20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5</w:t>
      </w:r>
      <w:r>
        <w:rPr>
          <w:rFonts w:hint="eastAsia" w:cs="宋体" w:asciiTheme="minorEastAsia" w:hAnsiTheme="minorEastAsia" w:eastAsiaTheme="minorEastAsia"/>
          <w:color w:val="auto"/>
          <w:sz w:val="22"/>
          <w:szCs w:val="22"/>
          <w:highlight w:val="none"/>
        </w:rPr>
        <w:t>、投标人必须具有保安服务许可证。</w:t>
      </w:r>
    </w:p>
    <w:p>
      <w:pPr>
        <w:widowControl/>
        <w:spacing w:line="360" w:lineRule="auto"/>
        <w:ind w:firstLine="440" w:firstLineChars="20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6</w:t>
      </w:r>
      <w:r>
        <w:rPr>
          <w:rFonts w:hint="eastAsia" w:cs="宋体" w:asciiTheme="minorEastAsia" w:hAnsiTheme="minorEastAsia" w:eastAsiaTheme="minorEastAsia"/>
          <w:color w:val="auto"/>
          <w:sz w:val="22"/>
          <w:szCs w:val="22"/>
          <w:highlight w:val="none"/>
        </w:rPr>
        <w:t>、本次采购不接受联合体投标。</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五、报名、购领招标文件时间及地点</w:t>
      </w:r>
    </w:p>
    <w:p>
      <w:pPr>
        <w:widowControl/>
        <w:tabs>
          <w:tab w:val="left" w:pos="840"/>
        </w:tabs>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1.报名时间：</w:t>
      </w:r>
      <w:r>
        <w:rPr>
          <w:rFonts w:hint="eastAsia" w:ascii="宋体" w:hAnsi="宋体" w:cs="宋体"/>
          <w:color w:val="auto"/>
          <w:kern w:val="0"/>
          <w:sz w:val="22"/>
          <w:szCs w:val="22"/>
          <w:highlight w:val="none"/>
          <w:lang w:eastAsia="zh-CN"/>
        </w:rPr>
        <w:t>即日</w:t>
      </w:r>
      <w:r>
        <w:rPr>
          <w:rFonts w:hint="eastAsia" w:ascii="宋体" w:hAnsi="宋体" w:cs="宋体"/>
          <w:color w:val="auto"/>
          <w:kern w:val="0"/>
          <w:sz w:val="22"/>
          <w:szCs w:val="22"/>
          <w:highlight w:val="none"/>
        </w:rPr>
        <w:t>起至截标之前</w:t>
      </w:r>
      <w:r>
        <w:rPr>
          <w:rFonts w:hint="eastAsia" w:ascii="宋体" w:hAnsi="宋体" w:cs="宋体"/>
          <w:color w:val="auto"/>
          <w:kern w:val="0"/>
          <w:szCs w:val="21"/>
          <w:highlight w:val="none"/>
        </w:rPr>
        <w:t>（</w:t>
      </w:r>
      <w:r>
        <w:rPr>
          <w:rFonts w:hint="eastAsia" w:ascii="宋体" w:hAnsi="宋体" w:cs="宋体"/>
          <w:color w:val="auto"/>
          <w:kern w:val="0"/>
          <w:sz w:val="22"/>
          <w:szCs w:val="22"/>
          <w:highlight w:val="none"/>
        </w:rPr>
        <w:t>09:30-11:30，14:30-17:00），节假日除外，截标之前获取采购文件均有效，未购买采购文件的潜在投标供应商拒绝参加投标。投标供应商如对采购文件有异议应按采购文件规定的时间提出，逾期提出的，采购组织机构可不予受理、答复。</w:t>
      </w:r>
    </w:p>
    <w:p>
      <w:pPr>
        <w:widowControl/>
        <w:tabs>
          <w:tab w:val="left" w:pos="840"/>
        </w:tabs>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2.报名方式：</w:t>
      </w:r>
    </w:p>
    <w:p>
      <w:pPr>
        <w:widowControl/>
        <w:tabs>
          <w:tab w:val="left" w:pos="840"/>
        </w:tabs>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（1）网上报名</w:t>
      </w:r>
    </w:p>
    <w:p>
      <w:pPr>
        <w:widowControl/>
        <w:tabs>
          <w:tab w:val="left" w:pos="840"/>
        </w:tabs>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sz w:val="22"/>
          <w:szCs w:val="22"/>
          <w:highlight w:val="none"/>
        </w:rPr>
        <w:t>供应商登录浙江政府采购网（</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"http://zfcg.czt.zj.gov.cn/%EF%BC%89%EF%BC%8C%E8%BF%9B%E5%85%A5/%E2%80%9C%E6%94%BF%E9%87%87%E4%BA%91/%E2%80%9D%E5%B9%B3"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http://www.ccgp-zhejiang.gov.cn</w:t>
      </w:r>
      <w:r>
        <w:rPr>
          <w:rStyle w:val="28"/>
          <w:rFonts w:hint="eastAsia" w:ascii="宋体" w:hAnsi="宋体" w:cs="宋体"/>
          <w:color w:val="auto"/>
          <w:sz w:val="24"/>
          <w:szCs w:val="24"/>
          <w:highlight w:val="none"/>
        </w:rPr>
        <w:t>）</w:t>
      </w:r>
      <w:r>
        <w:rPr>
          <w:rFonts w:hint="eastAsia" w:ascii="宋体" w:hAnsi="宋体" w:cs="宋体"/>
          <w:color w:val="auto"/>
          <w:sz w:val="24"/>
          <w:highlight w:val="none"/>
        </w:rPr>
        <w:fldChar w:fldCharType="end"/>
      </w:r>
      <w:r>
        <w:rPr>
          <w:rFonts w:hint="eastAsia" w:ascii="宋体" w:hAnsi="宋体" w:cs="宋体"/>
          <w:color w:val="auto"/>
          <w:sz w:val="22"/>
          <w:szCs w:val="22"/>
          <w:highlight w:val="none"/>
        </w:rPr>
        <w:t>进行注册并报名。网上报名成功后，请供应商将“政采云”平台报名成功后的界面截图（内容包含项目名称、供应商名称）并添写联系人、联系方式后发送电子邮件至代理机构电子邮箱</w:t>
      </w:r>
      <w:r>
        <w:rPr>
          <w:rFonts w:hint="eastAsia" w:cs="宋体" w:asciiTheme="minorEastAsia" w:hAnsiTheme="minorEastAsia" w:eastAsiaTheme="minorEastAsia"/>
          <w:color w:val="auto"/>
          <w:sz w:val="22"/>
          <w:szCs w:val="22"/>
          <w:highlight w:val="none"/>
        </w:rPr>
        <w:t>（</w:t>
      </w:r>
      <w:r>
        <w:rPr>
          <w:rFonts w:hint="eastAsia" w:cs="宋体" w:asciiTheme="minorEastAsia" w:hAnsiTheme="minorEastAsia" w:eastAsiaTheme="minorEastAsia"/>
          <w:color w:val="auto"/>
          <w:sz w:val="22"/>
          <w:szCs w:val="22"/>
          <w:highlight w:val="none"/>
          <w:lang w:eastAsia="zh-CN"/>
        </w:rPr>
        <w:t>386331422@qq.com</w:t>
      </w:r>
      <w:r>
        <w:rPr>
          <w:rFonts w:hint="eastAsia" w:cs="宋体" w:asciiTheme="minorEastAsia" w:hAnsiTheme="minorEastAsia" w:eastAsiaTheme="minorEastAsia"/>
          <w:color w:val="auto"/>
          <w:sz w:val="22"/>
          <w:szCs w:val="22"/>
          <w:highlight w:val="none"/>
        </w:rPr>
        <w:t>）</w:t>
      </w:r>
      <w:r>
        <w:rPr>
          <w:rFonts w:hint="eastAsia" w:ascii="宋体" w:hAnsi="宋体" w:cs="宋体"/>
          <w:color w:val="auto"/>
          <w:sz w:val="22"/>
          <w:szCs w:val="22"/>
          <w:highlight w:val="none"/>
        </w:rPr>
        <w:t>。</w:t>
      </w:r>
    </w:p>
    <w:p>
      <w:pPr>
        <w:widowControl/>
        <w:tabs>
          <w:tab w:val="left" w:pos="840"/>
        </w:tabs>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（2）现场报名/邮寄报名</w:t>
      </w:r>
    </w:p>
    <w:p>
      <w:pPr>
        <w:widowControl/>
        <w:tabs>
          <w:tab w:val="left" w:pos="840"/>
        </w:tabs>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供应商将报名资料送（邮寄）至温州市鹿城区牛山北路13号牛山商务大厦2405室完成报名。</w:t>
      </w:r>
    </w:p>
    <w:p>
      <w:pPr>
        <w:widowControl/>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3.采购文件售价：人民币500元整（售后不退）</w:t>
      </w:r>
    </w:p>
    <w:p>
      <w:pPr>
        <w:widowControl/>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4.报名时须提交以下文件资料</w:t>
      </w:r>
    </w:p>
    <w:p>
      <w:pPr>
        <w:widowControl/>
        <w:spacing w:line="360" w:lineRule="auto"/>
        <w:ind w:firstLine="838" w:firstLineChars="381"/>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4.1 报名登记表；</w:t>
      </w:r>
    </w:p>
    <w:p>
      <w:pPr>
        <w:widowControl/>
        <w:spacing w:line="360" w:lineRule="auto"/>
        <w:ind w:firstLine="838" w:firstLineChars="381"/>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4.2 供应商介绍信或法人代表授权书；</w:t>
      </w:r>
      <w:r>
        <w:rPr>
          <w:rFonts w:hint="eastAsia" w:ascii="宋体" w:hAnsi="宋体" w:cs="宋体"/>
          <w:color w:val="auto"/>
          <w:sz w:val="22"/>
          <w:szCs w:val="22"/>
          <w:highlight w:val="none"/>
        </w:rPr>
        <w:t>（加盖单位公章）</w:t>
      </w:r>
    </w:p>
    <w:p>
      <w:pPr>
        <w:widowControl/>
        <w:spacing w:line="360" w:lineRule="auto"/>
        <w:ind w:firstLine="838" w:firstLineChars="381"/>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4.3 投标供应商有效的营业执照复印件；</w:t>
      </w:r>
      <w:r>
        <w:rPr>
          <w:rFonts w:hint="eastAsia" w:ascii="宋体" w:hAnsi="宋体" w:cs="宋体"/>
          <w:color w:val="auto"/>
          <w:sz w:val="22"/>
          <w:szCs w:val="22"/>
          <w:highlight w:val="none"/>
        </w:rPr>
        <w:t>（复印件加盖单位公章）</w:t>
      </w:r>
    </w:p>
    <w:p>
      <w:pPr>
        <w:widowControl/>
        <w:spacing w:line="360" w:lineRule="auto"/>
        <w:ind w:firstLine="838" w:firstLineChars="381"/>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4.4 投标供应商认为需要提供的其他资料。</w:t>
      </w:r>
      <w:r>
        <w:rPr>
          <w:rFonts w:hint="eastAsia" w:ascii="宋体" w:hAnsi="宋体" w:cs="宋体"/>
          <w:color w:val="auto"/>
          <w:sz w:val="22"/>
          <w:szCs w:val="22"/>
          <w:highlight w:val="none"/>
        </w:rPr>
        <w:t>（复印件加盖单位公章）</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六、</w:t>
      </w:r>
      <w:bookmarkStart w:id="5" w:name="_Hlk3379525"/>
      <w:r>
        <w:rPr>
          <w:rFonts w:hint="eastAsia" w:cs="宋体" w:asciiTheme="minorEastAsia" w:hAnsiTheme="minorEastAsia" w:eastAsiaTheme="minorEastAsia"/>
          <w:bCs/>
          <w:color w:val="auto"/>
          <w:sz w:val="22"/>
          <w:szCs w:val="22"/>
          <w:highlight w:val="none"/>
        </w:rPr>
        <w:t>投标文件递交截止时间</w:t>
      </w:r>
      <w:bookmarkEnd w:id="5"/>
      <w:r>
        <w:rPr>
          <w:rFonts w:hint="eastAsia" w:cs="宋体" w:asciiTheme="minorEastAsia" w:hAnsiTheme="minorEastAsia" w:eastAsiaTheme="minorEastAsia"/>
          <w:bCs/>
          <w:color w:val="auto"/>
          <w:sz w:val="22"/>
          <w:szCs w:val="22"/>
          <w:highlight w:val="none"/>
        </w:rPr>
        <w:t>：</w:t>
      </w:r>
      <w:bookmarkStart w:id="6" w:name="B23_谈判响应文件提交截止日期"/>
      <w:bookmarkEnd w:id="6"/>
      <w:r>
        <w:rPr>
          <w:rFonts w:hint="eastAsia" w:cs="宋体" w:asciiTheme="minorEastAsia" w:hAnsiTheme="minorEastAsia" w:eastAsiaTheme="minorEastAsia"/>
          <w:b/>
          <w:color w:val="auto"/>
          <w:sz w:val="22"/>
          <w:szCs w:val="22"/>
          <w:highlight w:val="none"/>
        </w:rPr>
        <w:t>202</w:t>
      </w:r>
      <w:r>
        <w:rPr>
          <w:rFonts w:hint="eastAsia" w:cs="宋体" w:asciiTheme="minorEastAsia" w:hAnsiTheme="minorEastAsia" w:eastAsiaTheme="minorEastAsia"/>
          <w:b/>
          <w:color w:val="auto"/>
          <w:sz w:val="22"/>
          <w:szCs w:val="22"/>
          <w:highlight w:val="none"/>
          <w:lang w:val="en-US" w:eastAsia="zh-CN"/>
        </w:rPr>
        <w:t>1</w:t>
      </w:r>
      <w:r>
        <w:rPr>
          <w:rFonts w:hint="eastAsia" w:cs="宋体" w:asciiTheme="minorEastAsia" w:hAnsiTheme="minorEastAsia" w:eastAsiaTheme="minorEastAsia"/>
          <w:b/>
          <w:color w:val="auto"/>
          <w:sz w:val="22"/>
          <w:szCs w:val="22"/>
          <w:highlight w:val="none"/>
        </w:rPr>
        <w:t>年</w:t>
      </w:r>
      <w:r>
        <w:rPr>
          <w:rFonts w:hint="eastAsia" w:cs="宋体" w:asciiTheme="minorEastAsia" w:hAnsiTheme="minorEastAsia" w:eastAsiaTheme="minorEastAsia"/>
          <w:b/>
          <w:color w:val="auto"/>
          <w:sz w:val="22"/>
          <w:szCs w:val="22"/>
          <w:highlight w:val="none"/>
          <w:lang w:val="en-US" w:eastAsia="zh-CN"/>
        </w:rPr>
        <w:t>7</w:t>
      </w:r>
      <w:r>
        <w:rPr>
          <w:rFonts w:hint="eastAsia" w:cs="宋体" w:asciiTheme="minorEastAsia" w:hAnsiTheme="minorEastAsia" w:eastAsiaTheme="minorEastAsia"/>
          <w:b/>
          <w:color w:val="auto"/>
          <w:sz w:val="22"/>
          <w:szCs w:val="22"/>
          <w:highlight w:val="none"/>
        </w:rPr>
        <w:t>月</w:t>
      </w:r>
      <w:r>
        <w:rPr>
          <w:rFonts w:hint="eastAsia" w:cs="宋体" w:asciiTheme="minorEastAsia" w:hAnsiTheme="minorEastAsia" w:eastAsiaTheme="minorEastAsia"/>
          <w:b/>
          <w:color w:val="auto"/>
          <w:sz w:val="22"/>
          <w:szCs w:val="22"/>
          <w:highlight w:val="none"/>
          <w:lang w:val="en-US" w:eastAsia="zh-CN"/>
        </w:rPr>
        <w:t>20</w:t>
      </w:r>
      <w:r>
        <w:rPr>
          <w:rFonts w:hint="eastAsia" w:cs="宋体" w:asciiTheme="minorEastAsia" w:hAnsiTheme="minorEastAsia" w:eastAsiaTheme="minorEastAsia"/>
          <w:b/>
          <w:color w:val="auto"/>
          <w:sz w:val="22"/>
          <w:szCs w:val="22"/>
          <w:highlight w:val="none"/>
        </w:rPr>
        <w:t>日</w:t>
      </w:r>
      <w:r>
        <w:rPr>
          <w:rFonts w:hint="eastAsia" w:cs="宋体" w:asciiTheme="minorEastAsia" w:hAnsiTheme="minorEastAsia" w:eastAsiaTheme="minorEastAsia"/>
          <w:b/>
          <w:color w:val="auto"/>
          <w:sz w:val="22"/>
          <w:szCs w:val="22"/>
          <w:highlight w:val="none"/>
          <w:lang w:val="en-US" w:eastAsia="zh-CN"/>
        </w:rPr>
        <w:t>0</w:t>
      </w:r>
      <w:r>
        <w:rPr>
          <w:rFonts w:hint="eastAsia" w:cs="宋体" w:asciiTheme="minorEastAsia" w:hAnsiTheme="minorEastAsia" w:eastAsiaTheme="minorEastAsia"/>
          <w:b/>
          <w:color w:val="auto"/>
          <w:sz w:val="22"/>
          <w:szCs w:val="22"/>
          <w:highlight w:val="none"/>
        </w:rPr>
        <w:t>9:30(</w:t>
      </w:r>
      <w:r>
        <w:rPr>
          <w:rFonts w:hint="eastAsia" w:cs="宋体" w:asciiTheme="minorEastAsia" w:hAnsiTheme="minorEastAsia" w:eastAsiaTheme="minorEastAsia"/>
          <w:b/>
          <w:color w:val="auto"/>
          <w:sz w:val="22"/>
          <w:szCs w:val="22"/>
          <w:highlight w:val="none"/>
        </w:rPr>
        <w:t>北京时间)</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七、投标文件提交地点：温州市</w:t>
      </w:r>
      <w:r>
        <w:rPr>
          <w:rFonts w:hint="eastAsia" w:ascii="宋体" w:hAnsi="宋体" w:eastAsia="宋体" w:cs="宋体"/>
          <w:color w:val="auto"/>
          <w:sz w:val="22"/>
          <w:szCs w:val="22"/>
          <w:highlight w:val="none"/>
        </w:rPr>
        <w:t>政务服务管理中心开标室（1）(</w:t>
      </w:r>
      <w:r>
        <w:rPr>
          <w:rFonts w:hint="eastAsia" w:cs="宋体" w:asciiTheme="minorEastAsia" w:hAnsiTheme="minorEastAsia" w:eastAsiaTheme="minorEastAsia"/>
          <w:bCs/>
          <w:color w:val="auto"/>
          <w:sz w:val="22"/>
          <w:szCs w:val="22"/>
          <w:highlight w:val="none"/>
        </w:rPr>
        <w:t>温州市鹿城区会展路1268号温州市民中心A座3楼)</w:t>
      </w:r>
    </w:p>
    <w:p>
      <w:pPr>
        <w:widowControl/>
        <w:spacing w:line="360" w:lineRule="auto"/>
        <w:ind w:firstLine="429" w:firstLineChars="195"/>
        <w:jc w:val="left"/>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Cs/>
          <w:color w:val="auto"/>
          <w:sz w:val="22"/>
          <w:szCs w:val="22"/>
          <w:highlight w:val="none"/>
        </w:rPr>
        <w:t>八、开标时间：</w:t>
      </w:r>
      <w:bookmarkStart w:id="7" w:name="B26_谈判时间日期"/>
      <w:bookmarkEnd w:id="7"/>
      <w:r>
        <w:rPr>
          <w:rFonts w:hint="eastAsia" w:cs="宋体" w:asciiTheme="minorEastAsia" w:hAnsiTheme="minorEastAsia" w:eastAsiaTheme="minorEastAsia"/>
          <w:b/>
          <w:color w:val="auto"/>
          <w:sz w:val="22"/>
          <w:szCs w:val="22"/>
          <w:highlight w:val="none"/>
        </w:rPr>
        <w:t>202</w:t>
      </w:r>
      <w:r>
        <w:rPr>
          <w:rFonts w:hint="eastAsia" w:cs="宋体" w:asciiTheme="minorEastAsia" w:hAnsiTheme="minorEastAsia" w:eastAsiaTheme="minorEastAsia"/>
          <w:b/>
          <w:color w:val="auto"/>
          <w:sz w:val="22"/>
          <w:szCs w:val="22"/>
          <w:highlight w:val="none"/>
          <w:lang w:val="en-US" w:eastAsia="zh-CN"/>
        </w:rPr>
        <w:t>1</w:t>
      </w:r>
      <w:r>
        <w:rPr>
          <w:rFonts w:hint="eastAsia" w:cs="宋体" w:asciiTheme="minorEastAsia" w:hAnsiTheme="minorEastAsia" w:eastAsiaTheme="minorEastAsia"/>
          <w:b/>
          <w:color w:val="auto"/>
          <w:sz w:val="22"/>
          <w:szCs w:val="22"/>
          <w:highlight w:val="none"/>
        </w:rPr>
        <w:t>年</w:t>
      </w:r>
      <w:r>
        <w:rPr>
          <w:rFonts w:hint="eastAsia" w:cs="宋体" w:asciiTheme="minorEastAsia" w:hAnsiTheme="minorEastAsia" w:eastAsiaTheme="minorEastAsia"/>
          <w:b/>
          <w:color w:val="auto"/>
          <w:sz w:val="22"/>
          <w:szCs w:val="22"/>
          <w:highlight w:val="none"/>
          <w:lang w:val="en-US" w:eastAsia="zh-CN"/>
        </w:rPr>
        <w:t>7</w:t>
      </w:r>
      <w:r>
        <w:rPr>
          <w:rFonts w:hint="eastAsia" w:cs="宋体" w:asciiTheme="minorEastAsia" w:hAnsiTheme="minorEastAsia" w:eastAsiaTheme="minorEastAsia"/>
          <w:b/>
          <w:color w:val="auto"/>
          <w:sz w:val="22"/>
          <w:szCs w:val="22"/>
          <w:highlight w:val="none"/>
        </w:rPr>
        <w:t>月</w:t>
      </w:r>
      <w:r>
        <w:rPr>
          <w:rFonts w:hint="eastAsia" w:cs="宋体" w:asciiTheme="minorEastAsia" w:hAnsiTheme="minorEastAsia" w:eastAsiaTheme="minorEastAsia"/>
          <w:b/>
          <w:color w:val="auto"/>
          <w:sz w:val="22"/>
          <w:szCs w:val="22"/>
          <w:highlight w:val="none"/>
          <w:lang w:val="en-US" w:eastAsia="zh-CN"/>
        </w:rPr>
        <w:t>20</w:t>
      </w:r>
      <w:r>
        <w:rPr>
          <w:rFonts w:hint="eastAsia" w:cs="宋体" w:asciiTheme="minorEastAsia" w:hAnsiTheme="minorEastAsia" w:eastAsiaTheme="minorEastAsia"/>
          <w:b/>
          <w:color w:val="auto"/>
          <w:sz w:val="22"/>
          <w:szCs w:val="22"/>
          <w:highlight w:val="none"/>
        </w:rPr>
        <w:t>日</w:t>
      </w:r>
      <w:r>
        <w:rPr>
          <w:rFonts w:hint="eastAsia" w:cs="宋体" w:asciiTheme="minorEastAsia" w:hAnsiTheme="minorEastAsia" w:eastAsiaTheme="minorEastAsia"/>
          <w:b/>
          <w:color w:val="auto"/>
          <w:sz w:val="22"/>
          <w:szCs w:val="22"/>
          <w:highlight w:val="none"/>
          <w:lang w:val="en-US" w:eastAsia="zh-CN"/>
        </w:rPr>
        <w:t>0</w:t>
      </w:r>
      <w:r>
        <w:rPr>
          <w:rFonts w:hint="eastAsia" w:cs="宋体" w:asciiTheme="minorEastAsia" w:hAnsiTheme="minorEastAsia" w:eastAsiaTheme="minorEastAsia"/>
          <w:b/>
          <w:color w:val="auto"/>
          <w:sz w:val="22"/>
          <w:szCs w:val="22"/>
          <w:highlight w:val="none"/>
        </w:rPr>
        <w:t>9:30(</w:t>
      </w:r>
      <w:r>
        <w:rPr>
          <w:rFonts w:hint="eastAsia" w:cs="宋体" w:asciiTheme="minorEastAsia" w:hAnsiTheme="minorEastAsia" w:eastAsiaTheme="minorEastAsia"/>
          <w:b/>
          <w:color w:val="auto"/>
          <w:sz w:val="22"/>
          <w:szCs w:val="22"/>
          <w:highlight w:val="none"/>
        </w:rPr>
        <w:t>北京时间)</w:t>
      </w:r>
    </w:p>
    <w:p>
      <w:pPr>
        <w:widowControl/>
        <w:spacing w:line="360" w:lineRule="auto"/>
        <w:ind w:firstLine="440"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九、开标地点：</w:t>
      </w:r>
      <w:r>
        <w:rPr>
          <w:rFonts w:hint="eastAsia" w:ascii="宋体" w:hAnsi="宋体" w:eastAsia="宋体" w:cs="宋体"/>
          <w:color w:val="auto"/>
          <w:sz w:val="22"/>
          <w:szCs w:val="22"/>
          <w:highlight w:val="none"/>
        </w:rPr>
        <w:t>温州市政务服务管理中心</w:t>
      </w:r>
      <w:r>
        <w:rPr>
          <w:rFonts w:hint="eastAsia" w:cs="宋体" w:asciiTheme="minorEastAsia" w:hAnsiTheme="minorEastAsia" w:eastAsiaTheme="minorEastAsia"/>
          <w:bCs/>
          <w:color w:val="auto"/>
          <w:kern w:val="0"/>
          <w:sz w:val="22"/>
          <w:szCs w:val="22"/>
          <w:highlight w:val="none"/>
        </w:rPr>
        <w:t>开标室。</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十、投标保证金及交付方式</w:t>
      </w:r>
      <w:bookmarkStart w:id="83" w:name="_GoBack"/>
      <w:bookmarkEnd w:id="83"/>
    </w:p>
    <w:p>
      <w:pPr>
        <w:widowControl/>
        <w:spacing w:line="360" w:lineRule="auto"/>
        <w:ind w:firstLine="429" w:firstLineChars="195"/>
        <w:jc w:val="left"/>
        <w:rPr>
          <w:rFonts w:hint="eastAsia" w:cs="宋体" w:asciiTheme="minorEastAsia" w:hAnsiTheme="minorEastAsia" w:eastAsiaTheme="minorEastAsia"/>
          <w:b/>
          <w:bCs w:val="0"/>
          <w:color w:val="auto"/>
          <w:sz w:val="22"/>
          <w:szCs w:val="22"/>
          <w:highlight w:val="none"/>
        </w:rPr>
      </w:pPr>
      <w:bookmarkStart w:id="8" w:name="B29_谈判保证金"/>
      <w:bookmarkEnd w:id="8"/>
      <w:r>
        <w:rPr>
          <w:rFonts w:hint="eastAsia" w:cs="宋体" w:asciiTheme="minorEastAsia" w:hAnsiTheme="minorEastAsia" w:eastAsiaTheme="minorEastAsia"/>
          <w:bCs/>
          <w:color w:val="auto"/>
          <w:sz w:val="22"/>
          <w:szCs w:val="22"/>
          <w:highlight w:val="none"/>
        </w:rPr>
        <w:t>1</w:t>
      </w:r>
      <w:r>
        <w:rPr>
          <w:rFonts w:hint="eastAsia" w:cs="宋体" w:asciiTheme="minorEastAsia" w:hAnsiTheme="minorEastAsia" w:eastAsiaTheme="minorEastAsia"/>
          <w:b/>
          <w:bCs w:val="0"/>
          <w:color w:val="auto"/>
          <w:sz w:val="22"/>
          <w:szCs w:val="22"/>
          <w:highlight w:val="none"/>
        </w:rPr>
        <w:t>、投标保证金：</w:t>
      </w:r>
    </w:p>
    <w:p>
      <w:pPr>
        <w:widowControl/>
        <w:spacing w:line="360" w:lineRule="auto"/>
        <w:ind w:firstLine="429" w:firstLineChars="195"/>
        <w:jc w:val="lef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lang w:val="en-US" w:eastAsia="zh-CN"/>
        </w:rPr>
        <w:t>1</w:t>
      </w: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rPr>
        <w:t>标段一</w:t>
      </w: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rPr>
        <w:t>人民币</w:t>
      </w:r>
      <w:r>
        <w:rPr>
          <w:rFonts w:hint="eastAsia" w:cs="宋体" w:asciiTheme="minorEastAsia" w:hAnsiTheme="minorEastAsia" w:eastAsiaTheme="minorEastAsia"/>
          <w:bCs/>
          <w:color w:val="auto"/>
          <w:sz w:val="22"/>
          <w:szCs w:val="22"/>
          <w:highlight w:val="none"/>
          <w:lang w:eastAsia="zh-CN"/>
        </w:rPr>
        <w:t>壹万柒仟捌佰元</w:t>
      </w:r>
      <w:r>
        <w:rPr>
          <w:rFonts w:hint="eastAsia" w:cs="宋体" w:asciiTheme="minorEastAsia" w:hAnsiTheme="minorEastAsia" w:eastAsiaTheme="minorEastAsia"/>
          <w:bCs/>
          <w:color w:val="auto"/>
          <w:sz w:val="22"/>
          <w:szCs w:val="22"/>
          <w:highlight w:val="none"/>
        </w:rPr>
        <w:t>整（¥</w:t>
      </w:r>
      <w:r>
        <w:rPr>
          <w:rFonts w:hint="eastAsia" w:cs="宋体" w:asciiTheme="minorEastAsia" w:hAnsiTheme="minorEastAsia" w:eastAsiaTheme="minorEastAsia"/>
          <w:bCs/>
          <w:color w:val="auto"/>
          <w:sz w:val="22"/>
          <w:szCs w:val="22"/>
          <w:highlight w:val="none"/>
          <w:lang w:val="en-US" w:eastAsia="zh-CN"/>
        </w:rPr>
        <w:t>17800</w:t>
      </w:r>
      <w:r>
        <w:rPr>
          <w:rFonts w:hint="eastAsia" w:cs="宋体" w:asciiTheme="minorEastAsia" w:hAnsiTheme="minorEastAsia" w:eastAsiaTheme="minorEastAsia"/>
          <w:bCs/>
          <w:color w:val="auto"/>
          <w:sz w:val="22"/>
          <w:szCs w:val="22"/>
          <w:highlight w:val="none"/>
        </w:rPr>
        <w:t>.00元）。</w:t>
      </w:r>
    </w:p>
    <w:p>
      <w:pPr>
        <w:widowControl/>
        <w:spacing w:line="360" w:lineRule="auto"/>
        <w:ind w:firstLine="429" w:firstLineChars="195"/>
        <w:jc w:val="lef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lang w:val="en-US" w:eastAsia="zh-CN"/>
        </w:rPr>
        <w:t>2</w:t>
      </w: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rPr>
        <w:t>标段二</w:t>
      </w: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rPr>
        <w:t>人民币</w:t>
      </w:r>
      <w:r>
        <w:rPr>
          <w:rFonts w:hint="eastAsia" w:cs="宋体" w:asciiTheme="minorEastAsia" w:hAnsiTheme="minorEastAsia" w:eastAsiaTheme="minorEastAsia"/>
          <w:bCs/>
          <w:color w:val="auto"/>
          <w:sz w:val="22"/>
          <w:szCs w:val="22"/>
          <w:highlight w:val="none"/>
          <w:lang w:eastAsia="zh-CN"/>
        </w:rPr>
        <w:t>壹万零贰佰元</w:t>
      </w:r>
      <w:r>
        <w:rPr>
          <w:rFonts w:hint="eastAsia" w:cs="宋体" w:asciiTheme="minorEastAsia" w:hAnsiTheme="minorEastAsia" w:eastAsiaTheme="minorEastAsia"/>
          <w:bCs/>
          <w:color w:val="auto"/>
          <w:sz w:val="22"/>
          <w:szCs w:val="22"/>
          <w:highlight w:val="none"/>
        </w:rPr>
        <w:t>整（¥</w:t>
      </w:r>
      <w:r>
        <w:rPr>
          <w:rFonts w:hint="eastAsia" w:cs="宋体" w:asciiTheme="minorEastAsia" w:hAnsiTheme="minorEastAsia" w:eastAsiaTheme="minorEastAsia"/>
          <w:bCs/>
          <w:color w:val="auto"/>
          <w:sz w:val="22"/>
          <w:szCs w:val="22"/>
          <w:highlight w:val="none"/>
          <w:lang w:val="en-US" w:eastAsia="zh-CN"/>
        </w:rPr>
        <w:t>10200</w:t>
      </w:r>
      <w:r>
        <w:rPr>
          <w:rFonts w:hint="eastAsia" w:cs="宋体" w:asciiTheme="minorEastAsia" w:hAnsiTheme="minorEastAsia" w:eastAsiaTheme="minorEastAsia"/>
          <w:bCs/>
          <w:color w:val="auto"/>
          <w:sz w:val="22"/>
          <w:szCs w:val="22"/>
          <w:highlight w:val="none"/>
        </w:rPr>
        <w:t>.00元）。</w:t>
      </w:r>
    </w:p>
    <w:p>
      <w:pPr>
        <w:widowControl/>
        <w:spacing w:line="360" w:lineRule="auto"/>
        <w:ind w:firstLine="429" w:firstLineChars="195"/>
        <w:jc w:val="lef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（投标供应商须在投标截止时间前将投标保证金以银行转帐形式缴纳并到帐，汇出账号须为投标供应商银行帐户）</w:t>
      </w:r>
    </w:p>
    <w:p>
      <w:pPr>
        <w:widowControl/>
        <w:spacing w:line="360" w:lineRule="auto"/>
        <w:ind w:firstLine="440" w:firstLineChars="200"/>
        <w:jc w:val="left"/>
        <w:rPr>
          <w:rFonts w:hint="eastAsia" w:ascii="宋体" w:hAnsi="宋体" w:cs="宋体" w:eastAsiaTheme="minorEastAsia"/>
          <w:b/>
          <w:bCs/>
          <w:color w:val="auto"/>
          <w:kern w:val="0"/>
          <w:sz w:val="22"/>
          <w:szCs w:val="22"/>
          <w:highlight w:val="none"/>
          <w:lang w:eastAsia="zh-CN"/>
        </w:rPr>
      </w:pPr>
      <w:r>
        <w:rPr>
          <w:rFonts w:hint="eastAsia" w:cs="宋体" w:asciiTheme="minorEastAsia" w:hAnsiTheme="minorEastAsia" w:eastAsiaTheme="minorEastAsia"/>
          <w:bCs/>
          <w:color w:val="auto"/>
          <w:sz w:val="22"/>
          <w:szCs w:val="22"/>
          <w:highlight w:val="none"/>
        </w:rPr>
        <w:t>标段一</w:t>
      </w:r>
      <w:r>
        <w:rPr>
          <w:rFonts w:hint="eastAsia" w:cs="宋体" w:asciiTheme="minorEastAsia" w:hAnsiTheme="minorEastAsia" w:eastAsiaTheme="minorEastAsia"/>
          <w:bCs/>
          <w:color w:val="auto"/>
          <w:sz w:val="22"/>
          <w:szCs w:val="22"/>
          <w:highlight w:val="none"/>
          <w:lang w:eastAsia="zh-CN"/>
        </w:rPr>
        <w:t>：</w:t>
      </w:r>
    </w:p>
    <w:p>
      <w:pPr>
        <w:widowControl/>
        <w:spacing w:line="360" w:lineRule="auto"/>
        <w:ind w:firstLine="442" w:firstLineChars="200"/>
        <w:jc w:val="left"/>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开户名：政采云有限公司</w:t>
      </w:r>
    </w:p>
    <w:p>
      <w:pPr>
        <w:widowControl/>
        <w:spacing w:line="360" w:lineRule="auto"/>
        <w:ind w:firstLine="442" w:firstLineChars="200"/>
        <w:jc w:val="left"/>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开户行：中国农业银行杭州西湖支行</w:t>
      </w:r>
    </w:p>
    <w:p>
      <w:pPr>
        <w:widowControl/>
        <w:spacing w:line="360"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账号：</w:t>
      </w:r>
      <w:r>
        <w:rPr>
          <w:rFonts w:hint="eastAsia" w:ascii="宋体" w:hAnsi="宋体" w:cs="宋体"/>
          <w:b/>
          <w:bCs/>
          <w:color w:val="auto"/>
          <w:kern w:val="0"/>
          <w:sz w:val="22"/>
          <w:szCs w:val="22"/>
          <w:highlight w:val="none"/>
        </w:rPr>
        <w:tab/>
      </w:r>
      <w:r>
        <w:rPr>
          <w:rFonts w:hint="eastAsia" w:ascii="宋体" w:hAnsi="宋体" w:cs="宋体"/>
          <w:b/>
          <w:bCs/>
          <w:color w:val="auto"/>
          <w:kern w:val="0"/>
          <w:sz w:val="22"/>
          <w:szCs w:val="22"/>
          <w:highlight w:val="none"/>
        </w:rPr>
        <w:t>190001010400276210000002190</w:t>
      </w:r>
    </w:p>
    <w:p>
      <w:pPr>
        <w:widowControl/>
        <w:spacing w:line="360" w:lineRule="auto"/>
        <w:ind w:firstLine="440" w:firstLineChars="200"/>
        <w:jc w:val="lef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rPr>
        <w:t>标段二</w:t>
      </w:r>
      <w:r>
        <w:rPr>
          <w:rFonts w:hint="eastAsia" w:cs="宋体" w:asciiTheme="minorEastAsia" w:hAnsiTheme="minorEastAsia" w:eastAsiaTheme="minorEastAsia"/>
          <w:bCs/>
          <w:color w:val="auto"/>
          <w:sz w:val="22"/>
          <w:szCs w:val="22"/>
          <w:highlight w:val="none"/>
          <w:lang w:eastAsia="zh-CN"/>
        </w:rPr>
        <w:t>：</w:t>
      </w:r>
    </w:p>
    <w:p>
      <w:pPr>
        <w:widowControl/>
        <w:spacing w:line="360" w:lineRule="auto"/>
        <w:ind w:firstLine="442" w:firstLineChars="200"/>
        <w:jc w:val="left"/>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开户名：政采云有限公司</w:t>
      </w:r>
    </w:p>
    <w:p>
      <w:pPr>
        <w:widowControl/>
        <w:spacing w:line="360" w:lineRule="auto"/>
        <w:ind w:firstLine="442" w:firstLineChars="200"/>
        <w:jc w:val="left"/>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开户行：中国农业银行杭州西湖支行</w:t>
      </w:r>
    </w:p>
    <w:p>
      <w:pPr>
        <w:widowControl/>
        <w:spacing w:line="360"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账号：190001010400276210000002191</w:t>
      </w:r>
    </w:p>
    <w:p>
      <w:pPr>
        <w:widowControl/>
        <w:spacing w:line="360" w:lineRule="auto"/>
        <w:ind w:firstLine="440" w:firstLineChars="200"/>
        <w:jc w:val="left"/>
        <w:rPr>
          <w:rFonts w:hint="eastAsia" w:ascii="宋体" w:hAnsi="宋体" w:cs="宋体"/>
          <w:color w:val="auto"/>
          <w:highlight w:val="none"/>
        </w:rPr>
      </w:pPr>
      <w:r>
        <w:rPr>
          <w:rFonts w:hint="eastAsia" w:ascii="宋体" w:hAnsi="宋体" w:cs="宋体"/>
          <w:color w:val="auto"/>
          <w:kern w:val="0"/>
          <w:sz w:val="22"/>
          <w:szCs w:val="22"/>
          <w:highlight w:val="none"/>
        </w:rPr>
        <w:t>2.投标供应商缴纳投标保证金后，请携带投标保证金缴纳凭证（银行转账支票进账单、电汇单等，缴纳保证金用途必须注明采购项目名称）复印件在递交投标文件时递交给采购代理机构。</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十一、其他事项</w:t>
      </w:r>
    </w:p>
    <w:p>
      <w:pPr>
        <w:widowControl/>
        <w:spacing w:line="360" w:lineRule="auto"/>
        <w:ind w:firstLine="442" w:firstLineChars="200"/>
        <w:jc w:val="left"/>
        <w:rPr>
          <w:rFonts w:hint="eastAsia" w:cs="宋体" w:asciiTheme="minorEastAsia" w:hAnsiTheme="minorEastAsia" w:eastAsiaTheme="minorEastAsia"/>
          <w:b/>
          <w:bCs w:val="0"/>
          <w:color w:val="auto"/>
          <w:kern w:val="0"/>
          <w:sz w:val="22"/>
          <w:szCs w:val="22"/>
          <w:highlight w:val="none"/>
          <w:u w:val="single"/>
          <w:lang w:val="en-US" w:eastAsia="zh-CN"/>
        </w:rPr>
      </w:pPr>
      <w:r>
        <w:rPr>
          <w:rFonts w:hint="eastAsia" w:cs="宋体" w:asciiTheme="minorEastAsia" w:hAnsiTheme="minorEastAsia" w:eastAsiaTheme="minorEastAsia"/>
          <w:b/>
          <w:bCs w:val="0"/>
          <w:color w:val="auto"/>
          <w:kern w:val="0"/>
          <w:sz w:val="22"/>
          <w:szCs w:val="22"/>
          <w:highlight w:val="none"/>
          <w:u w:val="single"/>
          <w:lang w:val="en-US" w:eastAsia="zh-CN"/>
        </w:rPr>
        <w:t>1、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投标供应商对采购人、采购代理机构的答复不满意或者采购人、采购代理机构未在规定的时间内作出答复的，可以在答复期满后15个工作日内向采购人（集团）的内设监管职能部门投诉。</w:t>
      </w:r>
    </w:p>
    <w:p>
      <w:pPr>
        <w:widowControl/>
        <w:spacing w:line="360" w:lineRule="auto"/>
        <w:ind w:firstLine="442" w:firstLineChars="200"/>
        <w:jc w:val="left"/>
        <w:rPr>
          <w:rFonts w:hint="eastAsia" w:cs="宋体" w:asciiTheme="minorEastAsia" w:hAnsiTheme="minorEastAsia" w:eastAsiaTheme="minorEastAsia"/>
          <w:b/>
          <w:bCs w:val="0"/>
          <w:color w:val="auto"/>
          <w:kern w:val="0"/>
          <w:sz w:val="22"/>
          <w:szCs w:val="22"/>
          <w:highlight w:val="none"/>
          <w:u w:val="single"/>
          <w:lang w:val="en-US" w:eastAsia="zh-CN"/>
        </w:rPr>
      </w:pPr>
      <w:r>
        <w:rPr>
          <w:rFonts w:hint="eastAsia" w:cs="宋体" w:asciiTheme="minorEastAsia" w:hAnsiTheme="minorEastAsia" w:eastAsiaTheme="minorEastAsia"/>
          <w:b/>
          <w:bCs w:val="0"/>
          <w:color w:val="auto"/>
          <w:kern w:val="0"/>
          <w:sz w:val="22"/>
          <w:szCs w:val="22"/>
          <w:highlight w:val="none"/>
          <w:u w:val="single"/>
          <w:lang w:val="en-US" w:eastAsia="zh-CN"/>
        </w:rPr>
        <w:t>2、温州市交通发展集团有限公司负责对投标供应商反映的企业本部及所属企业在采购活动中出现的违法违规问题进行答疑回复。投标供应商认为温州市交通发展集团有限公司答疑回复处理结果不合法的，可以以采购人或代理机构为对象依法向人民法院提起诉讼。</w:t>
      </w:r>
    </w:p>
    <w:p>
      <w:pPr>
        <w:widowControl/>
        <w:spacing w:line="360" w:lineRule="auto"/>
        <w:ind w:firstLine="440" w:firstLineChars="200"/>
        <w:jc w:val="left"/>
        <w:rPr>
          <w:rFonts w:hint="eastAsia" w:cs="宋体" w:asciiTheme="minorEastAsia" w:hAnsiTheme="minorEastAsia" w:eastAsiaTheme="minorEastAsia"/>
          <w:bCs/>
          <w:color w:val="auto"/>
          <w:kern w:val="0"/>
          <w:sz w:val="22"/>
          <w:szCs w:val="22"/>
          <w:highlight w:val="none"/>
          <w:lang w:val="en-US" w:eastAsia="zh-CN"/>
        </w:rPr>
      </w:pPr>
      <w:r>
        <w:rPr>
          <w:rFonts w:hint="eastAsia" w:cs="宋体" w:asciiTheme="minorEastAsia" w:hAnsiTheme="minorEastAsia" w:eastAsiaTheme="minorEastAsia"/>
          <w:bCs/>
          <w:color w:val="auto"/>
          <w:kern w:val="0"/>
          <w:sz w:val="22"/>
          <w:szCs w:val="22"/>
          <w:highlight w:val="none"/>
          <w:lang w:val="en-US" w:eastAsia="zh-CN"/>
        </w:rPr>
        <w:t>3、采购公告附件的采购文件仅供阅览使用，未按照本公告规定的方式获取采购文件的潜在供应商提起的质疑采购组织机构将不予受理、答复。</w:t>
      </w:r>
    </w:p>
    <w:p>
      <w:pPr>
        <w:widowControl/>
        <w:spacing w:line="360" w:lineRule="auto"/>
        <w:ind w:firstLine="440" w:firstLineChars="200"/>
        <w:jc w:val="left"/>
        <w:rPr>
          <w:rFonts w:hint="eastAsia" w:cs="宋体" w:asciiTheme="minorEastAsia" w:hAnsiTheme="minorEastAsia" w:eastAsiaTheme="minorEastAsia"/>
          <w:bCs/>
          <w:color w:val="auto"/>
          <w:kern w:val="0"/>
          <w:sz w:val="22"/>
          <w:szCs w:val="22"/>
          <w:highlight w:val="none"/>
          <w:lang w:val="en-US" w:eastAsia="zh-CN"/>
        </w:rPr>
      </w:pPr>
      <w:r>
        <w:rPr>
          <w:rFonts w:hint="eastAsia" w:cs="宋体" w:asciiTheme="minorEastAsia" w:hAnsiTheme="minorEastAsia" w:eastAsiaTheme="minorEastAsia"/>
          <w:bCs/>
          <w:color w:val="auto"/>
          <w:kern w:val="0"/>
          <w:sz w:val="22"/>
          <w:szCs w:val="22"/>
          <w:highlight w:val="none"/>
          <w:lang w:val="en-US" w:eastAsia="zh-CN"/>
        </w:rPr>
        <w:t>4、采购文件发售截止时间之后潜在投标人仍然可以购买采购文件，但该投标人如对采购文件有疑问应按采购文件规定的询疑截止时间前提出，逾期提出的，采购代理机构可以不予受理、答复。</w:t>
      </w:r>
    </w:p>
    <w:p>
      <w:pPr>
        <w:widowControl/>
        <w:spacing w:line="360" w:lineRule="auto"/>
        <w:ind w:firstLine="440" w:firstLineChars="200"/>
        <w:jc w:val="left"/>
        <w:rPr>
          <w:rFonts w:hint="eastAsia" w:cs="宋体" w:asciiTheme="minorEastAsia" w:hAnsiTheme="minorEastAsia" w:eastAsiaTheme="minorEastAsia"/>
          <w:bCs/>
          <w:color w:val="auto"/>
          <w:kern w:val="0"/>
          <w:sz w:val="22"/>
          <w:szCs w:val="22"/>
          <w:highlight w:val="none"/>
          <w:lang w:val="en-US" w:eastAsia="zh-CN"/>
        </w:rPr>
      </w:pPr>
      <w:r>
        <w:rPr>
          <w:rFonts w:hint="eastAsia" w:cs="宋体" w:asciiTheme="minorEastAsia" w:hAnsiTheme="minorEastAsia" w:eastAsiaTheme="minorEastAsia"/>
          <w:bCs/>
          <w:color w:val="auto"/>
          <w:kern w:val="0"/>
          <w:sz w:val="22"/>
          <w:szCs w:val="22"/>
          <w:highlight w:val="none"/>
          <w:lang w:val="en-US" w:eastAsia="zh-CN"/>
        </w:rPr>
        <w:t>5、书面质疑受理地点：温州市鹿城区牛山北路13号牛山商务大厦2405室，联系人：陈先生，联系电话：15868708229。</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十二、联系方式</w:t>
      </w:r>
    </w:p>
    <w:p>
      <w:pPr>
        <w:widowControl/>
        <w:spacing w:line="360" w:lineRule="auto"/>
        <w:ind w:firstLine="440" w:firstLineChars="200"/>
        <w:jc w:val="lef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1、采购人名称：温州市高速公路运营管理有限公司</w:t>
      </w:r>
    </w:p>
    <w:p>
      <w:pPr>
        <w:widowControl/>
        <w:spacing w:line="360" w:lineRule="auto"/>
        <w:ind w:firstLine="880" w:firstLineChars="400"/>
        <w:jc w:val="left"/>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地址：温州市龙湾区状元街道甬江路100号</w:t>
      </w:r>
    </w:p>
    <w:p>
      <w:pPr>
        <w:widowControl/>
        <w:spacing w:line="360" w:lineRule="auto"/>
        <w:ind w:firstLine="880" w:firstLineChars="4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联系人：陈先生</w:t>
      </w:r>
    </w:p>
    <w:p>
      <w:pPr>
        <w:widowControl/>
        <w:spacing w:line="360" w:lineRule="auto"/>
        <w:ind w:firstLine="880" w:firstLineChars="4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联系电话：0577-86552219</w:t>
      </w:r>
    </w:p>
    <w:p>
      <w:pPr>
        <w:widowControl/>
        <w:spacing w:line="360" w:lineRule="auto"/>
        <w:ind w:firstLine="440" w:firstLineChars="200"/>
        <w:jc w:val="left"/>
        <w:rPr>
          <w:rFonts w:cs="宋体" w:asciiTheme="minorEastAsia" w:hAnsiTheme="minorEastAsia" w:eastAsiaTheme="minorEastAsia"/>
          <w:b w:val="0"/>
          <w:bCs w:val="0"/>
          <w:color w:val="auto"/>
          <w:sz w:val="22"/>
          <w:szCs w:val="22"/>
          <w:highlight w:val="none"/>
          <w:u w:val="none"/>
        </w:rPr>
      </w:pPr>
      <w:r>
        <w:rPr>
          <w:rFonts w:hint="eastAsia" w:cs="宋体" w:asciiTheme="minorEastAsia" w:hAnsiTheme="minorEastAsia" w:eastAsiaTheme="minorEastAsia"/>
          <w:bCs/>
          <w:color w:val="auto"/>
          <w:sz w:val="22"/>
          <w:szCs w:val="22"/>
          <w:highlight w:val="none"/>
        </w:rPr>
        <w:t>2、采购代理机构名称：</w:t>
      </w:r>
      <w:r>
        <w:rPr>
          <w:rFonts w:hint="eastAsia" w:cs="宋体" w:asciiTheme="minorEastAsia" w:hAnsiTheme="minorEastAsia" w:eastAsiaTheme="minorEastAsia"/>
          <w:b w:val="0"/>
          <w:bCs/>
          <w:color w:val="auto"/>
          <w:sz w:val="22"/>
          <w:szCs w:val="22"/>
          <w:highlight w:val="none"/>
          <w:u w:val="none"/>
          <w:lang w:eastAsia="zh-CN"/>
        </w:rPr>
        <w:t>温州佳信工程管理有限公司</w:t>
      </w:r>
    </w:p>
    <w:p>
      <w:pPr>
        <w:widowControl/>
        <w:spacing w:line="360" w:lineRule="auto"/>
        <w:ind w:firstLine="880" w:firstLineChars="400"/>
        <w:jc w:val="left"/>
        <w:rPr>
          <w:rFonts w:hint="default"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rPr>
        <w:t>地址：</w:t>
      </w:r>
      <w:r>
        <w:rPr>
          <w:rFonts w:hint="eastAsia" w:cs="宋体" w:asciiTheme="minorEastAsia" w:hAnsiTheme="minorEastAsia" w:eastAsiaTheme="minorEastAsia"/>
          <w:bCs/>
          <w:color w:val="auto"/>
          <w:sz w:val="22"/>
          <w:szCs w:val="22"/>
          <w:highlight w:val="none"/>
          <w:lang w:eastAsia="zh-CN"/>
        </w:rPr>
        <w:t>温州市鹿城区牛山北路</w:t>
      </w:r>
      <w:r>
        <w:rPr>
          <w:rFonts w:hint="eastAsia" w:cs="宋体" w:asciiTheme="minorEastAsia" w:hAnsiTheme="minorEastAsia" w:eastAsiaTheme="minorEastAsia"/>
          <w:bCs/>
          <w:color w:val="auto"/>
          <w:sz w:val="22"/>
          <w:szCs w:val="22"/>
          <w:highlight w:val="none"/>
          <w:lang w:val="en-US" w:eastAsia="zh-CN"/>
        </w:rPr>
        <w:t>13号牛山商务大厦1204室</w:t>
      </w:r>
    </w:p>
    <w:p>
      <w:pPr>
        <w:widowControl/>
        <w:spacing w:line="360" w:lineRule="auto"/>
        <w:ind w:firstLine="880" w:firstLineChars="400"/>
        <w:jc w:val="lef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rPr>
        <w:t>联系人：</w:t>
      </w:r>
      <w:r>
        <w:rPr>
          <w:rFonts w:hint="eastAsia" w:cs="宋体" w:asciiTheme="minorEastAsia" w:hAnsiTheme="minorEastAsia" w:eastAsiaTheme="minorEastAsia"/>
          <w:bCs/>
          <w:color w:val="auto"/>
          <w:sz w:val="22"/>
          <w:szCs w:val="22"/>
          <w:highlight w:val="none"/>
          <w:lang w:eastAsia="zh-CN"/>
        </w:rPr>
        <w:t>陈</w:t>
      </w:r>
      <w:r>
        <w:rPr>
          <w:rFonts w:hint="eastAsia" w:cs="宋体" w:asciiTheme="minorEastAsia" w:hAnsiTheme="minorEastAsia" w:eastAsiaTheme="minorEastAsia"/>
          <w:bCs/>
          <w:color w:val="auto"/>
          <w:sz w:val="22"/>
          <w:szCs w:val="22"/>
          <w:highlight w:val="none"/>
        </w:rPr>
        <w:t>先生</w:t>
      </w:r>
      <w:r>
        <w:rPr>
          <w:rFonts w:hint="eastAsia" w:cs="宋体" w:asciiTheme="minorEastAsia" w:hAnsiTheme="minorEastAsia" w:eastAsiaTheme="minorEastAsia"/>
          <w:bCs/>
          <w:color w:val="auto"/>
          <w:sz w:val="22"/>
          <w:szCs w:val="22"/>
          <w:highlight w:val="none"/>
          <w:lang w:eastAsia="zh-CN"/>
        </w:rPr>
        <w:t>、严先生</w:t>
      </w:r>
    </w:p>
    <w:p>
      <w:pPr>
        <w:widowControl/>
        <w:spacing w:line="360" w:lineRule="auto"/>
        <w:ind w:firstLine="880" w:firstLineChars="400"/>
        <w:jc w:val="left"/>
        <w:rPr>
          <w:rFonts w:hint="default"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rPr>
        <w:t>联系电话：</w:t>
      </w:r>
      <w:r>
        <w:rPr>
          <w:rFonts w:hint="eastAsia" w:cs="宋体" w:asciiTheme="minorEastAsia" w:hAnsiTheme="minorEastAsia" w:eastAsiaTheme="minorEastAsia"/>
          <w:bCs/>
          <w:color w:val="auto"/>
          <w:sz w:val="22"/>
          <w:szCs w:val="22"/>
          <w:highlight w:val="none"/>
          <w:lang w:val="en-US" w:eastAsia="zh-CN"/>
        </w:rPr>
        <w:t>15868708229、</w:t>
      </w:r>
      <w:r>
        <w:rPr>
          <w:rFonts w:hint="eastAsia" w:cs="宋体" w:asciiTheme="minorEastAsia" w:hAnsiTheme="minorEastAsia" w:eastAsiaTheme="minorEastAsia"/>
          <w:color w:val="auto"/>
          <w:kern w:val="0"/>
          <w:sz w:val="22"/>
          <w:szCs w:val="22"/>
          <w:highlight w:val="none"/>
        </w:rPr>
        <w:t>0577-</w:t>
      </w:r>
      <w:r>
        <w:rPr>
          <w:rFonts w:hint="eastAsia" w:cs="宋体" w:asciiTheme="minorEastAsia" w:hAnsiTheme="minorEastAsia" w:eastAsiaTheme="minorEastAsia"/>
          <w:color w:val="auto"/>
          <w:kern w:val="0"/>
          <w:sz w:val="22"/>
          <w:szCs w:val="22"/>
          <w:highlight w:val="none"/>
          <w:lang w:val="en-US" w:eastAsia="zh-CN"/>
        </w:rPr>
        <w:t>88988856</w:t>
      </w:r>
    </w:p>
    <w:p>
      <w:pPr>
        <w:widowControl/>
        <w:spacing w:line="360" w:lineRule="auto"/>
        <w:ind w:firstLine="880" w:firstLineChars="400"/>
        <w:jc w:val="left"/>
        <w:rPr>
          <w:rFonts w:hint="default"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rPr>
        <w:t>电子邮箱：</w:t>
      </w:r>
      <w:r>
        <w:rPr>
          <w:rFonts w:hint="eastAsia" w:cs="宋体" w:asciiTheme="minorEastAsia" w:hAnsiTheme="minorEastAsia" w:eastAsiaTheme="minorEastAsia"/>
          <w:bCs/>
          <w:color w:val="auto"/>
          <w:sz w:val="22"/>
          <w:szCs w:val="22"/>
          <w:highlight w:val="none"/>
          <w:lang w:val="en-US" w:eastAsia="zh-CN"/>
        </w:rPr>
        <w:t>386331422@qq.com</w:t>
      </w:r>
    </w:p>
    <w:p>
      <w:pPr>
        <w:widowControl/>
        <w:spacing w:line="360" w:lineRule="auto"/>
        <w:ind w:firstLine="440" w:firstLineChars="200"/>
        <w:jc w:val="lef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3、采购监督管理部门名称：温州市</w:t>
      </w:r>
      <w:r>
        <w:rPr>
          <w:rFonts w:hint="eastAsia" w:cs="宋体" w:asciiTheme="minorEastAsia" w:hAnsiTheme="minorEastAsia" w:eastAsiaTheme="minorEastAsia"/>
          <w:bCs/>
          <w:color w:val="auto"/>
          <w:sz w:val="22"/>
          <w:szCs w:val="22"/>
          <w:highlight w:val="none"/>
          <w:lang w:eastAsia="zh-CN"/>
        </w:rPr>
        <w:t>交通发展集团有限公司纪检监察室</w:t>
      </w:r>
    </w:p>
    <w:p>
      <w:pPr>
        <w:widowControl/>
        <w:spacing w:line="360" w:lineRule="auto"/>
        <w:ind w:firstLine="880" w:firstLineChars="400"/>
        <w:jc w:val="lef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rPr>
        <w:t>联系人：</w:t>
      </w:r>
      <w:r>
        <w:rPr>
          <w:rFonts w:hint="eastAsia" w:cs="宋体" w:asciiTheme="minorEastAsia" w:hAnsiTheme="minorEastAsia" w:eastAsiaTheme="minorEastAsia"/>
          <w:bCs/>
          <w:color w:val="auto"/>
          <w:sz w:val="22"/>
          <w:szCs w:val="22"/>
          <w:highlight w:val="none"/>
          <w:lang w:eastAsia="zh-CN"/>
        </w:rPr>
        <w:t>曾女士</w:t>
      </w:r>
    </w:p>
    <w:p>
      <w:pPr>
        <w:widowControl/>
        <w:spacing w:line="360" w:lineRule="auto"/>
        <w:ind w:firstLine="880" w:firstLineChars="400"/>
        <w:jc w:val="left"/>
        <w:rPr>
          <w:rFonts w:hint="default"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rPr>
        <w:t>联系电话：0577-8</w:t>
      </w:r>
      <w:r>
        <w:rPr>
          <w:rFonts w:hint="eastAsia" w:cs="宋体" w:asciiTheme="minorEastAsia" w:hAnsiTheme="minorEastAsia" w:eastAsiaTheme="minorEastAsia"/>
          <w:bCs/>
          <w:color w:val="auto"/>
          <w:sz w:val="22"/>
          <w:szCs w:val="22"/>
          <w:highlight w:val="none"/>
          <w:lang w:val="en-US" w:eastAsia="zh-CN"/>
        </w:rPr>
        <w:t>5559092</w:t>
      </w:r>
    </w:p>
    <w:p>
      <w:pPr>
        <w:pStyle w:val="4"/>
        <w:rPr>
          <w:color w:val="auto"/>
          <w:highlight w:val="none"/>
        </w:rPr>
      </w:pPr>
    </w:p>
    <w:p>
      <w:pPr>
        <w:widowControl/>
        <w:spacing w:line="360" w:lineRule="auto"/>
        <w:jc w:val="righ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温州市高速公路运营管理有限公司</w:t>
      </w:r>
    </w:p>
    <w:p>
      <w:pPr>
        <w:widowControl/>
        <w:spacing w:line="360" w:lineRule="auto"/>
        <w:jc w:val="right"/>
        <w:rPr>
          <w:rFonts w:hint="eastAsia" w:cs="宋体" w:asciiTheme="minorEastAsia" w:hAnsiTheme="minorEastAsia" w:eastAsiaTheme="minorEastAsia"/>
          <w:color w:val="auto"/>
          <w:kern w:val="0"/>
          <w:sz w:val="22"/>
          <w:szCs w:val="22"/>
          <w:highlight w:val="none"/>
          <w:lang w:eastAsia="zh-CN"/>
        </w:rPr>
      </w:pPr>
      <w:r>
        <w:rPr>
          <w:rFonts w:hint="eastAsia" w:cs="宋体" w:asciiTheme="minorEastAsia" w:hAnsiTheme="minorEastAsia" w:eastAsiaTheme="minorEastAsia"/>
          <w:color w:val="auto"/>
          <w:kern w:val="0"/>
          <w:sz w:val="22"/>
          <w:szCs w:val="22"/>
          <w:highlight w:val="none"/>
          <w:lang w:eastAsia="zh-CN"/>
        </w:rPr>
        <w:t>温州佳信工程管理有限公司</w:t>
      </w:r>
    </w:p>
    <w:p>
      <w:pPr>
        <w:widowControl/>
        <w:spacing w:line="360" w:lineRule="auto"/>
        <w:jc w:val="righ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202</w:t>
      </w:r>
      <w:r>
        <w:rPr>
          <w:rFonts w:hint="eastAsia" w:cs="宋体" w:asciiTheme="minorEastAsia" w:hAnsiTheme="minorEastAsia" w:eastAsiaTheme="minorEastAsia"/>
          <w:color w:val="auto"/>
          <w:sz w:val="22"/>
          <w:szCs w:val="22"/>
          <w:highlight w:val="none"/>
          <w:lang w:val="en-US" w:eastAsia="zh-CN"/>
        </w:rPr>
        <w:t>1</w:t>
      </w:r>
      <w:r>
        <w:rPr>
          <w:rFonts w:hint="eastAsia" w:cs="宋体" w:asciiTheme="minorEastAsia" w:hAnsiTheme="minorEastAsia" w:eastAsiaTheme="minorEastAsia"/>
          <w:color w:val="auto"/>
          <w:sz w:val="22"/>
          <w:szCs w:val="22"/>
          <w:highlight w:val="none"/>
        </w:rPr>
        <w:t>年</w:t>
      </w:r>
      <w:r>
        <w:rPr>
          <w:rFonts w:hint="eastAsia" w:cs="宋体" w:asciiTheme="minorEastAsia" w:hAnsiTheme="minorEastAsia" w:eastAsiaTheme="minorEastAsia"/>
          <w:color w:val="auto"/>
          <w:sz w:val="22"/>
          <w:szCs w:val="22"/>
          <w:highlight w:val="none"/>
          <w:lang w:val="en-US" w:eastAsia="zh-CN"/>
        </w:rPr>
        <w:t>6</w:t>
      </w:r>
      <w:r>
        <w:rPr>
          <w:rFonts w:hint="eastAsia" w:cs="宋体" w:asciiTheme="minorEastAsia" w:hAnsiTheme="minorEastAsia" w:eastAsiaTheme="minorEastAsia"/>
          <w:color w:val="auto"/>
          <w:sz w:val="22"/>
          <w:szCs w:val="22"/>
          <w:highlight w:val="none"/>
        </w:rPr>
        <w:t>月</w:t>
      </w:r>
      <w:r>
        <w:rPr>
          <w:rFonts w:hint="eastAsia" w:cs="宋体" w:asciiTheme="minorEastAsia" w:hAnsiTheme="minorEastAsia" w:eastAsiaTheme="minorEastAsia"/>
          <w:color w:val="auto"/>
          <w:sz w:val="22"/>
          <w:szCs w:val="22"/>
          <w:highlight w:val="none"/>
          <w:lang w:val="en-US" w:eastAsia="zh-CN"/>
        </w:rPr>
        <w:t>29</w:t>
      </w:r>
      <w:r>
        <w:rPr>
          <w:rFonts w:hint="eastAsia" w:cs="宋体" w:asciiTheme="minorEastAsia" w:hAnsiTheme="minorEastAsia" w:eastAsiaTheme="minorEastAsia"/>
          <w:color w:val="auto"/>
          <w:sz w:val="22"/>
          <w:szCs w:val="22"/>
          <w:highlight w:val="none"/>
        </w:rPr>
        <w:t>日</w:t>
      </w:r>
    </w:p>
    <w:p>
      <w:pPr>
        <w:widowControl/>
        <w:spacing w:line="360" w:lineRule="auto"/>
        <w:ind w:right="62"/>
        <w:jc w:val="center"/>
        <w:rPr>
          <w:rFonts w:cs="宋体" w:asciiTheme="minorEastAsia" w:hAnsiTheme="minorEastAsia" w:eastAsiaTheme="minorEastAsia"/>
          <w:b/>
          <w:color w:val="auto"/>
          <w:sz w:val="28"/>
          <w:szCs w:val="28"/>
          <w:highlight w:val="none"/>
        </w:rPr>
      </w:pPr>
    </w:p>
    <w:p>
      <w:pPr>
        <w:rPr>
          <w:rFonts w:hint="eastAsia" w:cs="宋体" w:asciiTheme="minorEastAsia" w:hAnsiTheme="minorEastAsia" w:eastAsiaTheme="minorEastAsia"/>
          <w:b/>
          <w:color w:val="auto"/>
          <w:sz w:val="28"/>
          <w:szCs w:val="28"/>
          <w:highlight w:val="none"/>
        </w:rPr>
      </w:pPr>
      <w:r>
        <w:rPr>
          <w:rFonts w:hint="eastAsia" w:cs="宋体" w:asciiTheme="minorEastAsia" w:hAnsiTheme="minorEastAsia" w:eastAsiaTheme="minorEastAsia"/>
          <w:b/>
          <w:color w:val="auto"/>
          <w:sz w:val="28"/>
          <w:szCs w:val="28"/>
          <w:highlight w:val="none"/>
        </w:rPr>
        <w:br w:type="page"/>
      </w:r>
    </w:p>
    <w:p>
      <w:pPr>
        <w:widowControl/>
        <w:spacing w:line="360" w:lineRule="auto"/>
        <w:ind w:right="62"/>
        <w:jc w:val="center"/>
        <w:rPr>
          <w:rFonts w:hint="eastAsia" w:cs="宋体" w:asciiTheme="minorEastAsia" w:hAnsiTheme="minorEastAsia" w:eastAsiaTheme="minorEastAsia"/>
          <w:b/>
          <w:color w:val="auto"/>
          <w:sz w:val="28"/>
          <w:szCs w:val="28"/>
          <w:highlight w:val="none"/>
        </w:rPr>
      </w:pPr>
      <w:r>
        <w:rPr>
          <w:rFonts w:hint="eastAsia" w:cs="宋体" w:asciiTheme="minorEastAsia" w:hAnsiTheme="minorEastAsia" w:eastAsiaTheme="minorEastAsia"/>
          <w:b/>
          <w:color w:val="auto"/>
          <w:sz w:val="28"/>
          <w:szCs w:val="28"/>
          <w:highlight w:val="none"/>
        </w:rPr>
        <w:t>温州市交发集团运营公司关于</w:t>
      </w:r>
      <w:r>
        <w:rPr>
          <w:rFonts w:hint="eastAsia" w:cs="宋体" w:asciiTheme="minorEastAsia" w:hAnsiTheme="minorEastAsia" w:eastAsiaTheme="minorEastAsia"/>
          <w:b/>
          <w:color w:val="auto"/>
          <w:sz w:val="28"/>
          <w:szCs w:val="28"/>
          <w:highlight w:val="none"/>
          <w:lang w:eastAsia="zh-CN"/>
        </w:rPr>
        <w:t>高速公路收费站点</w:t>
      </w:r>
      <w:r>
        <w:rPr>
          <w:rFonts w:hint="eastAsia" w:cs="宋体" w:asciiTheme="minorEastAsia" w:hAnsiTheme="minorEastAsia" w:eastAsiaTheme="minorEastAsia"/>
          <w:b/>
          <w:color w:val="auto"/>
          <w:sz w:val="28"/>
          <w:szCs w:val="28"/>
          <w:highlight w:val="none"/>
        </w:rPr>
        <w:t>保安服务项目征求意见公示</w:t>
      </w:r>
    </w:p>
    <w:p>
      <w:pPr>
        <w:widowControl/>
        <w:spacing w:line="360" w:lineRule="auto"/>
        <w:ind w:left="62" w:right="62" w:firstLine="440"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eastAsia="zh-CN"/>
        </w:rPr>
        <w:t>温州佳信工程管理有限公司</w:t>
      </w:r>
      <w:r>
        <w:rPr>
          <w:rFonts w:hint="eastAsia" w:cs="宋体" w:asciiTheme="minorEastAsia" w:hAnsiTheme="minorEastAsia" w:eastAsiaTheme="minorEastAsia"/>
          <w:bCs/>
          <w:color w:val="auto"/>
          <w:sz w:val="22"/>
          <w:szCs w:val="22"/>
          <w:highlight w:val="none"/>
        </w:rPr>
        <w:t>受温州市高速公路运营管理有限公司的委托，就</w:t>
      </w:r>
      <w:r>
        <w:rPr>
          <w:rFonts w:hint="eastAsia" w:cs="宋体" w:asciiTheme="minorEastAsia" w:hAnsiTheme="minorEastAsia" w:eastAsiaTheme="minorEastAsia"/>
          <w:bCs/>
          <w:color w:val="auto"/>
          <w:sz w:val="22"/>
          <w:szCs w:val="22"/>
          <w:highlight w:val="none"/>
          <w:lang w:eastAsia="zh-CN"/>
        </w:rPr>
        <w:t>高速公路收费站点</w:t>
      </w:r>
      <w:r>
        <w:rPr>
          <w:rFonts w:hint="eastAsia" w:cs="宋体" w:asciiTheme="minorEastAsia" w:hAnsiTheme="minorEastAsia" w:eastAsiaTheme="minorEastAsia"/>
          <w:bCs/>
          <w:color w:val="auto"/>
          <w:sz w:val="22"/>
          <w:szCs w:val="22"/>
          <w:highlight w:val="none"/>
        </w:rPr>
        <w:t>保安服务项目以公开招标方式进行采购。现将本项目招标文件公布如下（详见附件），并公开征求投标人及专家意见。</w:t>
      </w:r>
    </w:p>
    <w:p>
      <w:pPr>
        <w:widowControl/>
        <w:spacing w:line="360" w:lineRule="auto"/>
        <w:ind w:left="62" w:right="62" w:firstLine="442"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
          <w:color w:val="auto"/>
          <w:sz w:val="22"/>
          <w:szCs w:val="22"/>
          <w:highlight w:val="none"/>
        </w:rPr>
        <w:t>一、征求意见范围：</w:t>
      </w:r>
    </w:p>
    <w:p>
      <w:pPr>
        <w:widowControl/>
        <w:spacing w:line="360" w:lineRule="auto"/>
        <w:ind w:left="62" w:right="62" w:firstLine="440"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1.是否出现明显的倾向性意见和特定的性能指标；</w:t>
      </w:r>
    </w:p>
    <w:p>
      <w:pPr>
        <w:widowControl/>
        <w:spacing w:line="360" w:lineRule="auto"/>
        <w:ind w:left="62" w:right="62" w:firstLine="440"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2.投标人资格条件是否具有明显倾向性和歧视性；</w:t>
      </w:r>
    </w:p>
    <w:p>
      <w:pPr>
        <w:widowControl/>
        <w:spacing w:line="360" w:lineRule="auto"/>
        <w:ind w:left="62" w:right="62" w:firstLine="440"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3.影响温州市国有企业采购“公开、公平、公正”原则的其他情况。</w:t>
      </w:r>
    </w:p>
    <w:p>
      <w:pPr>
        <w:widowControl/>
        <w:spacing w:line="360" w:lineRule="auto"/>
        <w:ind w:left="62" w:right="62" w:firstLine="442"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
          <w:color w:val="auto"/>
          <w:sz w:val="22"/>
          <w:szCs w:val="22"/>
          <w:highlight w:val="none"/>
        </w:rPr>
        <w:t>二、征求意见的回复：</w:t>
      </w:r>
    </w:p>
    <w:p>
      <w:pPr>
        <w:widowControl/>
        <w:spacing w:line="360" w:lineRule="auto"/>
        <w:ind w:left="62" w:right="62" w:firstLine="440"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各投标人及专家提出修改理由和建议，请于202</w:t>
      </w:r>
      <w:r>
        <w:rPr>
          <w:rFonts w:hint="eastAsia" w:cs="宋体" w:asciiTheme="minorEastAsia" w:hAnsiTheme="minorEastAsia" w:eastAsiaTheme="minorEastAsia"/>
          <w:bCs/>
          <w:color w:val="auto"/>
          <w:sz w:val="22"/>
          <w:szCs w:val="22"/>
          <w:highlight w:val="none"/>
          <w:lang w:val="en-US" w:eastAsia="zh-CN"/>
        </w:rPr>
        <w:t>1</w:t>
      </w:r>
      <w:r>
        <w:rPr>
          <w:rFonts w:hint="eastAsia" w:cs="宋体" w:asciiTheme="minorEastAsia" w:hAnsiTheme="minorEastAsia" w:eastAsiaTheme="minorEastAsia"/>
          <w:bCs/>
          <w:color w:val="auto"/>
          <w:sz w:val="22"/>
          <w:szCs w:val="22"/>
          <w:highlight w:val="none"/>
        </w:rPr>
        <w:t>年</w:t>
      </w:r>
      <w:r>
        <w:rPr>
          <w:rFonts w:hint="eastAsia" w:cs="宋体" w:asciiTheme="minorEastAsia" w:hAnsiTheme="minorEastAsia" w:eastAsiaTheme="minorEastAsia"/>
          <w:bCs/>
          <w:color w:val="auto"/>
          <w:sz w:val="22"/>
          <w:szCs w:val="22"/>
          <w:highlight w:val="none"/>
          <w:lang w:val="en-US" w:eastAsia="zh-CN"/>
        </w:rPr>
        <w:t>7</w:t>
      </w:r>
      <w:r>
        <w:rPr>
          <w:rFonts w:hint="eastAsia" w:cs="宋体" w:asciiTheme="minorEastAsia" w:hAnsiTheme="minorEastAsia" w:eastAsiaTheme="minorEastAsia"/>
          <w:bCs/>
          <w:color w:val="auto"/>
          <w:sz w:val="22"/>
          <w:szCs w:val="22"/>
          <w:highlight w:val="none"/>
        </w:rPr>
        <w:t>月</w:t>
      </w:r>
      <w:r>
        <w:rPr>
          <w:rFonts w:hint="eastAsia" w:cs="宋体" w:asciiTheme="minorEastAsia" w:hAnsiTheme="minorEastAsia" w:eastAsiaTheme="minorEastAsia"/>
          <w:bCs/>
          <w:color w:val="000000" w:themeColor="text1"/>
          <w:sz w:val="22"/>
          <w:szCs w:val="22"/>
          <w:highlight w:val="none"/>
          <w:lang w:val="en-US" w:eastAsia="zh-CN"/>
          <w14:textFill>
            <w14:solidFill>
              <w14:schemeClr w14:val="tx1"/>
            </w14:solidFill>
          </w14:textFill>
        </w:rPr>
        <w:t>07</w:t>
      </w:r>
      <w:r>
        <w:rPr>
          <w:rFonts w:hint="eastAsia" w:cs="宋体" w:asciiTheme="minorEastAsia" w:hAnsiTheme="minorEastAsia" w:eastAsiaTheme="minorEastAsia"/>
          <w:bCs/>
          <w:color w:val="auto"/>
          <w:sz w:val="22"/>
          <w:szCs w:val="22"/>
          <w:highlight w:val="none"/>
        </w:rPr>
        <w:t>日16:30前（节假日除外）将书面材料签字（盖章）并密封后送至</w:t>
      </w:r>
      <w:r>
        <w:rPr>
          <w:rFonts w:hint="eastAsia" w:cs="宋体" w:asciiTheme="minorEastAsia" w:hAnsiTheme="minorEastAsia" w:eastAsiaTheme="minorEastAsia"/>
          <w:color w:val="auto"/>
          <w:kern w:val="0"/>
          <w:sz w:val="22"/>
          <w:szCs w:val="22"/>
          <w:highlight w:val="none"/>
          <w:lang w:eastAsia="zh-CN"/>
        </w:rPr>
        <w:t>温州佳信工程管理有限公司</w:t>
      </w:r>
      <w:r>
        <w:rPr>
          <w:rFonts w:hint="eastAsia" w:cs="宋体" w:asciiTheme="minorEastAsia" w:hAnsiTheme="minorEastAsia" w:eastAsiaTheme="minorEastAsia"/>
          <w:bCs/>
          <w:color w:val="auto"/>
          <w:sz w:val="22"/>
          <w:szCs w:val="22"/>
          <w:highlight w:val="none"/>
        </w:rPr>
        <w:t>，外地可传真送达，传真：</w:t>
      </w:r>
      <w:r>
        <w:rPr>
          <w:rFonts w:hint="eastAsia" w:ascii="宋体" w:hAnsi="宋体" w:cs="宋体"/>
          <w:color w:val="auto"/>
          <w:kern w:val="0"/>
          <w:sz w:val="22"/>
          <w:szCs w:val="22"/>
          <w:highlight w:val="none"/>
        </w:rPr>
        <w:t>0577-88988235</w:t>
      </w:r>
      <w:r>
        <w:rPr>
          <w:rFonts w:hint="eastAsia" w:cs="宋体" w:asciiTheme="minorEastAsia" w:hAnsiTheme="minorEastAsia" w:eastAsiaTheme="minorEastAsia"/>
          <w:bCs/>
          <w:color w:val="auto"/>
          <w:sz w:val="22"/>
          <w:szCs w:val="22"/>
          <w:highlight w:val="none"/>
        </w:rPr>
        <w:t>，传真件必须签字（盖章）。同时将电子文档发送至以下信箱：</w:t>
      </w:r>
      <w:r>
        <w:rPr>
          <w:rFonts w:hint="eastAsia" w:cs="宋体" w:asciiTheme="minorEastAsia" w:hAnsiTheme="minorEastAsia" w:eastAsiaTheme="minorEastAsia"/>
          <w:bCs/>
          <w:color w:val="auto"/>
          <w:sz w:val="22"/>
          <w:szCs w:val="22"/>
          <w:highlight w:val="none"/>
          <w:lang w:val="en-US" w:eastAsia="zh-CN"/>
        </w:rPr>
        <w:t>386331422@qq.com</w:t>
      </w:r>
      <w:r>
        <w:rPr>
          <w:rFonts w:hint="eastAsia" w:cs="宋体" w:asciiTheme="minorEastAsia" w:hAnsiTheme="minorEastAsia" w:eastAsiaTheme="minorEastAsia"/>
          <w:bCs/>
          <w:color w:val="auto"/>
          <w:sz w:val="22"/>
          <w:szCs w:val="22"/>
          <w:highlight w:val="none"/>
        </w:rPr>
        <w:t>或邮寄至我公司。</w:t>
      </w:r>
    </w:p>
    <w:p>
      <w:pPr>
        <w:widowControl/>
        <w:spacing w:line="360" w:lineRule="auto"/>
        <w:ind w:left="62" w:right="62" w:firstLine="442"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
          <w:color w:val="auto"/>
          <w:sz w:val="22"/>
          <w:szCs w:val="22"/>
          <w:highlight w:val="none"/>
        </w:rPr>
        <w:t>三、联系方式：</w:t>
      </w:r>
    </w:p>
    <w:p>
      <w:pPr>
        <w:widowControl/>
        <w:spacing w:line="360" w:lineRule="auto"/>
        <w:ind w:firstLine="440" w:firstLineChars="200"/>
        <w:jc w:val="left"/>
        <w:rPr>
          <w:rFonts w:cs="Arial" w:asciiTheme="minorEastAsia" w:hAnsiTheme="minorEastAsia" w:eastAsiaTheme="minorEastAsia"/>
          <w:color w:val="auto"/>
          <w:sz w:val="22"/>
          <w:highlight w:val="none"/>
        </w:rPr>
      </w:pPr>
      <w:r>
        <w:rPr>
          <w:rFonts w:cs="Arial" w:asciiTheme="minorEastAsia" w:hAnsiTheme="minorEastAsia" w:eastAsiaTheme="minorEastAsia"/>
          <w:color w:val="auto"/>
          <w:sz w:val="22"/>
          <w:highlight w:val="none"/>
        </w:rPr>
        <w:t>联系</w:t>
      </w:r>
      <w:r>
        <w:rPr>
          <w:rFonts w:cs="Arial" w:asciiTheme="minorEastAsia" w:hAnsiTheme="minorEastAsia" w:eastAsiaTheme="minorEastAsia"/>
          <w:color w:val="auto"/>
          <w:sz w:val="22"/>
          <w:szCs w:val="22"/>
          <w:highlight w:val="none"/>
        </w:rPr>
        <w:t>人：</w:t>
      </w:r>
      <w:r>
        <w:rPr>
          <w:rFonts w:hint="eastAsia" w:cs="Arial" w:asciiTheme="minorEastAsia" w:hAnsiTheme="minorEastAsia" w:eastAsiaTheme="minorEastAsia"/>
          <w:color w:val="auto"/>
          <w:sz w:val="22"/>
          <w:szCs w:val="22"/>
          <w:highlight w:val="none"/>
          <w:lang w:eastAsia="zh-CN"/>
        </w:rPr>
        <w:t>陈辉</w:t>
      </w:r>
      <w:r>
        <w:rPr>
          <w:rFonts w:hint="eastAsia" w:cs="Arial" w:asciiTheme="minorEastAsia" w:hAnsiTheme="minorEastAsia" w:eastAsiaTheme="minorEastAsia"/>
          <w:color w:val="auto"/>
          <w:sz w:val="22"/>
          <w:szCs w:val="22"/>
          <w:highlight w:val="none"/>
          <w:lang w:val="en-US" w:eastAsia="zh-CN"/>
        </w:rPr>
        <w:t xml:space="preserve">    </w:t>
      </w:r>
      <w:r>
        <w:rPr>
          <w:rFonts w:cs="Arial" w:asciiTheme="minorEastAsia" w:hAnsiTheme="minorEastAsia" w:eastAsiaTheme="minorEastAsia"/>
          <w:color w:val="auto"/>
          <w:sz w:val="22"/>
          <w:szCs w:val="22"/>
          <w:highlight w:val="none"/>
        </w:rPr>
        <w:t>联系电话：</w:t>
      </w:r>
      <w:r>
        <w:rPr>
          <w:rFonts w:hint="eastAsia" w:cs="Arial" w:asciiTheme="minorEastAsia" w:hAnsiTheme="minorEastAsia" w:eastAsiaTheme="minorEastAsia"/>
          <w:color w:val="auto"/>
          <w:sz w:val="22"/>
          <w:szCs w:val="22"/>
          <w:highlight w:val="none"/>
          <w:lang w:val="en-US" w:eastAsia="zh-CN"/>
        </w:rPr>
        <w:t>15868708229</w:t>
      </w:r>
      <w:r>
        <w:rPr>
          <w:rFonts w:cs="Arial" w:asciiTheme="minorEastAsia" w:hAnsiTheme="minorEastAsia" w:eastAsiaTheme="minorEastAsia"/>
          <w:color w:val="auto"/>
          <w:sz w:val="22"/>
          <w:szCs w:val="22"/>
          <w:highlight w:val="none"/>
        </w:rPr>
        <w:t>。对逾期送达的意见、建议</w:t>
      </w:r>
      <w:r>
        <w:rPr>
          <w:rFonts w:cs="Arial" w:asciiTheme="minorEastAsia" w:hAnsiTheme="minorEastAsia" w:eastAsiaTheme="minorEastAsia"/>
          <w:color w:val="auto"/>
          <w:sz w:val="22"/>
          <w:highlight w:val="none"/>
        </w:rPr>
        <w:t>书恕不接受。</w:t>
      </w:r>
    </w:p>
    <w:p>
      <w:pPr>
        <w:widowControl/>
        <w:spacing w:line="360" w:lineRule="auto"/>
        <w:ind w:left="62" w:right="62" w:firstLine="440" w:firstLineChars="200"/>
        <w:jc w:val="left"/>
        <w:rPr>
          <w:rFonts w:cs="宋体" w:asciiTheme="minorEastAsia" w:hAnsiTheme="minorEastAsia" w:eastAsiaTheme="minorEastAsia"/>
          <w:bCs/>
          <w:color w:val="auto"/>
          <w:sz w:val="22"/>
          <w:szCs w:val="22"/>
          <w:highlight w:val="none"/>
        </w:rPr>
      </w:pPr>
    </w:p>
    <w:p>
      <w:pPr>
        <w:widowControl/>
        <w:spacing w:line="360" w:lineRule="auto"/>
        <w:ind w:left="62" w:right="62" w:firstLine="440" w:firstLineChars="200"/>
        <w:jc w:val="righ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温州市高速公路运营管理有限公司</w:t>
      </w:r>
    </w:p>
    <w:p>
      <w:pPr>
        <w:widowControl/>
        <w:spacing w:line="360" w:lineRule="auto"/>
        <w:jc w:val="righ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color w:val="auto"/>
          <w:kern w:val="0"/>
          <w:sz w:val="22"/>
          <w:szCs w:val="22"/>
          <w:highlight w:val="none"/>
          <w:lang w:eastAsia="zh-CN"/>
        </w:rPr>
        <w:t>温州佳信工程管理有限公司</w:t>
      </w:r>
    </w:p>
    <w:p>
      <w:pPr>
        <w:widowControl/>
        <w:spacing w:line="360" w:lineRule="auto"/>
        <w:ind w:left="62" w:right="62" w:firstLine="440" w:firstLineChars="200"/>
        <w:jc w:val="righ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202</w:t>
      </w:r>
      <w:r>
        <w:rPr>
          <w:rFonts w:hint="eastAsia" w:cs="宋体" w:asciiTheme="minorEastAsia" w:hAnsiTheme="minorEastAsia" w:eastAsiaTheme="minorEastAsia"/>
          <w:bCs/>
          <w:color w:val="auto"/>
          <w:sz w:val="22"/>
          <w:szCs w:val="22"/>
          <w:highlight w:val="none"/>
          <w:lang w:val="en-US" w:eastAsia="zh-CN"/>
        </w:rPr>
        <w:t>1</w:t>
      </w:r>
      <w:r>
        <w:rPr>
          <w:rFonts w:hint="eastAsia" w:cs="宋体" w:asciiTheme="minorEastAsia" w:hAnsiTheme="minorEastAsia" w:eastAsiaTheme="minorEastAsia"/>
          <w:bCs/>
          <w:color w:val="auto"/>
          <w:sz w:val="22"/>
          <w:szCs w:val="22"/>
          <w:highlight w:val="none"/>
        </w:rPr>
        <w:t>年</w:t>
      </w:r>
      <w:r>
        <w:rPr>
          <w:rFonts w:hint="eastAsia" w:cs="宋体" w:asciiTheme="minorEastAsia" w:hAnsiTheme="minorEastAsia" w:eastAsiaTheme="minorEastAsia"/>
          <w:bCs/>
          <w:color w:val="auto"/>
          <w:sz w:val="22"/>
          <w:szCs w:val="22"/>
          <w:highlight w:val="none"/>
          <w:lang w:val="en-US" w:eastAsia="zh-CN"/>
        </w:rPr>
        <w:t>6</w:t>
      </w:r>
      <w:r>
        <w:rPr>
          <w:rFonts w:hint="eastAsia" w:cs="宋体" w:asciiTheme="minorEastAsia" w:hAnsiTheme="minorEastAsia" w:eastAsiaTheme="minorEastAsia"/>
          <w:bCs/>
          <w:color w:val="auto"/>
          <w:sz w:val="22"/>
          <w:szCs w:val="22"/>
          <w:highlight w:val="none"/>
        </w:rPr>
        <w:t>月</w:t>
      </w:r>
      <w:r>
        <w:rPr>
          <w:rFonts w:hint="eastAsia" w:cs="宋体" w:asciiTheme="minorEastAsia" w:hAnsiTheme="minorEastAsia" w:eastAsiaTheme="minorEastAsia"/>
          <w:bCs/>
          <w:color w:val="auto"/>
          <w:sz w:val="22"/>
          <w:szCs w:val="22"/>
          <w:highlight w:val="none"/>
          <w:lang w:val="en-US" w:eastAsia="zh-CN"/>
        </w:rPr>
        <w:t>29</w:t>
      </w:r>
      <w:r>
        <w:rPr>
          <w:rFonts w:hint="eastAsia" w:cs="宋体" w:asciiTheme="minorEastAsia" w:hAnsiTheme="minorEastAsia" w:eastAsiaTheme="minorEastAsia"/>
          <w:bCs/>
          <w:color w:val="auto"/>
          <w:sz w:val="22"/>
          <w:szCs w:val="22"/>
          <w:highlight w:val="none"/>
        </w:rPr>
        <w:t>日</w:t>
      </w:r>
    </w:p>
    <w:p>
      <w:pPr>
        <w:rPr>
          <w:color w:val="auto"/>
          <w:highlight w:val="none"/>
        </w:rPr>
      </w:pPr>
    </w:p>
    <w:p>
      <w:pPr>
        <w:pStyle w:val="21"/>
        <w:jc w:val="both"/>
        <w:rPr>
          <w:rFonts w:hint="eastAsia" w:asciiTheme="minorEastAsia" w:hAnsiTheme="minorEastAsia" w:eastAsiaTheme="minorEastAsia"/>
          <w:color w:val="auto"/>
          <w:highlight w:val="none"/>
        </w:rPr>
      </w:pPr>
    </w:p>
    <w:p>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pPr>
        <w:pStyle w:val="21"/>
        <w:rPr>
          <w:rFonts w:asciiTheme="minorEastAsia" w:hAnsiTheme="minorEastAsia" w:eastAsiaTheme="minorEastAsia"/>
          <w:color w:val="auto"/>
          <w:highlight w:val="none"/>
        </w:rPr>
      </w:pPr>
      <w:bookmarkStart w:id="9" w:name="_Toc9846"/>
      <w:r>
        <w:rPr>
          <w:rFonts w:hint="eastAsia" w:asciiTheme="minorEastAsia" w:hAnsiTheme="minorEastAsia" w:eastAsiaTheme="minorEastAsia"/>
          <w:color w:val="auto"/>
          <w:highlight w:val="none"/>
        </w:rPr>
        <w:t xml:space="preserve">第一部分 </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投标人须知</w:t>
      </w:r>
      <w:bookmarkEnd w:id="9"/>
    </w:p>
    <w:p>
      <w:pPr>
        <w:pStyle w:val="21"/>
        <w:rPr>
          <w:rFonts w:asciiTheme="minorEastAsia" w:hAnsiTheme="minorEastAsia" w:eastAsiaTheme="minorEastAsia"/>
          <w:color w:val="auto"/>
          <w:highlight w:val="none"/>
        </w:rPr>
      </w:pPr>
      <w:bookmarkStart w:id="10" w:name="_Toc17893"/>
      <w:r>
        <w:rPr>
          <w:rFonts w:hint="eastAsia" w:asciiTheme="minorEastAsia" w:hAnsiTheme="minorEastAsia" w:eastAsiaTheme="minorEastAsia"/>
          <w:color w:val="auto"/>
          <w:highlight w:val="none"/>
        </w:rPr>
        <w:t>投标人须知前附表</w:t>
      </w:r>
      <w:bookmarkEnd w:id="10"/>
    </w:p>
    <w:tbl>
      <w:tblPr>
        <w:tblStyle w:val="25"/>
        <w:tblW w:w="9638" w:type="dxa"/>
        <w:jc w:val="center"/>
        <w:tblLayout w:type="fixed"/>
        <w:tblCellMar>
          <w:top w:w="0" w:type="dxa"/>
          <w:left w:w="108" w:type="dxa"/>
          <w:bottom w:w="0" w:type="dxa"/>
          <w:right w:w="108" w:type="dxa"/>
        </w:tblCellMar>
      </w:tblPr>
      <w:tblGrid>
        <w:gridCol w:w="690"/>
        <w:gridCol w:w="1574"/>
        <w:gridCol w:w="7374"/>
      </w:tblGrid>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序号</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条款名称</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编列内容</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采购人</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采购人名称：温州市高速公路运营管理有限公司</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联系人：陈先生</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联系电话：0577-86552219</w:t>
            </w:r>
          </w:p>
        </w:tc>
      </w:tr>
      <w:tr>
        <w:tblPrEx>
          <w:tblCellMar>
            <w:top w:w="0" w:type="dxa"/>
            <w:left w:w="108" w:type="dxa"/>
            <w:bottom w:w="0" w:type="dxa"/>
            <w:right w:w="108" w:type="dxa"/>
          </w:tblCellMar>
        </w:tblPrEx>
        <w:trPr>
          <w:trHeight w:val="114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采购代理机构</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kern w:val="0"/>
                <w:sz w:val="22"/>
                <w:szCs w:val="22"/>
                <w:highlight w:val="none"/>
                <w:lang w:eastAsia="zh-CN"/>
              </w:rPr>
            </w:pPr>
            <w:r>
              <w:rPr>
                <w:rFonts w:hint="eastAsia" w:cs="宋体" w:asciiTheme="minorEastAsia" w:hAnsiTheme="minorEastAsia" w:eastAsiaTheme="minorEastAsia"/>
                <w:color w:val="auto"/>
                <w:kern w:val="0"/>
                <w:sz w:val="22"/>
                <w:szCs w:val="22"/>
                <w:highlight w:val="none"/>
              </w:rPr>
              <w:t>代理机构名称：</w:t>
            </w:r>
            <w:r>
              <w:rPr>
                <w:rFonts w:hint="eastAsia" w:cs="宋体" w:asciiTheme="minorEastAsia" w:hAnsiTheme="minorEastAsia" w:eastAsiaTheme="minorEastAsia"/>
                <w:color w:val="auto"/>
                <w:kern w:val="0"/>
                <w:sz w:val="22"/>
                <w:szCs w:val="22"/>
                <w:highlight w:val="none"/>
                <w:lang w:eastAsia="zh-CN"/>
              </w:rPr>
              <w:t>温州佳信工程管理有限公司</w:t>
            </w:r>
          </w:p>
          <w:p>
            <w:pPr>
              <w:spacing w:line="300" w:lineRule="exact"/>
              <w:rPr>
                <w:rFonts w:hint="eastAsia"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代理机构地址：温州市鹿城区牛山北路13号牛山商务大厦2405室</w:t>
            </w:r>
          </w:p>
          <w:p>
            <w:pPr>
              <w:spacing w:line="300" w:lineRule="exact"/>
              <w:rPr>
                <w:rFonts w:hint="eastAsia" w:cs="宋体" w:asciiTheme="minorEastAsia" w:hAnsiTheme="minorEastAsia" w:eastAsiaTheme="minorEastAsia"/>
                <w:color w:val="auto"/>
                <w:kern w:val="0"/>
                <w:sz w:val="22"/>
                <w:szCs w:val="22"/>
                <w:highlight w:val="none"/>
                <w:lang w:eastAsia="zh-CN"/>
              </w:rPr>
            </w:pPr>
            <w:r>
              <w:rPr>
                <w:rFonts w:hint="eastAsia" w:cs="宋体" w:asciiTheme="minorEastAsia" w:hAnsiTheme="minorEastAsia" w:eastAsiaTheme="minorEastAsia"/>
                <w:color w:val="auto"/>
                <w:kern w:val="0"/>
                <w:sz w:val="22"/>
                <w:szCs w:val="22"/>
                <w:highlight w:val="none"/>
              </w:rPr>
              <w:t>项目经办人</w:t>
            </w:r>
            <w:r>
              <w:rPr>
                <w:rFonts w:hint="eastAsia" w:cs="宋体" w:asciiTheme="minorEastAsia" w:hAnsiTheme="minorEastAsia" w:eastAsiaTheme="minorEastAsia"/>
                <w:color w:val="auto"/>
                <w:kern w:val="0"/>
                <w:sz w:val="22"/>
                <w:szCs w:val="22"/>
                <w:highlight w:val="none"/>
                <w:lang w:eastAsia="zh-CN"/>
              </w:rPr>
              <w:t>：陈先生、严先生</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联系电话：</w:t>
            </w:r>
            <w:r>
              <w:rPr>
                <w:rFonts w:hint="eastAsia" w:cs="宋体" w:asciiTheme="minorEastAsia" w:hAnsiTheme="minorEastAsia" w:eastAsiaTheme="minorEastAsia"/>
                <w:bCs/>
                <w:color w:val="auto"/>
                <w:sz w:val="22"/>
                <w:szCs w:val="22"/>
                <w:highlight w:val="none"/>
                <w:lang w:val="en-US" w:eastAsia="zh-CN"/>
              </w:rPr>
              <w:t>15868708229、</w:t>
            </w:r>
            <w:r>
              <w:rPr>
                <w:rFonts w:hint="eastAsia" w:cs="宋体" w:asciiTheme="minorEastAsia" w:hAnsiTheme="minorEastAsia" w:eastAsiaTheme="minorEastAsia"/>
                <w:color w:val="auto"/>
                <w:kern w:val="0"/>
                <w:sz w:val="22"/>
                <w:szCs w:val="22"/>
                <w:highlight w:val="none"/>
              </w:rPr>
              <w:t>0577-</w:t>
            </w:r>
            <w:r>
              <w:rPr>
                <w:rFonts w:hint="eastAsia" w:cs="宋体" w:asciiTheme="minorEastAsia" w:hAnsiTheme="minorEastAsia" w:eastAsiaTheme="minorEastAsia"/>
                <w:color w:val="auto"/>
                <w:kern w:val="0"/>
                <w:sz w:val="22"/>
                <w:szCs w:val="22"/>
                <w:highlight w:val="none"/>
                <w:lang w:val="en-US" w:eastAsia="zh-CN"/>
              </w:rPr>
              <w:t>88988856</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采购项目名称及项目编号</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采购项目名称：</w:t>
            </w:r>
            <w:r>
              <w:rPr>
                <w:rFonts w:hint="eastAsia" w:cs="宋体" w:asciiTheme="minorEastAsia" w:hAnsiTheme="minorEastAsia" w:eastAsiaTheme="minorEastAsia"/>
                <w:bCs/>
                <w:color w:val="auto"/>
                <w:sz w:val="22"/>
                <w:szCs w:val="22"/>
                <w:highlight w:val="none"/>
              </w:rPr>
              <w:t>高速</w:t>
            </w:r>
            <w:r>
              <w:rPr>
                <w:rFonts w:hint="eastAsia" w:cs="宋体" w:asciiTheme="minorEastAsia" w:hAnsiTheme="minorEastAsia" w:eastAsiaTheme="minorEastAsia"/>
                <w:bCs/>
                <w:color w:val="auto"/>
                <w:sz w:val="22"/>
                <w:szCs w:val="22"/>
                <w:highlight w:val="none"/>
                <w:lang w:eastAsia="zh-CN"/>
              </w:rPr>
              <w:t>公路收费站点</w:t>
            </w:r>
            <w:r>
              <w:rPr>
                <w:rFonts w:hint="eastAsia" w:cs="宋体" w:asciiTheme="minorEastAsia" w:hAnsiTheme="minorEastAsia" w:eastAsiaTheme="minorEastAsia"/>
                <w:color w:val="auto"/>
                <w:kern w:val="0"/>
                <w:sz w:val="22"/>
                <w:szCs w:val="22"/>
                <w:highlight w:val="none"/>
              </w:rPr>
              <w:t>保安服务</w:t>
            </w:r>
          </w:p>
          <w:p>
            <w:pPr>
              <w:spacing w:line="300" w:lineRule="exact"/>
              <w:rPr>
                <w:rFonts w:hint="eastAsia" w:cs="宋体" w:asciiTheme="minorEastAsia" w:hAnsiTheme="minorEastAsia" w:eastAsiaTheme="minorEastAsia"/>
                <w:color w:val="auto"/>
                <w:kern w:val="0"/>
                <w:sz w:val="22"/>
                <w:szCs w:val="22"/>
                <w:highlight w:val="none"/>
                <w:lang w:val="en-US" w:eastAsia="zh-CN"/>
              </w:rPr>
            </w:pPr>
            <w:r>
              <w:rPr>
                <w:rFonts w:hint="eastAsia" w:cs="宋体" w:asciiTheme="minorEastAsia" w:hAnsiTheme="minorEastAsia" w:eastAsiaTheme="minorEastAsia"/>
                <w:color w:val="auto"/>
                <w:kern w:val="0"/>
                <w:sz w:val="22"/>
                <w:szCs w:val="22"/>
                <w:highlight w:val="none"/>
              </w:rPr>
              <w:t>项目编号：</w:t>
            </w:r>
            <w:r>
              <w:rPr>
                <w:rFonts w:hint="eastAsia" w:cs="宋体" w:asciiTheme="minorEastAsia" w:hAnsiTheme="minorEastAsia" w:eastAsiaTheme="minorEastAsia"/>
                <w:color w:val="auto"/>
                <w:kern w:val="0"/>
                <w:sz w:val="22"/>
                <w:szCs w:val="22"/>
                <w:highlight w:val="none"/>
                <w:lang w:val="en-US" w:eastAsia="zh-CN"/>
              </w:rPr>
              <w:t>WGQCJF20210002</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偏离情况</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偏差允许幅度及其处理方法：允许细微偏差，不允许重大偏差。由评标委员会判断，细微偏差要求投标人在评标结束前予以澄清、说明或补正，不按要求进行的，评标委员会有权做无效标处理，详见投标人须知“</w:t>
            </w:r>
            <w:r>
              <w:rPr>
                <w:rFonts w:hint="eastAsia" w:cs="宋体" w:asciiTheme="minorEastAsia" w:hAnsiTheme="minorEastAsia" w:eastAsiaTheme="minorEastAsia"/>
                <w:color w:val="auto"/>
                <w:kern w:val="0"/>
                <w:sz w:val="22"/>
                <w:szCs w:val="22"/>
                <w:highlight w:val="none"/>
                <w:lang w:val="en-US" w:eastAsia="zh-CN"/>
              </w:rPr>
              <w:t>8</w:t>
            </w:r>
            <w:r>
              <w:rPr>
                <w:rFonts w:hint="eastAsia" w:cs="宋体" w:asciiTheme="minorEastAsia" w:hAnsiTheme="minorEastAsia" w:eastAsiaTheme="minorEastAsia"/>
                <w:color w:val="auto"/>
                <w:kern w:val="0"/>
                <w:sz w:val="22"/>
                <w:szCs w:val="22"/>
                <w:highlight w:val="none"/>
              </w:rPr>
              <w:t>.投标文件的澄清。”</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资金落实情况</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已落实</w:t>
            </w:r>
          </w:p>
        </w:tc>
      </w:tr>
      <w:tr>
        <w:tblPrEx>
          <w:tblCellMar>
            <w:top w:w="0" w:type="dxa"/>
            <w:left w:w="108" w:type="dxa"/>
            <w:bottom w:w="0" w:type="dxa"/>
            <w:right w:w="108" w:type="dxa"/>
          </w:tblCellMar>
        </w:tblPrEx>
        <w:trPr>
          <w:trHeight w:val="12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6</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相关公告发布媒介</w:t>
            </w:r>
          </w:p>
        </w:tc>
        <w:tc>
          <w:tcPr>
            <w:tcW w:w="7374" w:type="dxa"/>
            <w:tcBorders>
              <w:top w:val="single" w:color="auto" w:sz="4" w:space="0"/>
              <w:left w:val="single" w:color="auto" w:sz="4" w:space="0"/>
              <w:bottom w:val="single" w:color="auto" w:sz="4" w:space="0"/>
              <w:right w:val="single" w:color="auto" w:sz="4" w:space="0"/>
            </w:tcBorders>
            <w:vAlign w:val="center"/>
          </w:tcPr>
          <w:p>
            <w:pPr>
              <w:pStyle w:val="41"/>
              <w:spacing w:line="300" w:lineRule="exact"/>
              <w:ind w:firstLine="0" w:firstLineChars="0"/>
              <w:rPr>
                <w:rFonts w:hint="eastAsia" w:cs="宋体" w:asciiTheme="minorEastAsia" w:hAnsiTheme="minorEastAsia" w:eastAsiaTheme="minorEastAsia"/>
                <w:color w:val="auto"/>
                <w:kern w:val="0"/>
                <w:sz w:val="22"/>
                <w:szCs w:val="22"/>
                <w:highlight w:val="none"/>
                <w:lang w:eastAsia="zh-CN"/>
              </w:rPr>
            </w:pPr>
            <w:r>
              <w:rPr>
                <w:rFonts w:hint="eastAsia" w:cs="宋体" w:asciiTheme="minorEastAsia" w:hAnsiTheme="minorEastAsia" w:eastAsiaTheme="minorEastAsia"/>
                <w:color w:val="auto"/>
                <w:sz w:val="22"/>
                <w:highlight w:val="none"/>
              </w:rPr>
              <w:t>浙江政府采购网、温州市公告资源交易网、温州市国有企业采购信息平台、温州市交通发展集团有限公司官网</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7</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合格投标人</w:t>
            </w:r>
          </w:p>
        </w:tc>
        <w:tc>
          <w:tcPr>
            <w:tcW w:w="737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详见公开招标公告规定</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8</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是否接受联合体投标</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详见公开招标公告规定</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9</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踏勘现场</w:t>
            </w:r>
          </w:p>
        </w:tc>
        <w:tc>
          <w:tcPr>
            <w:tcW w:w="737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kern w:val="0"/>
                <w:sz w:val="22"/>
                <w:szCs w:val="22"/>
                <w:highlight w:val="none"/>
              </w:rPr>
              <w:t>不组织，自行前往</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10</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投标预备会</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不召开</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11</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分包和转包</w:t>
            </w:r>
          </w:p>
        </w:tc>
        <w:tc>
          <w:tcPr>
            <w:tcW w:w="7374"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不允许</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12</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投标有效期</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投标文件自投标截止时间起生效，有效期90天</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投标保证金</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金额详见公开招标公告规定</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14</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投标文件份数</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投标文件一式六份，正本一份，副本五份【将技术资信标单独装订成一册（正本1份，副本5份），将商务（报价）标单独装订成一册（正本1份，副本5份）】。投标文件的封面应注明“技术资信标”、“商务（报价）标”、“正本”、“副本”等字样。投标文件建议胶装成册。</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
                <w:bCs/>
                <w:color w:val="auto"/>
                <w:sz w:val="22"/>
                <w:szCs w:val="22"/>
                <w:highlight w:val="none"/>
              </w:rPr>
              <w:t>投标</w:t>
            </w:r>
            <w:r>
              <w:rPr>
                <w:rFonts w:hint="eastAsia" w:cs="宋体" w:asciiTheme="minorEastAsia" w:hAnsiTheme="minorEastAsia" w:eastAsiaTheme="minorEastAsia"/>
                <w:b/>
                <w:bCs/>
                <w:snapToGrid w:val="0"/>
                <w:color w:val="auto"/>
                <w:sz w:val="22"/>
                <w:szCs w:val="22"/>
                <w:highlight w:val="none"/>
              </w:rPr>
              <w:t>文件未标明正副本或</w:t>
            </w:r>
            <w:r>
              <w:rPr>
                <w:rFonts w:hint="eastAsia" w:cs="宋体" w:asciiTheme="minorEastAsia" w:hAnsiTheme="minorEastAsia" w:eastAsiaTheme="minorEastAsia"/>
                <w:b/>
                <w:bCs/>
                <w:color w:val="auto"/>
                <w:sz w:val="22"/>
                <w:szCs w:val="22"/>
                <w:highlight w:val="none"/>
              </w:rPr>
              <w:t>投标</w:t>
            </w:r>
            <w:r>
              <w:rPr>
                <w:rFonts w:hint="eastAsia" w:cs="宋体" w:asciiTheme="minorEastAsia" w:hAnsiTheme="minorEastAsia" w:eastAsiaTheme="minorEastAsia"/>
                <w:b/>
                <w:bCs/>
                <w:snapToGrid w:val="0"/>
                <w:color w:val="auto"/>
                <w:sz w:val="22"/>
                <w:szCs w:val="22"/>
                <w:highlight w:val="none"/>
              </w:rPr>
              <w:t>文件正副本数量不符合招标文件要求作无效标处理。</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15</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包装要求</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bCs/>
                <w:color w:val="auto"/>
                <w:sz w:val="22"/>
                <w:szCs w:val="22"/>
                <w:highlight w:val="none"/>
              </w:rPr>
              <w:t>投标文件技术资信标、商务（报价）标、分别密封于包封袋中，相同部分的正副本可密封在同一个密封袋内，在包装袋上分别注明投标人名称、投标人地址、投标文件名称（“技术资信标”、“商务（报价）标”）、投标项目名称、项目编号及“开标时启封”字样，</w:t>
            </w:r>
            <w:r>
              <w:rPr>
                <w:rFonts w:hint="eastAsia" w:cs="宋体" w:asciiTheme="minorEastAsia" w:hAnsiTheme="minorEastAsia" w:eastAsiaTheme="minorEastAsia"/>
                <w:b/>
                <w:bCs/>
                <w:color w:val="auto"/>
                <w:sz w:val="22"/>
                <w:szCs w:val="22"/>
                <w:highlight w:val="none"/>
                <w:lang w:val="zh-CN"/>
              </w:rPr>
              <w:t>由法定代表人或其授权代表签字</w:t>
            </w:r>
            <w:r>
              <w:rPr>
                <w:rFonts w:hint="eastAsia" w:cs="宋体" w:asciiTheme="minorEastAsia" w:hAnsiTheme="minorEastAsia" w:eastAsiaTheme="minorEastAsia"/>
                <w:b/>
                <w:bCs/>
                <w:color w:val="auto"/>
                <w:sz w:val="22"/>
                <w:szCs w:val="22"/>
                <w:highlight w:val="none"/>
              </w:rPr>
              <w:t>并加盖投标人公章</w:t>
            </w:r>
            <w:r>
              <w:rPr>
                <w:rFonts w:hint="eastAsia" w:cs="宋体" w:asciiTheme="minorEastAsia" w:hAnsiTheme="minorEastAsia" w:eastAsiaTheme="minorEastAsia"/>
                <w:b/>
                <w:bCs/>
                <w:color w:val="auto"/>
                <w:sz w:val="22"/>
                <w:szCs w:val="22"/>
                <w:highlight w:val="none"/>
                <w:lang w:val="zh-CN"/>
              </w:rPr>
              <w:t>。</w:t>
            </w:r>
            <w:r>
              <w:rPr>
                <w:rFonts w:hint="eastAsia" w:cs="宋体" w:asciiTheme="minorEastAsia" w:hAnsiTheme="minorEastAsia" w:eastAsiaTheme="minorEastAsia"/>
                <w:b/>
                <w:bCs/>
                <w:color w:val="auto"/>
                <w:sz w:val="22"/>
                <w:szCs w:val="22"/>
                <w:highlight w:val="none"/>
              </w:rPr>
              <w:t>对不符合封装要求的投标文件，由现场工作人员退还投标人代表。</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16</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投标截止时间</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详见公开招标公告规定</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17</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递交投标</w:t>
            </w:r>
          </w:p>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文件地点</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详见公开招标公告规定</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18</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开标时间</w:t>
            </w:r>
          </w:p>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和地点</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开标时间：同投标文件递交截止时间</w:t>
            </w:r>
          </w:p>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开标地点：</w:t>
            </w:r>
            <w:r>
              <w:rPr>
                <w:rFonts w:hint="eastAsia" w:cs="宋体" w:asciiTheme="minorEastAsia" w:hAnsiTheme="minorEastAsia" w:eastAsiaTheme="minorEastAsia"/>
                <w:color w:val="auto"/>
                <w:sz w:val="22"/>
                <w:szCs w:val="22"/>
                <w:highlight w:val="none"/>
              </w:rPr>
              <w:t>详见公开招标公告规定</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19</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开评标程序</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密封情况检查</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在开标室开启技术资信标</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资格审查</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符合性审查（技术资信标部分）</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技术资信标评审</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公布各投标人技术资信得分情况</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在开标室开启商务（报价）标</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商务（报价）评审（含商务（报价）标符合性审查）</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提交评审报告；</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20</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评标委员会</w:t>
            </w:r>
          </w:p>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的组建</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lang w:val="zh-CN"/>
              </w:rPr>
              <w:t>评标委员会成员由采购人代表和有关技术、经济等方面的专家组成，有关技术、经济等方面的专家成员人数为5人及以上单数，除采购人代表外的专家将按有关规定随机抽取产生。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21</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原 件</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
                <w:snapToGrid w:val="0"/>
                <w:color w:val="auto"/>
                <w:sz w:val="22"/>
                <w:szCs w:val="22"/>
                <w:highlight w:val="none"/>
              </w:rPr>
              <w:sym w:font="Wingdings" w:char="00A8"/>
            </w:r>
            <w:r>
              <w:rPr>
                <w:rFonts w:hint="eastAsia" w:cs="宋体" w:asciiTheme="minorEastAsia" w:hAnsiTheme="minorEastAsia" w:eastAsiaTheme="minorEastAsia"/>
                <w:color w:val="auto"/>
                <w:kern w:val="0"/>
                <w:sz w:val="22"/>
                <w:szCs w:val="22"/>
                <w:highlight w:val="none"/>
              </w:rPr>
              <w:t xml:space="preserve">不提交 </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原件备查，如评标委员会对投标人的投标文件存在疑议或无法辨认等情况，要求提供原件核查时，投标人必须在评标委员会规定的时间（30分钟）内送达。若未能在规定的时间内或未能按要求提供证照、证件和证明文件原件的，属招标文件实质性要求响应资料的，评标委员会将按相关证明资料缺少或无效标处理；属打分评审资料的，按相应评分内容不得分处理。</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
                <w:snapToGrid w:val="0"/>
                <w:color w:val="auto"/>
                <w:sz w:val="22"/>
                <w:szCs w:val="22"/>
                <w:highlight w:val="none"/>
              </w:rPr>
              <w:sym w:font="Wingdings" w:char="00FE"/>
            </w:r>
            <w:r>
              <w:rPr>
                <w:rFonts w:hint="eastAsia" w:cs="宋体" w:asciiTheme="minorEastAsia" w:hAnsiTheme="minorEastAsia" w:eastAsiaTheme="minorEastAsia"/>
                <w:color w:val="auto"/>
                <w:kern w:val="0"/>
                <w:sz w:val="22"/>
                <w:szCs w:val="22"/>
                <w:highlight w:val="none"/>
              </w:rPr>
              <w:t xml:space="preserve">提交，具体参照第五部分 </w:t>
            </w:r>
            <w:r>
              <w:rPr>
                <w:rFonts w:hint="eastAsia" w:cs="宋体" w:asciiTheme="minorEastAsia" w:hAnsiTheme="minorEastAsia" w:eastAsiaTheme="minorEastAsia"/>
                <w:color w:val="auto"/>
                <w:sz w:val="22"/>
                <w:highlight w:val="none"/>
              </w:rPr>
              <w:t>评标原则及方法</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22</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
                <w:bCs/>
                <w:snapToGrid w:val="0"/>
                <w:color w:val="auto"/>
                <w:sz w:val="22"/>
                <w:szCs w:val="22"/>
                <w:highlight w:val="none"/>
              </w:rPr>
              <w:t>资格审查要求的资格证明材料</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cs="宋体" w:asciiTheme="minorEastAsia" w:hAnsiTheme="minorEastAsia" w:eastAsiaTheme="minorEastAsia"/>
                <w:b/>
                <w:bCs/>
                <w:snapToGrid w:val="0"/>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（1）法定代表人资格证明书/法定代表人授权书</w:t>
            </w:r>
          </w:p>
          <w:p>
            <w:pPr>
              <w:spacing w:line="360" w:lineRule="exact"/>
              <w:jc w:val="left"/>
              <w:rPr>
                <w:rFonts w:cs="宋体" w:asciiTheme="minorEastAsia" w:hAnsiTheme="minorEastAsia" w:eastAsiaTheme="minorEastAsia"/>
                <w:b/>
                <w:bCs/>
                <w:snapToGrid w:val="0"/>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（2）有效的法人或者其他组织的营业执照等证明文件，自然人的身份证明（复印件加盖投标人公章）</w:t>
            </w:r>
          </w:p>
          <w:p>
            <w:pPr>
              <w:spacing w:line="360" w:lineRule="exact"/>
              <w:jc w:val="left"/>
              <w:rPr>
                <w:rFonts w:cs="宋体" w:asciiTheme="minorEastAsia" w:hAnsiTheme="minorEastAsia" w:eastAsiaTheme="minorEastAsia"/>
                <w:b/>
                <w:bCs/>
                <w:snapToGrid w:val="0"/>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（3）投标人的保安服务许可证复印件加盖投标人公章</w:t>
            </w:r>
          </w:p>
          <w:p>
            <w:pPr>
              <w:spacing w:line="360" w:lineRule="exact"/>
              <w:jc w:val="left"/>
              <w:rPr>
                <w:rFonts w:cs="宋体" w:asciiTheme="minorEastAsia" w:hAnsiTheme="minorEastAsia" w:eastAsiaTheme="minorEastAsia"/>
                <w:b/>
                <w:bCs/>
                <w:snapToGrid w:val="0"/>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（4）参加采购、招投标等活动前三年内，在经营活动中没有重大违法记录和行贿记录承诺函</w:t>
            </w:r>
          </w:p>
          <w:p>
            <w:pPr>
              <w:spacing w:line="360" w:lineRule="exact"/>
              <w:jc w:val="left"/>
              <w:rPr>
                <w:rFonts w:cs="宋体" w:asciiTheme="minorEastAsia" w:hAnsiTheme="minorEastAsia" w:eastAsiaTheme="minorEastAsia"/>
                <w:b/>
                <w:bCs/>
                <w:snapToGrid w:val="0"/>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（5）具备履行合同所必需的设备和专业技术、售后保障等能力承诺函</w:t>
            </w:r>
          </w:p>
          <w:p>
            <w:pPr>
              <w:spacing w:line="360" w:lineRule="exact"/>
              <w:jc w:val="left"/>
              <w:rPr>
                <w:rFonts w:cs="宋体" w:asciiTheme="minorEastAsia" w:hAnsiTheme="minorEastAsia" w:eastAsiaTheme="minorEastAsia"/>
                <w:b/>
                <w:bCs/>
                <w:snapToGrid w:val="0"/>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（6）投标人代表有效证件（原件）（原件于评审结束后退还）</w:t>
            </w:r>
          </w:p>
          <w:p>
            <w:pPr>
              <w:spacing w:line="36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（7）投标保证金</w:t>
            </w:r>
            <w:r>
              <w:rPr>
                <w:rFonts w:hint="eastAsia" w:cs="宋体" w:asciiTheme="minorEastAsia" w:hAnsiTheme="minorEastAsia" w:eastAsiaTheme="minorEastAsia"/>
                <w:b/>
                <w:bCs/>
                <w:snapToGrid w:val="0"/>
                <w:color w:val="auto"/>
                <w:sz w:val="22"/>
                <w:szCs w:val="22"/>
                <w:highlight w:val="none"/>
                <w:lang w:eastAsia="zh-CN"/>
              </w:rPr>
              <w:t>凭据</w:t>
            </w:r>
            <w:r>
              <w:rPr>
                <w:rFonts w:hint="eastAsia" w:cs="宋体" w:asciiTheme="minorEastAsia" w:hAnsiTheme="minorEastAsia" w:eastAsiaTheme="minorEastAsia"/>
                <w:b/>
                <w:bCs/>
                <w:snapToGrid w:val="0"/>
                <w:color w:val="auto"/>
                <w:sz w:val="22"/>
                <w:szCs w:val="22"/>
                <w:highlight w:val="none"/>
              </w:rPr>
              <w:t>（原件）（原件于评审结束后退还）</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Cs/>
                <w:color w:val="auto"/>
                <w:sz w:val="22"/>
                <w:szCs w:val="22"/>
                <w:highlight w:val="none"/>
              </w:rPr>
              <w:t>23</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Cs/>
                <w:color w:val="auto"/>
                <w:sz w:val="22"/>
                <w:szCs w:val="22"/>
                <w:highlight w:val="none"/>
              </w:rPr>
              <w:t>履约担保</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□不要求中标人提交履约担保</w:t>
            </w:r>
          </w:p>
          <w:p>
            <w:pPr>
              <w:spacing w:line="3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
                <w:snapToGrid w:val="0"/>
                <w:color w:val="auto"/>
                <w:sz w:val="22"/>
                <w:szCs w:val="22"/>
                <w:highlight w:val="none"/>
              </w:rPr>
              <w:sym w:font="Wingdings" w:char="F0FE"/>
            </w:r>
            <w:r>
              <w:rPr>
                <w:rFonts w:hint="eastAsia" w:cs="宋体" w:asciiTheme="minorEastAsia" w:hAnsiTheme="minorEastAsia" w:eastAsiaTheme="minorEastAsia"/>
                <w:bCs/>
                <w:color w:val="auto"/>
                <w:sz w:val="22"/>
                <w:szCs w:val="22"/>
                <w:highlight w:val="none"/>
              </w:rPr>
              <w:t>履约担保的形式：</w:t>
            </w:r>
            <w:r>
              <w:rPr>
                <w:rFonts w:hint="eastAsia" w:cs="宋体" w:asciiTheme="minorEastAsia" w:hAnsiTheme="minorEastAsia" w:eastAsiaTheme="minorEastAsia"/>
                <w:b/>
                <w:bCs/>
                <w:color w:val="auto"/>
                <w:sz w:val="22"/>
                <w:szCs w:val="22"/>
                <w:highlight w:val="none"/>
                <w:u w:val="single"/>
              </w:rPr>
              <w:t>银行转账</w:t>
            </w:r>
          </w:p>
          <w:p>
            <w:pPr>
              <w:spacing w:line="300" w:lineRule="exact"/>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Cs/>
                <w:color w:val="auto"/>
                <w:sz w:val="22"/>
                <w:szCs w:val="22"/>
                <w:highlight w:val="none"/>
              </w:rPr>
              <w:t>履约担保的金额：合同价的</w:t>
            </w:r>
            <w:r>
              <w:rPr>
                <w:rFonts w:hint="eastAsia" w:cs="宋体" w:asciiTheme="minorEastAsia" w:hAnsiTheme="minorEastAsia" w:eastAsiaTheme="minorEastAsia"/>
                <w:bCs/>
                <w:color w:val="auto"/>
                <w:sz w:val="22"/>
                <w:szCs w:val="22"/>
                <w:highlight w:val="none"/>
                <w:u w:val="single"/>
              </w:rPr>
              <w:t xml:space="preserve"> 5 </w:t>
            </w:r>
            <w:r>
              <w:rPr>
                <w:rFonts w:hint="eastAsia" w:cs="宋体" w:asciiTheme="minorEastAsia" w:hAnsiTheme="minorEastAsia" w:eastAsiaTheme="minorEastAsia"/>
                <w:bCs/>
                <w:color w:val="auto"/>
                <w:sz w:val="22"/>
                <w:szCs w:val="22"/>
                <w:highlight w:val="none"/>
              </w:rPr>
              <w:t>%</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Cs/>
                <w:color w:val="auto"/>
                <w:sz w:val="22"/>
                <w:szCs w:val="22"/>
                <w:highlight w:val="none"/>
              </w:rPr>
              <w:t>中标人在接到中标（成交）通知书后须向采购人提交履约担保，并且要保证履约担保在合同履行期间的有效性，在服务期满后无息退还。</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24</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注意事项</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（1）</w:t>
            </w:r>
            <w:r>
              <w:rPr>
                <w:rFonts w:hint="eastAsia" w:cs="宋体" w:asciiTheme="minorEastAsia" w:hAnsiTheme="minorEastAsia" w:eastAsiaTheme="minorEastAsia"/>
                <w:color w:val="auto"/>
                <w:kern w:val="0"/>
                <w:sz w:val="22"/>
                <w:szCs w:val="22"/>
                <w:highlight w:val="none"/>
              </w:rPr>
              <w:t>本招标文件中如有前后不一致的，一律以本“《投标人须知前附表》”规定为准；</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（2）</w:t>
            </w:r>
            <w:r>
              <w:rPr>
                <w:rFonts w:hint="eastAsia" w:cs="宋体" w:asciiTheme="minorEastAsia" w:hAnsiTheme="minorEastAsia" w:eastAsiaTheme="minorEastAsia"/>
                <w:color w:val="auto"/>
                <w:kern w:val="0"/>
                <w:sz w:val="22"/>
                <w:szCs w:val="22"/>
                <w:highlight w:val="none"/>
              </w:rPr>
              <w:t>本招标文件涉及的时间为“北京时间”；</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（3）</w:t>
            </w:r>
            <w:r>
              <w:rPr>
                <w:rFonts w:hint="eastAsia" w:cs="宋体" w:asciiTheme="minorEastAsia" w:hAnsiTheme="minorEastAsia" w:eastAsiaTheme="minorEastAsia"/>
                <w:color w:val="auto"/>
                <w:kern w:val="0"/>
                <w:sz w:val="22"/>
                <w:szCs w:val="22"/>
                <w:highlight w:val="none"/>
              </w:rPr>
              <w:t>本招标文件涉及的货币为“人民币”；</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color w:val="auto"/>
                <w:kern w:val="0"/>
                <w:sz w:val="22"/>
                <w:szCs w:val="22"/>
                <w:highlight w:val="none"/>
              </w:rPr>
              <w:t>25</w:t>
            </w:r>
          </w:p>
        </w:tc>
        <w:tc>
          <w:tcPr>
            <w:tcW w:w="15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color w:val="auto"/>
                <w:sz w:val="22"/>
                <w:szCs w:val="22"/>
                <w:highlight w:val="none"/>
              </w:rPr>
              <w:t>解释顺序</w:t>
            </w:r>
          </w:p>
        </w:tc>
        <w:tc>
          <w:tcPr>
            <w:tcW w:w="7374"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（1）如投标人须知与投标人须知前附表内容不一致的，以投标人须知前附表为准。</w:t>
            </w:r>
          </w:p>
          <w:p>
            <w:pPr>
              <w:snapToGrid w:val="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（2）发布公开招标公告的媒介网站供下载的招标文件与纸质招标文件不一致的，以上传至网站的招标文件为准。</w:t>
            </w:r>
          </w:p>
          <w:p>
            <w:pPr>
              <w:snapToGrid w:val="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color w:val="auto"/>
                <w:sz w:val="22"/>
                <w:szCs w:val="22"/>
                <w:highlight w:val="none"/>
              </w:rPr>
              <w:t>（3）构成本招标文件的各个组成文件应互为解释，互为说明；如有不明确或不一致，构成合同文件组成内容的，以合同主要条款约定内容为准，且以合同主要条款约定的合同文件优先顺序解释；在招标投标阶段，按公开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26</w:t>
            </w:r>
          </w:p>
        </w:tc>
        <w:tc>
          <w:tcPr>
            <w:tcW w:w="15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asciiTheme="minorEastAsia" w:hAnsiTheme="minorEastAsia" w:eastAsiaTheme="minorEastAsia"/>
                <w:b/>
                <w:color w:val="auto"/>
                <w:kern w:val="0"/>
                <w:sz w:val="22"/>
                <w:szCs w:val="22"/>
                <w:highlight w:val="none"/>
              </w:rPr>
            </w:pPr>
            <w:r>
              <w:rPr>
                <w:rFonts w:hint="eastAsia" w:cs="宋体" w:asciiTheme="minorEastAsia" w:hAnsiTheme="minorEastAsia" w:eastAsiaTheme="minorEastAsia"/>
                <w:b/>
                <w:color w:val="auto"/>
                <w:sz w:val="22"/>
                <w:szCs w:val="22"/>
                <w:highlight w:val="none"/>
              </w:rPr>
              <w:t>采购代理服务费</w:t>
            </w:r>
          </w:p>
        </w:tc>
        <w:tc>
          <w:tcPr>
            <w:tcW w:w="73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采购服务费：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新宋体" w:hAnsi="新宋体" w:eastAsia="新宋体"/>
                <w:b/>
                <w:bCs/>
                <w:color w:val="auto"/>
                <w:sz w:val="22"/>
                <w:highlight w:val="none"/>
                <w:lang w:val="en-US" w:eastAsia="zh-CN"/>
              </w:rPr>
            </w:pPr>
            <w:r>
              <w:rPr>
                <w:rFonts w:hint="eastAsia" w:ascii="新宋体" w:hAnsi="新宋体" w:eastAsia="新宋体"/>
                <w:b/>
                <w:bCs/>
                <w:color w:val="auto"/>
                <w:sz w:val="22"/>
                <w:highlight w:val="none"/>
                <w:lang w:eastAsia="zh-CN"/>
              </w:rPr>
              <w:t>标段一：</w:t>
            </w:r>
            <w:r>
              <w:rPr>
                <w:rFonts w:hint="eastAsia" w:ascii="新宋体" w:hAnsi="新宋体" w:eastAsia="新宋体"/>
                <w:b/>
                <w:bCs/>
                <w:color w:val="auto"/>
                <w:sz w:val="22"/>
                <w:highlight w:val="none"/>
              </w:rPr>
              <w:t>人民币</w:t>
            </w:r>
            <w:r>
              <w:rPr>
                <w:rFonts w:hint="eastAsia" w:ascii="新宋体" w:hAnsi="新宋体" w:eastAsia="新宋体"/>
                <w:b/>
                <w:bCs/>
                <w:color w:val="auto"/>
                <w:sz w:val="22"/>
                <w:highlight w:val="none"/>
                <w:lang w:eastAsia="zh-CN"/>
              </w:rPr>
              <w:t>玖仟陆佰</w:t>
            </w:r>
            <w:r>
              <w:rPr>
                <w:rFonts w:hint="eastAsia" w:ascii="新宋体" w:hAnsi="新宋体" w:eastAsia="新宋体"/>
                <w:b/>
                <w:bCs/>
                <w:color w:val="auto"/>
                <w:sz w:val="22"/>
                <w:highlight w:val="none"/>
              </w:rPr>
              <w:t>元整</w:t>
            </w:r>
            <w:r>
              <w:rPr>
                <w:rFonts w:hint="eastAsia" w:ascii="新宋体" w:hAnsi="新宋体" w:eastAsia="新宋体"/>
                <w:b/>
                <w:bCs/>
                <w:color w:val="auto"/>
                <w:sz w:val="22"/>
                <w:highlight w:val="none"/>
                <w:lang w:eastAsia="zh-CN"/>
              </w:rPr>
              <w:t>（¥</w:t>
            </w:r>
            <w:r>
              <w:rPr>
                <w:rFonts w:hint="eastAsia" w:ascii="新宋体" w:hAnsi="新宋体" w:eastAsia="新宋体"/>
                <w:b/>
                <w:bCs/>
                <w:color w:val="auto"/>
                <w:sz w:val="22"/>
                <w:highlight w:val="none"/>
                <w:lang w:val="en-US" w:eastAsia="zh-CN"/>
              </w:rPr>
              <w:t>9600</w:t>
            </w:r>
            <w:r>
              <w:rPr>
                <w:rFonts w:hint="eastAsia" w:ascii="新宋体" w:hAnsi="新宋体" w:eastAsia="新宋体"/>
                <w:b/>
                <w:bCs/>
                <w:color w:val="auto"/>
                <w:sz w:val="22"/>
                <w:highlight w:val="none"/>
                <w:lang w:eastAsia="zh-CN"/>
              </w:rPr>
              <w:t>.00元）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新宋体" w:hAnsi="新宋体" w:eastAsia="新宋体"/>
                <w:b/>
                <w:bCs/>
                <w:color w:val="auto"/>
                <w:sz w:val="22"/>
                <w:highlight w:val="none"/>
                <w:lang w:val="en-US" w:eastAsia="zh-CN"/>
              </w:rPr>
            </w:pPr>
            <w:r>
              <w:rPr>
                <w:rFonts w:hint="eastAsia" w:ascii="新宋体" w:hAnsi="新宋体" w:eastAsia="新宋体"/>
                <w:b/>
                <w:bCs/>
                <w:color w:val="auto"/>
                <w:sz w:val="22"/>
                <w:highlight w:val="none"/>
                <w:lang w:eastAsia="zh-CN"/>
              </w:rPr>
              <w:t>标段二：</w:t>
            </w:r>
            <w:r>
              <w:rPr>
                <w:rFonts w:hint="eastAsia" w:ascii="新宋体" w:hAnsi="新宋体" w:eastAsia="新宋体"/>
                <w:b/>
                <w:bCs/>
                <w:color w:val="auto"/>
                <w:sz w:val="22"/>
                <w:highlight w:val="none"/>
              </w:rPr>
              <w:t>人民币</w:t>
            </w:r>
            <w:r>
              <w:rPr>
                <w:rFonts w:hint="eastAsia" w:ascii="新宋体" w:hAnsi="新宋体" w:eastAsia="新宋体"/>
                <w:b/>
                <w:bCs/>
                <w:color w:val="auto"/>
                <w:sz w:val="22"/>
                <w:highlight w:val="none"/>
                <w:lang w:eastAsia="zh-CN"/>
              </w:rPr>
              <w:t>伍仟肆佰</w:t>
            </w:r>
            <w:r>
              <w:rPr>
                <w:rFonts w:hint="eastAsia" w:ascii="新宋体" w:hAnsi="新宋体" w:eastAsia="新宋体"/>
                <w:b/>
                <w:bCs/>
                <w:color w:val="auto"/>
                <w:sz w:val="22"/>
                <w:highlight w:val="none"/>
              </w:rPr>
              <w:t>元整</w:t>
            </w:r>
            <w:r>
              <w:rPr>
                <w:rFonts w:hint="eastAsia" w:ascii="新宋体" w:hAnsi="新宋体" w:eastAsia="新宋体"/>
                <w:b/>
                <w:bCs/>
                <w:color w:val="auto"/>
                <w:sz w:val="22"/>
                <w:highlight w:val="none"/>
                <w:lang w:eastAsia="zh-CN"/>
              </w:rPr>
              <w:t>（¥</w:t>
            </w:r>
            <w:r>
              <w:rPr>
                <w:rFonts w:hint="eastAsia" w:ascii="新宋体" w:hAnsi="新宋体" w:eastAsia="新宋体"/>
                <w:b/>
                <w:bCs/>
                <w:color w:val="auto"/>
                <w:sz w:val="22"/>
                <w:highlight w:val="none"/>
                <w:lang w:val="en-US" w:eastAsia="zh-CN"/>
              </w:rPr>
              <w:t>5400</w:t>
            </w:r>
            <w:r>
              <w:rPr>
                <w:rFonts w:hint="eastAsia" w:ascii="新宋体" w:hAnsi="新宋体" w:eastAsia="新宋体"/>
                <w:b/>
                <w:bCs/>
                <w:color w:val="auto"/>
                <w:sz w:val="22"/>
                <w:highlight w:val="none"/>
                <w:lang w:eastAsia="zh-CN"/>
              </w:rPr>
              <w:t>.00元）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b/>
                <w:bCs/>
                <w:color w:val="auto"/>
                <w:sz w:val="22"/>
                <w:highlight w:val="none"/>
              </w:rPr>
            </w:pPr>
            <w:r>
              <w:rPr>
                <w:rFonts w:hint="eastAsia" w:ascii="新宋体" w:hAnsi="新宋体" w:eastAsia="新宋体"/>
                <w:b/>
                <w:bCs/>
                <w:color w:val="auto"/>
                <w:sz w:val="22"/>
                <w:highlight w:val="none"/>
                <w:lang w:eastAsia="zh-CN"/>
              </w:rPr>
              <w:t>合计：</w:t>
            </w:r>
            <w:r>
              <w:rPr>
                <w:rFonts w:hint="eastAsia" w:ascii="新宋体" w:hAnsi="新宋体" w:eastAsia="新宋体"/>
                <w:b/>
                <w:bCs/>
                <w:color w:val="auto"/>
                <w:sz w:val="22"/>
                <w:highlight w:val="none"/>
              </w:rPr>
              <w:t>人民币</w:t>
            </w:r>
            <w:r>
              <w:rPr>
                <w:rFonts w:hint="eastAsia" w:ascii="新宋体" w:hAnsi="新宋体" w:eastAsia="新宋体"/>
                <w:b/>
                <w:bCs/>
                <w:color w:val="auto"/>
                <w:sz w:val="22"/>
                <w:highlight w:val="none"/>
                <w:lang w:eastAsia="zh-CN"/>
              </w:rPr>
              <w:t>壹万伍仟</w:t>
            </w:r>
            <w:r>
              <w:rPr>
                <w:rFonts w:hint="eastAsia" w:ascii="新宋体" w:hAnsi="新宋体" w:eastAsia="新宋体"/>
                <w:b/>
                <w:bCs/>
                <w:color w:val="auto"/>
                <w:sz w:val="22"/>
                <w:highlight w:val="none"/>
              </w:rPr>
              <w:t>元整</w:t>
            </w:r>
            <w:r>
              <w:rPr>
                <w:rFonts w:hint="eastAsia" w:ascii="新宋体" w:hAnsi="新宋体" w:eastAsia="新宋体"/>
                <w:b/>
                <w:bCs/>
                <w:color w:val="auto"/>
                <w:sz w:val="22"/>
                <w:highlight w:val="none"/>
                <w:lang w:eastAsia="zh-CN"/>
              </w:rPr>
              <w:t>（¥</w:t>
            </w:r>
            <w:r>
              <w:rPr>
                <w:rFonts w:hint="eastAsia" w:ascii="新宋体" w:hAnsi="新宋体" w:eastAsia="新宋体"/>
                <w:b/>
                <w:bCs/>
                <w:color w:val="auto"/>
                <w:sz w:val="22"/>
                <w:highlight w:val="none"/>
                <w:lang w:val="en-US" w:eastAsia="zh-CN"/>
              </w:rPr>
              <w:t>15000</w:t>
            </w:r>
            <w:r>
              <w:rPr>
                <w:rFonts w:hint="eastAsia" w:ascii="新宋体" w:hAnsi="新宋体" w:eastAsia="新宋体"/>
                <w:b/>
                <w:bCs/>
                <w:color w:val="auto"/>
                <w:sz w:val="22"/>
                <w:highlight w:val="none"/>
                <w:lang w:eastAsia="zh-CN"/>
              </w:rPr>
              <w:t>.00元）</w:t>
            </w:r>
            <w:r>
              <w:rPr>
                <w:rFonts w:hint="eastAsia" w:ascii="新宋体" w:hAnsi="新宋体" w:eastAsia="新宋体"/>
                <w:b/>
                <w:bCs/>
                <w:color w:val="auto"/>
                <w:sz w:val="22"/>
                <w:highlight w:val="none"/>
              </w:rPr>
              <w:t>,由中标人在领取中标通知书时支付。</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开户银行：中国工商银行股份有限公司温州市中支行</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开户名称：</w:t>
            </w:r>
            <w:r>
              <w:rPr>
                <w:rFonts w:hint="eastAsia" w:ascii="新宋体" w:hAnsi="新宋体" w:eastAsia="新宋体" w:cs="新宋体"/>
                <w:color w:val="auto"/>
                <w:sz w:val="22"/>
                <w:szCs w:val="22"/>
                <w:highlight w:val="none"/>
                <w:lang w:eastAsia="zh-CN"/>
              </w:rPr>
              <w:t>温州</w:t>
            </w:r>
            <w:r>
              <w:rPr>
                <w:rFonts w:hint="eastAsia" w:ascii="新宋体" w:hAnsi="新宋体" w:eastAsia="新宋体" w:cs="新宋体"/>
                <w:color w:val="auto"/>
                <w:sz w:val="22"/>
                <w:szCs w:val="22"/>
                <w:highlight w:val="none"/>
              </w:rPr>
              <w:t>佳信工程管理有限公司</w:t>
            </w:r>
          </w:p>
          <w:p>
            <w:pPr>
              <w:pStyle w:val="4"/>
              <w:ind w:left="0" w:leftChars="0" w:firstLine="0" w:firstLineChars="0"/>
              <w:rPr>
                <w:color w:val="auto"/>
                <w:highlight w:val="none"/>
              </w:rPr>
            </w:pPr>
            <w:r>
              <w:rPr>
                <w:rFonts w:hint="eastAsia" w:ascii="新宋体" w:hAnsi="新宋体" w:eastAsia="新宋体" w:cs="新宋体"/>
                <w:color w:val="auto"/>
                <w:sz w:val="22"/>
                <w:szCs w:val="22"/>
                <w:highlight w:val="none"/>
              </w:rPr>
              <w:t>开户账号：1203203009200040360</w:t>
            </w:r>
          </w:p>
        </w:tc>
      </w:tr>
    </w:tbl>
    <w:p>
      <w:pPr>
        <w:pStyle w:val="3"/>
        <w:ind w:firstLine="210"/>
        <w:rPr>
          <w:rFonts w:asciiTheme="minorEastAsia" w:hAnsiTheme="minorEastAsia" w:eastAsiaTheme="minorEastAsia"/>
          <w:color w:val="auto"/>
          <w:highlight w:val="none"/>
        </w:rPr>
      </w:pPr>
    </w:p>
    <w:p>
      <w:pPr>
        <w:widowControl/>
        <w:jc w:val="left"/>
        <w:rPr>
          <w:rFonts w:cs="宋体" w:asciiTheme="minorEastAsia" w:hAnsiTheme="minorEastAsia" w:eastAsiaTheme="minorEastAsia"/>
          <w:b/>
          <w:bCs/>
          <w:color w:val="auto"/>
          <w:sz w:val="26"/>
          <w:szCs w:val="26"/>
          <w:highlight w:val="none"/>
        </w:rPr>
      </w:pPr>
      <w:r>
        <w:rPr>
          <w:rFonts w:cs="宋体" w:asciiTheme="minorEastAsia" w:hAnsiTheme="minorEastAsia" w:eastAsiaTheme="minorEastAsia"/>
          <w:b/>
          <w:bCs/>
          <w:color w:val="auto"/>
          <w:sz w:val="26"/>
          <w:szCs w:val="26"/>
          <w:highlight w:val="none"/>
        </w:rPr>
        <w:br w:type="page"/>
      </w:r>
    </w:p>
    <w:p>
      <w:pPr>
        <w:pStyle w:val="21"/>
        <w:rPr>
          <w:rFonts w:asciiTheme="minorEastAsia" w:hAnsiTheme="minorEastAsia" w:eastAsiaTheme="minorEastAsia"/>
          <w:color w:val="auto"/>
          <w:sz w:val="28"/>
          <w:highlight w:val="none"/>
        </w:rPr>
      </w:pPr>
      <w:bookmarkStart w:id="11" w:name="_Toc16673"/>
      <w:r>
        <w:rPr>
          <w:rFonts w:hint="eastAsia" w:asciiTheme="minorEastAsia" w:hAnsiTheme="minorEastAsia" w:eastAsiaTheme="minorEastAsia"/>
          <w:color w:val="auto"/>
          <w:sz w:val="28"/>
          <w:highlight w:val="none"/>
        </w:rPr>
        <w:t>一、说   明</w:t>
      </w:r>
      <w:bookmarkEnd w:id="11"/>
    </w:p>
    <w:p>
      <w:pPr>
        <w:tabs>
          <w:tab w:val="left" w:pos="360"/>
        </w:tabs>
        <w:spacing w:line="400" w:lineRule="exact"/>
        <w:ind w:firstLine="550" w:firstLineChars="25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1、</w:t>
      </w:r>
      <w:r>
        <w:rPr>
          <w:rFonts w:hint="eastAsia" w:cs="宋体" w:asciiTheme="minorEastAsia" w:hAnsiTheme="minorEastAsia" w:eastAsiaTheme="minorEastAsia"/>
          <w:color w:val="auto"/>
          <w:sz w:val="22"/>
          <w:highlight w:val="none"/>
        </w:rPr>
        <w:t>本次招标是根据《温州市国有企业采购管理办法（试行）》等法律及有关法规组织和实施的。</w:t>
      </w:r>
    </w:p>
    <w:p>
      <w:pPr>
        <w:tabs>
          <w:tab w:val="left" w:pos="360"/>
        </w:tabs>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2、</w:t>
      </w:r>
      <w:r>
        <w:rPr>
          <w:rFonts w:hint="eastAsia" w:cs="宋体" w:asciiTheme="minorEastAsia" w:hAnsiTheme="minorEastAsia" w:eastAsiaTheme="minorEastAsia"/>
          <w:color w:val="auto"/>
          <w:sz w:val="22"/>
          <w:szCs w:val="22"/>
          <w:highlight w:val="none"/>
        </w:rPr>
        <w:t>招标内容：详见第四部分招标内容及要求</w:t>
      </w:r>
    </w:p>
    <w:p>
      <w:pPr>
        <w:tabs>
          <w:tab w:val="left" w:pos="360"/>
        </w:tabs>
        <w:spacing w:line="400" w:lineRule="exact"/>
        <w:ind w:firstLine="552" w:firstLineChars="25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3、合格投标人：</w:t>
      </w:r>
      <w:r>
        <w:rPr>
          <w:rFonts w:hint="eastAsia" w:cs="宋体" w:asciiTheme="minorEastAsia" w:hAnsiTheme="minorEastAsia" w:eastAsiaTheme="minorEastAsia"/>
          <w:color w:val="auto"/>
          <w:sz w:val="22"/>
          <w:highlight w:val="none"/>
        </w:rPr>
        <w:t>详见投标人须知前附表</w:t>
      </w:r>
    </w:p>
    <w:p>
      <w:pPr>
        <w:tabs>
          <w:tab w:val="left" w:pos="360"/>
        </w:tabs>
        <w:spacing w:line="400" w:lineRule="exact"/>
        <w:ind w:firstLine="541"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color w:val="auto"/>
          <w:sz w:val="22"/>
          <w:szCs w:val="22"/>
          <w:highlight w:val="none"/>
        </w:rPr>
        <w:t>4、投标人代表</w:t>
      </w:r>
    </w:p>
    <w:p>
      <w:pPr>
        <w:tabs>
          <w:tab w:val="left" w:pos="360"/>
        </w:tabs>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4.1指全权代表投标人参加投标活动并签署投标文件的人，如果投标人代表不是法定代表人，须持有《法定代表人授权书》（见附件）。</w:t>
      </w:r>
    </w:p>
    <w:p>
      <w:pPr>
        <w:tabs>
          <w:tab w:val="left" w:pos="360"/>
        </w:tabs>
        <w:spacing w:line="400" w:lineRule="exact"/>
        <w:ind w:firstLine="539" w:firstLineChars="245"/>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根据《温州市国有企业采购管理办法（试行）》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5、投标费用</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投标人应承担所有与准备和参加投标有关费用，不论投标的结果如何，采购人或招标代理公司均无义务和责任承担这些费用。</w:t>
      </w:r>
    </w:p>
    <w:p>
      <w:pPr>
        <w:spacing w:line="400" w:lineRule="exact"/>
        <w:ind w:firstLine="466" w:firstLineChars="200"/>
        <w:rPr>
          <w:rFonts w:cs="宋体" w:asciiTheme="minorEastAsia" w:hAnsiTheme="minorEastAsia" w:eastAsiaTheme="minorEastAsia"/>
          <w:b/>
          <w:bCs/>
          <w:color w:val="auto"/>
          <w:spacing w:val="6"/>
          <w:sz w:val="22"/>
          <w:highlight w:val="none"/>
        </w:rPr>
      </w:pPr>
      <w:r>
        <w:rPr>
          <w:rFonts w:hint="eastAsia" w:cs="宋体" w:asciiTheme="minorEastAsia" w:hAnsiTheme="minorEastAsia" w:eastAsiaTheme="minorEastAsia"/>
          <w:b/>
          <w:bCs/>
          <w:color w:val="auto"/>
          <w:spacing w:val="6"/>
          <w:sz w:val="22"/>
          <w:highlight w:val="none"/>
        </w:rPr>
        <w:t>6.特别说明</w:t>
      </w:r>
    </w:p>
    <w:p>
      <w:pPr>
        <w:spacing w:line="400" w:lineRule="exact"/>
        <w:ind w:firstLine="466" w:firstLineChars="200"/>
        <w:rPr>
          <w:rFonts w:cs="宋体" w:asciiTheme="minorEastAsia" w:hAnsiTheme="minorEastAsia" w:eastAsiaTheme="minorEastAsia"/>
          <w:b/>
          <w:bCs/>
          <w:color w:val="auto"/>
          <w:spacing w:val="6"/>
          <w:sz w:val="22"/>
          <w:highlight w:val="none"/>
        </w:rPr>
      </w:pPr>
      <w:r>
        <w:rPr>
          <w:rFonts w:hint="eastAsia" w:cs="宋体" w:asciiTheme="minorEastAsia" w:hAnsiTheme="minorEastAsia" w:eastAsiaTheme="minorEastAsia"/>
          <w:b/>
          <w:bCs/>
          <w:color w:val="auto"/>
          <w:spacing w:val="6"/>
          <w:sz w:val="22"/>
          <w:highlight w:val="none"/>
        </w:rPr>
        <w:t>6.1投标人应仔细阅读招标文件的所有内容，按照招标文件的要求提交投标文件，并对所提供的全部资料的真实性承担法律责任。</w:t>
      </w:r>
    </w:p>
    <w:p>
      <w:pPr>
        <w:spacing w:line="400" w:lineRule="exact"/>
        <w:ind w:firstLine="466" w:firstLineChars="200"/>
        <w:rPr>
          <w:rFonts w:cs="宋体" w:asciiTheme="minorEastAsia" w:hAnsiTheme="minorEastAsia" w:eastAsiaTheme="minorEastAsia"/>
          <w:b/>
          <w:bCs/>
          <w:color w:val="auto"/>
          <w:spacing w:val="6"/>
          <w:sz w:val="22"/>
          <w:highlight w:val="none"/>
        </w:rPr>
      </w:pPr>
      <w:r>
        <w:rPr>
          <w:rFonts w:hint="eastAsia" w:cs="宋体" w:asciiTheme="minorEastAsia" w:hAnsiTheme="minorEastAsia" w:eastAsiaTheme="minorEastAsia"/>
          <w:b/>
          <w:bCs/>
          <w:color w:val="auto"/>
          <w:spacing w:val="6"/>
          <w:sz w:val="22"/>
          <w:highlight w:val="none"/>
        </w:rPr>
        <w:t>6.2单位负责人为同一人或者存在直接控股、管理关系的不同投标人，不得参加同一合同项下的采购活动。为采购项目提供整体设计、规范编制或者项目管理、监理、检测等服务的投标人，不得再参加该采购项目的其他采购活动。</w:t>
      </w:r>
    </w:p>
    <w:p>
      <w:pPr>
        <w:spacing w:line="400" w:lineRule="exact"/>
        <w:ind w:firstLine="466" w:firstLineChars="200"/>
        <w:rPr>
          <w:rFonts w:cs="宋体" w:asciiTheme="minorEastAsia" w:hAnsiTheme="minorEastAsia" w:eastAsiaTheme="minorEastAsia"/>
          <w:b/>
          <w:bCs/>
          <w:color w:val="auto"/>
          <w:spacing w:val="6"/>
          <w:sz w:val="22"/>
          <w:highlight w:val="none"/>
        </w:rPr>
      </w:pPr>
      <w:r>
        <w:rPr>
          <w:rFonts w:hint="eastAsia" w:cs="宋体" w:asciiTheme="minorEastAsia" w:hAnsiTheme="minorEastAsia" w:eastAsiaTheme="minorEastAsia"/>
          <w:b/>
          <w:bCs/>
          <w:color w:val="auto"/>
          <w:spacing w:val="6"/>
          <w:sz w:val="22"/>
          <w:highlight w:val="none"/>
        </w:rPr>
        <w:t>6.3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spacing w:line="400" w:lineRule="exact"/>
        <w:ind w:firstLine="466"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b/>
          <w:bCs/>
          <w:color w:val="auto"/>
          <w:spacing w:val="6"/>
          <w:sz w:val="22"/>
          <w:highlight w:val="none"/>
        </w:rPr>
        <w:t>6.4</w:t>
      </w:r>
      <w:r>
        <w:rPr>
          <w:rFonts w:hint="eastAsia" w:cs="宋体" w:asciiTheme="minorEastAsia" w:hAnsiTheme="minorEastAsia" w:eastAsiaTheme="minorEastAsia"/>
          <w:b/>
          <w:bCs/>
          <w:color w:val="auto"/>
          <w:kern w:val="0"/>
          <w:sz w:val="22"/>
          <w:highlight w:val="none"/>
          <w:lang w:val="zh-CN"/>
        </w:rPr>
        <w:t>一旦被确定为中标人的，在合同签订前按本办法的规定完成注册并成为正式注册供应商。</w:t>
      </w:r>
    </w:p>
    <w:p>
      <w:pPr>
        <w:pStyle w:val="21"/>
        <w:rPr>
          <w:rFonts w:asciiTheme="minorEastAsia" w:hAnsiTheme="minorEastAsia" w:eastAsiaTheme="minorEastAsia"/>
          <w:color w:val="auto"/>
          <w:sz w:val="28"/>
          <w:highlight w:val="none"/>
        </w:rPr>
      </w:pPr>
      <w:bookmarkStart w:id="12" w:name="_Toc11912"/>
      <w:r>
        <w:rPr>
          <w:rFonts w:hint="eastAsia" w:asciiTheme="minorEastAsia" w:hAnsiTheme="minorEastAsia" w:eastAsiaTheme="minorEastAsia"/>
          <w:color w:val="auto"/>
          <w:sz w:val="28"/>
          <w:highlight w:val="none"/>
        </w:rPr>
        <w:t>二、招标文件</w:t>
      </w:r>
      <w:bookmarkEnd w:id="12"/>
    </w:p>
    <w:p>
      <w:pPr>
        <w:tabs>
          <w:tab w:val="left" w:pos="360"/>
        </w:tabs>
        <w:spacing w:line="400" w:lineRule="exact"/>
        <w:ind w:firstLine="440" w:firstLineChars="20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1、招标文件由招标文件目录所列内容及相关资料组成。</w:t>
      </w:r>
    </w:p>
    <w:p>
      <w:pPr>
        <w:tabs>
          <w:tab w:val="left" w:pos="360"/>
        </w:tabs>
        <w:spacing w:line="400" w:lineRule="exact"/>
        <w:ind w:firstLine="442" w:firstLineChars="200"/>
        <w:rPr>
          <w:rFonts w:cs="宋体" w:asciiTheme="minorEastAsia" w:hAnsiTheme="minorEastAsia" w:eastAsiaTheme="minorEastAsia"/>
          <w:b/>
          <w:color w:val="auto"/>
          <w:sz w:val="22"/>
          <w:highlight w:val="none"/>
        </w:rPr>
      </w:pPr>
      <w:r>
        <w:rPr>
          <w:rFonts w:hint="eastAsia" w:cs="宋体" w:asciiTheme="minorEastAsia" w:hAnsiTheme="minorEastAsia" w:eastAsiaTheme="minorEastAsia"/>
          <w:b/>
          <w:color w:val="auto"/>
          <w:sz w:val="22"/>
          <w:highlight w:val="none"/>
        </w:rPr>
        <w:t>2、招标文件的澄清</w:t>
      </w:r>
    </w:p>
    <w:p>
      <w:pPr>
        <w:tabs>
          <w:tab w:val="left" w:pos="360"/>
        </w:tabs>
        <w:spacing w:line="400" w:lineRule="exact"/>
        <w:ind w:firstLine="440" w:firstLineChars="20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2.1投标供应商对采购文件如有疑点或未尽事宜要求澄清，或认为有必要进行说明或交流，可以在知道或应知其权益受到损害之日起七个工作日内，以书面形式（包括信函、传真、下同）向采购人提出质疑，但质疑不得迟于投标文件递交截止时间15日前使采购人收到，采购人将用书面形式予以答复。如有必要，可将不说明问题来源的答复发给各有关投标人或召开答疑会。如果标书答疑期内未收到有关疑问，视为投标人完全同意采购文件所有条款，且对于采购文件相关表述以及未尽事宜如有争议，以采购人解释为准。</w:t>
      </w:r>
    </w:p>
    <w:p>
      <w:pPr>
        <w:tabs>
          <w:tab w:val="left" w:pos="360"/>
        </w:tabs>
        <w:spacing w:line="400" w:lineRule="exact"/>
        <w:ind w:firstLine="442" w:firstLineChars="200"/>
        <w:rPr>
          <w:rFonts w:cs="宋体" w:asciiTheme="minorEastAsia" w:hAnsiTheme="minorEastAsia" w:eastAsiaTheme="minorEastAsia"/>
          <w:b/>
          <w:color w:val="auto"/>
          <w:sz w:val="22"/>
          <w:highlight w:val="none"/>
        </w:rPr>
      </w:pPr>
      <w:r>
        <w:rPr>
          <w:rFonts w:hint="eastAsia" w:cs="宋体" w:asciiTheme="minorEastAsia" w:hAnsiTheme="minorEastAsia" w:eastAsiaTheme="minorEastAsia"/>
          <w:b/>
          <w:color w:val="auto"/>
          <w:sz w:val="22"/>
          <w:highlight w:val="none"/>
        </w:rPr>
        <w:t>3、招标文件的修改</w:t>
      </w:r>
    </w:p>
    <w:p>
      <w:pPr>
        <w:spacing w:line="400" w:lineRule="exact"/>
        <w:ind w:firstLine="440" w:firstLineChars="200"/>
        <w:rPr>
          <w:rFonts w:cs="宋体" w:asciiTheme="minorEastAsia" w:hAnsiTheme="minorEastAsia" w:eastAsiaTheme="minorEastAsia"/>
          <w:color w:val="auto"/>
          <w:spacing w:val="6"/>
          <w:sz w:val="22"/>
          <w:highlight w:val="none"/>
        </w:rPr>
      </w:pPr>
      <w:r>
        <w:rPr>
          <w:rFonts w:hint="eastAsia" w:cs="宋体" w:asciiTheme="minorEastAsia" w:hAnsiTheme="minorEastAsia" w:eastAsiaTheme="minorEastAsia"/>
          <w:color w:val="auto"/>
          <w:sz w:val="22"/>
          <w:highlight w:val="none"/>
        </w:rPr>
        <w:t>3.1在投标截止期三天前，采购人无论是出于何种原因，均可对采购文件用补充文件的方式进行修改，并在浙江政府采购网、温州市公告资源交易网、温州市国有企业采购信息平台、温州市交通发展集团有限公司官网上发布更正公告。该澄清和修改的内容为采购文件的组成部分。采购人可以视采购具体情况在采购文件要求提交截止时间三天前，作出延长投标截止时间和开标时间的决定，将变更时间书面通知所有采购文件收受人，并在浙江政府采购网</w:t>
      </w:r>
      <w:r>
        <w:rPr>
          <w:rFonts w:hint="eastAsia" w:cs="宋体" w:asciiTheme="minorEastAsia" w:hAnsiTheme="minorEastAsia" w:eastAsiaTheme="minorEastAsia"/>
          <w:color w:val="auto"/>
          <w:sz w:val="22"/>
          <w:highlight w:val="none"/>
          <w:lang w:eastAsia="zh-CN"/>
        </w:rPr>
        <w:t>、温州市公告资源交易网、</w:t>
      </w:r>
      <w:r>
        <w:rPr>
          <w:rFonts w:hint="eastAsia" w:cs="宋体" w:asciiTheme="minorEastAsia" w:hAnsiTheme="minorEastAsia" w:eastAsiaTheme="minorEastAsia"/>
          <w:color w:val="auto"/>
          <w:sz w:val="22"/>
          <w:highlight w:val="none"/>
        </w:rPr>
        <w:t>温州市国有企业采购信息平台</w:t>
      </w:r>
      <w:r>
        <w:rPr>
          <w:rFonts w:hint="eastAsia" w:cs="宋体" w:asciiTheme="minorEastAsia" w:hAnsiTheme="minorEastAsia" w:eastAsiaTheme="minorEastAsia"/>
          <w:color w:val="auto"/>
          <w:sz w:val="22"/>
          <w:highlight w:val="none"/>
          <w:lang w:eastAsia="zh-CN"/>
        </w:rPr>
        <w:t>、</w:t>
      </w:r>
      <w:r>
        <w:rPr>
          <w:rFonts w:hint="eastAsia" w:cs="宋体" w:asciiTheme="minorEastAsia" w:hAnsiTheme="minorEastAsia" w:eastAsiaTheme="minorEastAsia"/>
          <w:color w:val="auto"/>
          <w:sz w:val="22"/>
          <w:highlight w:val="none"/>
        </w:rPr>
        <w:t>温州市</w:t>
      </w:r>
      <w:r>
        <w:rPr>
          <w:rFonts w:hint="eastAsia" w:cs="宋体" w:asciiTheme="minorEastAsia" w:hAnsiTheme="minorEastAsia" w:eastAsiaTheme="minorEastAsia"/>
          <w:color w:val="auto"/>
          <w:sz w:val="22"/>
          <w:highlight w:val="none"/>
          <w:lang w:eastAsia="zh-CN"/>
        </w:rPr>
        <w:t>交通</w:t>
      </w:r>
      <w:r>
        <w:rPr>
          <w:rFonts w:hint="eastAsia" w:cs="宋体" w:asciiTheme="minorEastAsia" w:hAnsiTheme="minorEastAsia" w:eastAsiaTheme="minorEastAsia"/>
          <w:color w:val="auto"/>
          <w:sz w:val="22"/>
          <w:highlight w:val="none"/>
        </w:rPr>
        <w:t>发展集团有限公司官网上发布变更公告。</w:t>
      </w:r>
    </w:p>
    <w:p>
      <w:pPr>
        <w:spacing w:line="400" w:lineRule="exact"/>
        <w:ind w:firstLine="440" w:firstLineChars="20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highlight w:val="none"/>
        </w:rPr>
        <w:t>3.2</w:t>
      </w:r>
      <w:r>
        <w:rPr>
          <w:rFonts w:hint="eastAsia" w:ascii="宋体" w:hAnsi="宋体"/>
          <w:color w:val="auto"/>
          <w:sz w:val="22"/>
          <w:szCs w:val="22"/>
          <w:highlight w:val="none"/>
        </w:rPr>
        <w:t>投标供应商须在开标前自行查看是否有补充更正文件，并按补充更正文件要求投标响应，否则责任自负</w:t>
      </w:r>
      <w:r>
        <w:rPr>
          <w:rFonts w:hint="eastAsia" w:cs="宋体" w:asciiTheme="minorEastAsia" w:hAnsiTheme="minorEastAsia" w:eastAsiaTheme="minorEastAsia"/>
          <w:color w:val="auto"/>
          <w:spacing w:val="6"/>
          <w:sz w:val="22"/>
          <w:highlight w:val="none"/>
        </w:rPr>
        <w:t>。</w:t>
      </w:r>
    </w:p>
    <w:p>
      <w:pPr>
        <w:pStyle w:val="21"/>
        <w:rPr>
          <w:rFonts w:asciiTheme="minorEastAsia" w:hAnsiTheme="minorEastAsia" w:eastAsiaTheme="minorEastAsia"/>
          <w:color w:val="auto"/>
          <w:sz w:val="28"/>
          <w:highlight w:val="none"/>
        </w:rPr>
      </w:pPr>
      <w:bookmarkStart w:id="13" w:name="_Toc17906"/>
      <w:r>
        <w:rPr>
          <w:rFonts w:hint="eastAsia" w:asciiTheme="minorEastAsia" w:hAnsiTheme="minorEastAsia" w:eastAsiaTheme="minorEastAsia"/>
          <w:color w:val="auto"/>
          <w:sz w:val="28"/>
          <w:highlight w:val="none"/>
        </w:rPr>
        <w:t>三、投标文件的编制</w:t>
      </w:r>
      <w:bookmarkEnd w:id="13"/>
    </w:p>
    <w:p>
      <w:pPr>
        <w:tabs>
          <w:tab w:val="left" w:pos="360"/>
        </w:tabs>
        <w:spacing w:line="400" w:lineRule="exact"/>
        <w:ind w:firstLine="550" w:firstLineChars="25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1、投标人应认真阅读招标文件中所有事项、格式、条款和技术规范等。</w:t>
      </w:r>
      <w:r>
        <w:rPr>
          <w:rFonts w:hint="eastAsia" w:cs="宋体" w:asciiTheme="minorEastAsia" w:hAnsiTheme="minorEastAsia" w:eastAsiaTheme="minorEastAsia"/>
          <w:b/>
          <w:color w:val="auto"/>
          <w:sz w:val="22"/>
          <w:highlight w:val="none"/>
        </w:rPr>
        <w:t>投标人没有按照招标文件要求提交全部资料，或者没有对招标文件各个方面做出实质性响应，导致投标被否决的风险由投标人自行承担。</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highlight w:val="none"/>
        </w:rPr>
        <w:t>2、投标人应保证所提供文件资料的真实性，所有文件资料必须是针对本次投标的。如发现投标人提供了虚假文件资料，其投标将被否决，并自行承担相应的法律责任。</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3、</w:t>
      </w:r>
      <w:r>
        <w:rPr>
          <w:rFonts w:hint="eastAsia" w:cs="宋体" w:asciiTheme="minorEastAsia" w:hAnsiTheme="minorEastAsia" w:eastAsiaTheme="minorEastAsia"/>
          <w:b/>
          <w:bCs/>
          <w:color w:val="auto"/>
          <w:sz w:val="22"/>
          <w:szCs w:val="22"/>
          <w:highlight w:val="none"/>
        </w:rPr>
        <w:t>投标文件的构成</w:t>
      </w:r>
    </w:p>
    <w:p>
      <w:pPr>
        <w:spacing w:line="400" w:lineRule="exact"/>
        <w:ind w:firstLine="541"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color w:val="auto"/>
          <w:sz w:val="22"/>
          <w:szCs w:val="22"/>
          <w:highlight w:val="none"/>
        </w:rPr>
        <w:t>3.1</w:t>
      </w:r>
      <w:r>
        <w:rPr>
          <w:rFonts w:hint="eastAsia" w:cs="宋体" w:asciiTheme="minorEastAsia" w:hAnsiTheme="minorEastAsia" w:eastAsiaTheme="minorEastAsia"/>
          <w:color w:val="auto"/>
          <w:sz w:val="22"/>
          <w:szCs w:val="22"/>
          <w:highlight w:val="none"/>
        </w:rPr>
        <w:t>投标文件由技术资信标和商务（报价）标两部分构成：</w:t>
      </w:r>
    </w:p>
    <w:p>
      <w:pPr>
        <w:spacing w:line="400" w:lineRule="exact"/>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（一）商务（报价）标</w:t>
      </w:r>
    </w:p>
    <w:tbl>
      <w:tblPr>
        <w:tblStyle w:val="2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602"/>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序号</w:t>
            </w:r>
          </w:p>
        </w:tc>
        <w:tc>
          <w:tcPr>
            <w:tcW w:w="6602"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内容</w:t>
            </w:r>
          </w:p>
        </w:tc>
        <w:tc>
          <w:tcPr>
            <w:tcW w:w="2031"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56"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w:t>
            </w:r>
          </w:p>
        </w:tc>
        <w:tc>
          <w:tcPr>
            <w:tcW w:w="6602"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val="zh-CN"/>
              </w:rPr>
              <w:t>开标一览表</w:t>
            </w:r>
          </w:p>
        </w:tc>
        <w:tc>
          <w:tcPr>
            <w:tcW w:w="2031"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olor w:val="auto"/>
                <w:highlight w:val="none"/>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w:t>
            </w:r>
          </w:p>
        </w:tc>
        <w:tc>
          <w:tcPr>
            <w:tcW w:w="6602" w:type="dxa"/>
            <w:vAlign w:val="center"/>
          </w:tcPr>
          <w:p>
            <w:pPr>
              <w:spacing w:line="400" w:lineRule="exac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投标分项报价表</w:t>
            </w:r>
          </w:p>
        </w:tc>
        <w:tc>
          <w:tcPr>
            <w:tcW w:w="2031"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bl>
    <w:p>
      <w:pPr>
        <w:spacing w:line="400" w:lineRule="exact"/>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（二）技术资信标</w:t>
      </w:r>
    </w:p>
    <w:tbl>
      <w:tblPr>
        <w:tblStyle w:val="25"/>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555"/>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序号</w:t>
            </w:r>
          </w:p>
        </w:tc>
        <w:tc>
          <w:tcPr>
            <w:tcW w:w="6555"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内容</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w:t>
            </w:r>
          </w:p>
        </w:tc>
        <w:tc>
          <w:tcPr>
            <w:tcW w:w="6555" w:type="dxa"/>
            <w:vAlign w:val="center"/>
          </w:tcPr>
          <w:p>
            <w:pPr>
              <w:spacing w:line="400" w:lineRule="exact"/>
              <w:outlineLvl w:val="2"/>
              <w:rPr>
                <w:rFonts w:cs="宋体" w:asciiTheme="minorEastAsia" w:hAnsiTheme="minorEastAsia" w:eastAsiaTheme="minorEastAsia"/>
                <w:bCs/>
                <w:color w:val="auto"/>
                <w:sz w:val="22"/>
                <w:szCs w:val="22"/>
                <w:highlight w:val="none"/>
                <w:lang w:val="zh-CN"/>
              </w:rPr>
            </w:pPr>
            <w:bookmarkStart w:id="14" w:name="_Toc10754"/>
            <w:bookmarkStart w:id="15" w:name="_Toc35423258"/>
            <w:bookmarkStart w:id="16" w:name="_Toc41423813"/>
            <w:r>
              <w:rPr>
                <w:rFonts w:hint="eastAsia" w:cs="宋体" w:asciiTheme="minorEastAsia" w:hAnsiTheme="minorEastAsia" w:eastAsiaTheme="minorEastAsia"/>
                <w:bCs/>
                <w:color w:val="auto"/>
                <w:sz w:val="22"/>
                <w:szCs w:val="22"/>
                <w:highlight w:val="none"/>
                <w:lang w:val="zh-CN"/>
              </w:rPr>
              <w:t>评分索引表</w:t>
            </w:r>
            <w:bookmarkEnd w:id="14"/>
            <w:bookmarkEnd w:id="15"/>
            <w:bookmarkEnd w:id="16"/>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w:t>
            </w:r>
          </w:p>
        </w:tc>
        <w:tc>
          <w:tcPr>
            <w:tcW w:w="6555" w:type="dxa"/>
            <w:vAlign w:val="center"/>
          </w:tcPr>
          <w:p>
            <w:pPr>
              <w:spacing w:line="400" w:lineRule="exact"/>
              <w:outlineLvl w:val="2"/>
              <w:rPr>
                <w:rFonts w:cs="宋体" w:asciiTheme="minorEastAsia" w:hAnsiTheme="minorEastAsia" w:eastAsiaTheme="minorEastAsia"/>
                <w:bCs/>
                <w:color w:val="auto"/>
                <w:sz w:val="22"/>
                <w:szCs w:val="22"/>
                <w:highlight w:val="none"/>
                <w:lang w:val="zh-CN"/>
              </w:rPr>
            </w:pPr>
            <w:bookmarkStart w:id="17" w:name="_Toc25431"/>
            <w:bookmarkStart w:id="18" w:name="_Toc35423259"/>
            <w:bookmarkStart w:id="19" w:name="_Toc41423814"/>
            <w:r>
              <w:rPr>
                <w:rFonts w:hint="eastAsia" w:cs="宋体" w:asciiTheme="minorEastAsia" w:hAnsiTheme="minorEastAsia" w:eastAsiaTheme="minorEastAsia"/>
                <w:bCs/>
                <w:color w:val="auto"/>
                <w:sz w:val="22"/>
                <w:szCs w:val="22"/>
                <w:highlight w:val="none"/>
                <w:lang w:val="zh-CN"/>
              </w:rPr>
              <w:t>投标函</w:t>
            </w:r>
            <w:bookmarkEnd w:id="17"/>
            <w:bookmarkEnd w:id="18"/>
            <w:bookmarkEnd w:id="19"/>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3</w:t>
            </w:r>
          </w:p>
        </w:tc>
        <w:tc>
          <w:tcPr>
            <w:tcW w:w="6555" w:type="dxa"/>
            <w:vAlign w:val="center"/>
          </w:tcPr>
          <w:p>
            <w:pPr>
              <w:spacing w:line="400" w:lineRule="exact"/>
              <w:outlineLvl w:val="2"/>
              <w:rPr>
                <w:rFonts w:cs="宋体" w:asciiTheme="minorEastAsia" w:hAnsiTheme="minorEastAsia" w:eastAsiaTheme="minorEastAsia"/>
                <w:bCs/>
                <w:color w:val="auto"/>
                <w:sz w:val="22"/>
                <w:szCs w:val="22"/>
                <w:highlight w:val="none"/>
                <w:lang w:val="zh-CN"/>
              </w:rPr>
            </w:pPr>
            <w:bookmarkStart w:id="20" w:name="_Toc6521"/>
            <w:bookmarkStart w:id="21" w:name="_Toc35423260"/>
            <w:bookmarkStart w:id="22" w:name="_Toc41423815"/>
            <w:r>
              <w:rPr>
                <w:rFonts w:hint="eastAsia" w:cs="宋体" w:asciiTheme="minorEastAsia" w:hAnsiTheme="minorEastAsia" w:eastAsiaTheme="minorEastAsia"/>
                <w:bCs/>
                <w:color w:val="auto"/>
                <w:sz w:val="22"/>
                <w:szCs w:val="22"/>
                <w:highlight w:val="none"/>
                <w:lang w:val="zh-CN"/>
              </w:rPr>
              <w:t>投标人综合实力</w:t>
            </w:r>
            <w:bookmarkEnd w:id="20"/>
            <w:bookmarkEnd w:id="21"/>
            <w:bookmarkEnd w:id="22"/>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4</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投标声明书</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5</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资格审查证明材料(均需加盖公章) </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5.1</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法定代表人资格证明书/法定代表人授权书</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5.2</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有效的法人或者其他组织的营业执照等证明文件，自然人的身份证明（复印件加盖投标人公章）</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5.3</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投标人的保安服务许可证复印件加盖投标人公章</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5.4</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参加采购、招投标等活动前三年内，在经营活动中没有重大违法记录和行贿记录承诺函</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5.5</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具备履行合同所必需的设备和专业技术、售后保障等能力承诺函</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6</w:t>
            </w:r>
          </w:p>
        </w:tc>
        <w:tc>
          <w:tcPr>
            <w:tcW w:w="6555" w:type="dxa"/>
            <w:vAlign w:val="center"/>
          </w:tcPr>
          <w:p>
            <w:pPr>
              <w:spacing w:line="400" w:lineRule="exac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rPr>
              <w:t>招标需求偏离表</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7</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配置的设备及工具一览表</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8</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rPr>
              <w:t>拟派项目负责人资格情况表</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9</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rPr>
              <w:t>项目服务人员汇总表</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10</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rPr>
              <w:t>岗位员工配置计划表</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11</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同类项目业绩一览表</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12</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管理服务组织机构设置、运作流程、服务管理机制</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13</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针对本项目特点和难点分析解决措施及管理服务方案</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14</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项目质量保证措施方案</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15</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各项管理规章制度及考核方法</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16</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对本项目突发事件响应的应急力量</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17</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服务网点的分布情况</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18</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保持员工队伍稳定措施</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19</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企业员工培训计划及方案</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20</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机械设备、器材、工具配备计划合理性</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21</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snapToGrid w:val="0"/>
                <w:color w:val="auto"/>
                <w:kern w:val="0"/>
                <w:sz w:val="22"/>
                <w:szCs w:val="22"/>
                <w:highlight w:val="none"/>
              </w:rPr>
              <w:t>承诺优惠条件（如有）</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rPr>
              <w:t>2</w:t>
            </w:r>
            <w:r>
              <w:rPr>
                <w:rFonts w:hint="eastAsia" w:cs="宋体" w:asciiTheme="minorEastAsia" w:hAnsiTheme="minorEastAsia" w:eastAsiaTheme="minorEastAsia"/>
                <w:bCs/>
                <w:color w:val="auto"/>
                <w:sz w:val="22"/>
                <w:szCs w:val="22"/>
                <w:highlight w:val="none"/>
                <w:lang w:val="en-US" w:eastAsia="zh-CN"/>
              </w:rPr>
              <w:t>2</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color w:val="auto"/>
                <w:sz w:val="22"/>
                <w:highlight w:val="none"/>
              </w:rPr>
              <w:t>投标人需要说明的其他文件和说明。</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bl>
    <w:p>
      <w:pPr>
        <w:spacing w:line="400" w:lineRule="exact"/>
        <w:ind w:firstLine="442" w:firstLineChars="200"/>
        <w:rPr>
          <w:rFonts w:cs="宋体" w:asciiTheme="minorEastAsia" w:hAnsiTheme="minorEastAsia" w:eastAsiaTheme="minorEastAsia"/>
          <w:color w:val="auto"/>
          <w:sz w:val="22"/>
          <w:highlight w:val="none"/>
        </w:rPr>
      </w:pPr>
      <w:r>
        <w:rPr>
          <w:rFonts w:hint="eastAsia" w:cs="宋体" w:asciiTheme="minorEastAsia" w:hAnsiTheme="minorEastAsia" w:eastAsiaTheme="minorEastAsia"/>
          <w:b/>
          <w:bCs/>
          <w:color w:val="auto"/>
          <w:sz w:val="22"/>
          <w:highlight w:val="none"/>
        </w:rPr>
        <w:t>以上内容按照招标文件第三部分附件所附格式填写，如为复印件须加盖投标人公章，相关证书、报告等</w:t>
      </w:r>
      <w:r>
        <w:rPr>
          <w:rFonts w:hint="eastAsia" w:cs="宋体" w:asciiTheme="minorEastAsia" w:hAnsiTheme="minorEastAsia" w:eastAsiaTheme="minorEastAsia"/>
          <w:b/>
          <w:bCs/>
          <w:color w:val="auto"/>
          <w:spacing w:val="-6"/>
          <w:sz w:val="22"/>
          <w:highlight w:val="none"/>
        </w:rPr>
        <w:t>如遇年检或换证等特殊情况须提供相应的证明材料，证明材料如为复印件需加盖投标人公章</w:t>
      </w:r>
      <w:r>
        <w:rPr>
          <w:rFonts w:hint="eastAsia" w:cs="宋体" w:asciiTheme="minorEastAsia" w:hAnsiTheme="minorEastAsia" w:eastAsiaTheme="minorEastAsia"/>
          <w:b/>
          <w:bCs/>
          <w:color w:val="auto"/>
          <w:sz w:val="22"/>
          <w:highlight w:val="none"/>
        </w:rPr>
        <w:t>。没有提供格式的，投标人根据实际情况自行编制。</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3.2 投标文件格式</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投标人应根据招标文件中所提供的格式，内容按顺序填写并装订成册，分别装于技术资信标和商务（报价）标内。</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4、投标报价</w:t>
      </w:r>
    </w:p>
    <w:p>
      <w:pPr>
        <w:spacing w:line="400" w:lineRule="exact"/>
        <w:ind w:firstLine="541" w:firstLineChars="245"/>
        <w:rPr>
          <w:rFonts w:cs="宋体" w:asciiTheme="minorEastAsia" w:hAnsiTheme="minorEastAsia" w:eastAsiaTheme="minorEastAsia"/>
          <w:b/>
          <w:color w:val="auto"/>
          <w:sz w:val="22"/>
          <w:highlight w:val="none"/>
        </w:rPr>
      </w:pPr>
      <w:r>
        <w:rPr>
          <w:rFonts w:hint="eastAsia" w:cs="宋体" w:asciiTheme="minorEastAsia" w:hAnsiTheme="minorEastAsia" w:eastAsiaTheme="minorEastAsia"/>
          <w:b/>
          <w:color w:val="auto"/>
          <w:sz w:val="22"/>
          <w:highlight w:val="none"/>
        </w:rPr>
        <w:t>4.1</w:t>
      </w:r>
      <w:r>
        <w:rPr>
          <w:rFonts w:hint="eastAsia"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b/>
          <w:bCs/>
          <w:color w:val="auto"/>
          <w:sz w:val="22"/>
          <w:szCs w:val="22"/>
          <w:highlight w:val="none"/>
        </w:rPr>
        <w:t>本项目投标报价期限为服务期内的总承包费用报价，并采用固定总价承包。承包总价必须包括在承包区域内提供保安服务所需的一切人员工资、奖金、各种加班费、夜餐费、各种社会保险、食宿与交通、服装、安全、仓储、运输（包括垃圾外运）、管理费用、税费、利润、采购代理服务费、完成合同所需的一切本身和不可或缺的所有工作开支、政策性文件规定及合同包含的所有风险、责任等各项全部费用并承担一切风险责任。</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4.2投标人必须按附件中的开标一览表</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 w:val="22"/>
          <w:szCs w:val="22"/>
          <w:highlight w:val="none"/>
        </w:rPr>
        <w:t>投标分项报价表内容填写价格，并由投标人代表签署。</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4.3</w:t>
      </w:r>
      <w:r>
        <w:rPr>
          <w:rFonts w:hint="eastAsia" w:cs="宋体" w:asciiTheme="minorEastAsia" w:hAnsiTheme="minorEastAsia" w:eastAsiaTheme="minorEastAsia"/>
          <w:b/>
          <w:color w:val="auto"/>
          <w:sz w:val="22"/>
          <w:highlight w:val="none"/>
        </w:rPr>
        <w:t>投标货币以人民币进行投标</w:t>
      </w:r>
      <w:r>
        <w:rPr>
          <w:rFonts w:hint="eastAsia" w:cs="宋体" w:asciiTheme="minorEastAsia" w:hAnsiTheme="minorEastAsia" w:eastAsiaTheme="minorEastAsia"/>
          <w:b/>
          <w:color w:val="auto"/>
          <w:sz w:val="22"/>
          <w:szCs w:val="22"/>
          <w:highlight w:val="none"/>
        </w:rPr>
        <w:t>。</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4.4</w:t>
      </w:r>
      <w:r>
        <w:rPr>
          <w:rFonts w:hint="eastAsia" w:cs="宋体" w:asciiTheme="minorEastAsia" w:hAnsiTheme="minorEastAsia" w:eastAsiaTheme="minorEastAsia"/>
          <w:b/>
          <w:color w:val="auto"/>
          <w:sz w:val="22"/>
          <w:highlight w:val="none"/>
        </w:rPr>
        <w:t>采购人和采购代理机构不接受任何选择投标，对任何服务只允许一个价格。</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4.5采购人和</w:t>
      </w:r>
      <w:r>
        <w:rPr>
          <w:rFonts w:hint="eastAsia" w:cs="宋体" w:asciiTheme="minorEastAsia" w:hAnsiTheme="minorEastAsia" w:eastAsiaTheme="minorEastAsia"/>
          <w:color w:val="auto"/>
          <w:sz w:val="22"/>
          <w:highlight w:val="none"/>
        </w:rPr>
        <w:t>采购代理机构</w:t>
      </w:r>
      <w:r>
        <w:rPr>
          <w:rFonts w:hint="eastAsia" w:cs="宋体" w:asciiTheme="minorEastAsia" w:hAnsiTheme="minorEastAsia" w:eastAsiaTheme="minorEastAsia"/>
          <w:color w:val="auto"/>
          <w:sz w:val="22"/>
          <w:szCs w:val="22"/>
          <w:highlight w:val="none"/>
        </w:rPr>
        <w:t>要求分类报价是为了方便评标，但在任何情况下不限制采购人以其认为最合适的条款、条件签订合同的权利。</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4.6投标报价报出后，投标人不得以任何理由予以变更。任何包含价格调整的要求，将被认为是非实质性响应投标而予以否决。</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4.7最低报价不能作为中标的保证。</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5、投标保证金</w:t>
      </w:r>
    </w:p>
    <w:p>
      <w:pPr>
        <w:spacing w:line="400" w:lineRule="exact"/>
        <w:ind w:firstLine="57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pacing w:val="6"/>
          <w:sz w:val="22"/>
          <w:szCs w:val="22"/>
          <w:highlight w:val="none"/>
        </w:rPr>
        <w:t>5.1</w:t>
      </w:r>
      <w:r>
        <w:rPr>
          <w:rFonts w:hint="eastAsia" w:cs="宋体" w:asciiTheme="minorEastAsia" w:hAnsiTheme="minorEastAsia" w:eastAsiaTheme="minorEastAsia"/>
          <w:bCs/>
          <w:color w:val="auto"/>
          <w:sz w:val="22"/>
          <w:szCs w:val="22"/>
          <w:highlight w:val="none"/>
        </w:rPr>
        <w:t>投标供应商须提供由投标供应商汇出的投标保证金，否则采购人将不接受其投标。</w:t>
      </w:r>
    </w:p>
    <w:p>
      <w:pPr>
        <w:spacing w:line="400" w:lineRule="exact"/>
        <w:ind w:firstLine="571"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color w:val="auto"/>
          <w:spacing w:val="6"/>
          <w:sz w:val="22"/>
          <w:szCs w:val="22"/>
          <w:highlight w:val="none"/>
        </w:rPr>
        <w:t>5.</w:t>
      </w:r>
      <w:r>
        <w:rPr>
          <w:rFonts w:hint="eastAsia" w:cs="宋体" w:asciiTheme="minorEastAsia" w:hAnsiTheme="minorEastAsia" w:eastAsiaTheme="minorEastAsia"/>
          <w:b/>
          <w:color w:val="auto"/>
          <w:spacing w:val="6"/>
          <w:sz w:val="22"/>
          <w:szCs w:val="22"/>
          <w:highlight w:val="none"/>
          <w:lang w:val="en-US" w:eastAsia="zh-CN"/>
        </w:rPr>
        <w:t>2</w:t>
      </w:r>
      <w:r>
        <w:rPr>
          <w:rFonts w:hint="eastAsia" w:cs="宋体" w:asciiTheme="minorEastAsia" w:hAnsiTheme="minorEastAsia" w:eastAsiaTheme="minorEastAsia"/>
          <w:color w:val="auto"/>
          <w:sz w:val="22"/>
          <w:szCs w:val="22"/>
          <w:highlight w:val="none"/>
        </w:rPr>
        <w:t>投标供应商的投标保证金在中标人与采购人签订了采购合同并经送备案后5个工作日内无息退还，未中标投标供应商的投标保证金将在中标公示期结束后5个工作日内无息退还。</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5.</w:t>
      </w:r>
      <w:r>
        <w:rPr>
          <w:rFonts w:hint="eastAsia" w:cs="宋体" w:asciiTheme="minorEastAsia" w:hAnsiTheme="minorEastAsia" w:eastAsiaTheme="minorEastAsia"/>
          <w:b/>
          <w:bCs/>
          <w:color w:val="auto"/>
          <w:sz w:val="22"/>
          <w:szCs w:val="22"/>
          <w:highlight w:val="none"/>
          <w:lang w:val="en-US" w:eastAsia="zh-CN"/>
        </w:rPr>
        <w:t>3</w:t>
      </w:r>
      <w:r>
        <w:rPr>
          <w:rFonts w:hint="eastAsia" w:cs="宋体" w:asciiTheme="minorEastAsia" w:hAnsiTheme="minorEastAsia" w:eastAsiaTheme="minorEastAsia"/>
          <w:b/>
          <w:bCs/>
          <w:color w:val="auto"/>
          <w:sz w:val="22"/>
          <w:szCs w:val="22"/>
          <w:highlight w:val="none"/>
        </w:rPr>
        <w:t>如发生下列情况之一，投标保证金将不予退还：</w:t>
      </w:r>
    </w:p>
    <w:p>
      <w:pPr>
        <w:spacing w:line="400" w:lineRule="exact"/>
        <w:ind w:firstLine="539" w:firstLineChars="245"/>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（1）投标人在招标文件规定的投标有效期内撤回投标；</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highlight w:val="none"/>
        </w:rPr>
        <w:t>（2）中标人未按中标通知书中规定的时间与采购人签订合同；</w:t>
      </w:r>
    </w:p>
    <w:p>
      <w:pPr>
        <w:spacing w:line="400" w:lineRule="exact"/>
        <w:ind w:firstLine="539" w:firstLineChars="245"/>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（3）中标人在规定期限内未能根据招标文件要求提供履约保证金；</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highlight w:val="none"/>
        </w:rPr>
        <w:t>（4）投标人在招标文件中提供虚假技术指标及参数或在投标时提供虚假承诺，经评标委员会确认属实的；</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highlight w:val="none"/>
        </w:rPr>
        <w:t>（5）经采购监督管理部门审查认定投标人有违反《温州市国有企业采购管理办法（试行）》等有关法律法规的行为。</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6、投标有效期</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6.16.1自开标之日起90天内投标应保持有效。投标有效期短于这个规定期限的投标将视为非响应性投标而予以拒绝。</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6.2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spacing w:line="400" w:lineRule="exact"/>
        <w:ind w:firstLine="541" w:firstLineChars="245"/>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7、投标文件的签署和规定</w:t>
      </w:r>
    </w:p>
    <w:p>
      <w:pPr>
        <w:tabs>
          <w:tab w:val="left" w:pos="360"/>
        </w:tabs>
        <w:spacing w:line="400" w:lineRule="exact"/>
        <w:ind w:firstLine="552" w:firstLineChars="25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7.1投标人应提供技术资信标、商务（报价）标各一式六份的投标文件，分别装订成册。其中正本一份、副本五份，每套投标文件的封面应清楚标明“正本”或“副本”字样，若“正本”与“副本”不符，以“正本”为准</w:t>
      </w:r>
      <w:r>
        <w:rPr>
          <w:rFonts w:hint="eastAsia" w:cs="宋体" w:asciiTheme="minorEastAsia" w:hAnsiTheme="minorEastAsia" w:eastAsiaTheme="minorEastAsia"/>
          <w:color w:val="auto"/>
          <w:sz w:val="22"/>
          <w:szCs w:val="22"/>
          <w:highlight w:val="none"/>
        </w:rPr>
        <w:t>。</w:t>
      </w:r>
    </w:p>
    <w:p>
      <w:pPr>
        <w:tabs>
          <w:tab w:val="left" w:pos="360"/>
        </w:tabs>
        <w:spacing w:line="400" w:lineRule="exact"/>
        <w:ind w:firstLine="550" w:firstLineChars="25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7.2投标文件的正本必须打印或用不褪色的墨水书写，并由投标人代表签署，副本可用正本的复印。</w:t>
      </w:r>
    </w:p>
    <w:p>
      <w:pPr>
        <w:tabs>
          <w:tab w:val="left" w:pos="360"/>
        </w:tabs>
        <w:spacing w:line="400" w:lineRule="exact"/>
        <w:ind w:firstLine="552" w:firstLineChars="25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7.3 投标文件如有修改和增删必须由投标人代表在修改和增删处旁签署或盖章，方才有效。</w:t>
      </w:r>
    </w:p>
    <w:p>
      <w:pPr>
        <w:tabs>
          <w:tab w:val="left" w:pos="360"/>
        </w:tabs>
        <w:spacing w:line="400" w:lineRule="exact"/>
        <w:ind w:firstLine="550" w:firstLineChars="25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7.4 投标文件因字迹模糊或在关键的技术、商务条款上表述不清楚，将可能导致其投标被否决。</w:t>
      </w:r>
    </w:p>
    <w:p>
      <w:pPr>
        <w:spacing w:line="400" w:lineRule="exact"/>
        <w:ind w:firstLine="541" w:firstLineChars="245"/>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8、投标文件的密封及标记</w:t>
      </w:r>
    </w:p>
    <w:p>
      <w:pPr>
        <w:spacing w:line="400" w:lineRule="exact"/>
        <w:ind w:firstLine="541" w:firstLineChars="245"/>
        <w:rPr>
          <w:rFonts w:cs="宋体" w:asciiTheme="minorEastAsia" w:hAnsiTheme="minorEastAsia" w:eastAsiaTheme="minorEastAsia"/>
          <w:color w:val="auto"/>
          <w:sz w:val="22"/>
          <w:highlight w:val="none"/>
        </w:rPr>
      </w:pPr>
      <w:r>
        <w:rPr>
          <w:rFonts w:hint="eastAsia" w:cs="宋体" w:asciiTheme="minorEastAsia" w:hAnsiTheme="minorEastAsia" w:eastAsiaTheme="minorEastAsia"/>
          <w:b/>
          <w:color w:val="auto"/>
          <w:sz w:val="22"/>
          <w:szCs w:val="22"/>
          <w:highlight w:val="none"/>
        </w:rPr>
        <w:t>8.1投标人必须将投标文件的“技术资信标”“商务（报价）标”分别单独密封，且在各自的密封袋上标明“技术资信标”和“商务（报价）标”字样。封口处贴上封条，启封处加盖投标供应商公章并由法定代表人或其授权代表签字。在包装袋上分别注明投标人名称、投标文件名称（“技术资信标”、“商务（报价）标”）、投标项目名称、项目编号及“开标时启封”字样</w:t>
      </w:r>
      <w:r>
        <w:rPr>
          <w:rFonts w:hint="eastAsia" w:cs="宋体" w:asciiTheme="minorEastAsia" w:hAnsiTheme="minorEastAsia" w:eastAsiaTheme="minorEastAsia"/>
          <w:b/>
          <w:color w:val="auto"/>
          <w:sz w:val="22"/>
          <w:szCs w:val="22"/>
          <w:highlight w:val="none"/>
          <w:lang w:val="zh-CN"/>
        </w:rPr>
        <w:t>。</w:t>
      </w:r>
      <w:r>
        <w:rPr>
          <w:rFonts w:hint="eastAsia" w:cs="宋体" w:asciiTheme="minorEastAsia" w:hAnsiTheme="minorEastAsia" w:eastAsiaTheme="minorEastAsia"/>
          <w:b/>
          <w:color w:val="auto"/>
          <w:sz w:val="22"/>
          <w:szCs w:val="22"/>
          <w:highlight w:val="none"/>
        </w:rPr>
        <w:t>对不符合封装要求的投标文件，由现场工作人员退还投标人代表。</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8.2</w:t>
      </w:r>
      <w:r>
        <w:rPr>
          <w:rFonts w:hint="eastAsia" w:cs="宋体" w:asciiTheme="minorEastAsia" w:hAnsiTheme="minorEastAsia" w:eastAsiaTheme="minorEastAsia"/>
          <w:b/>
          <w:bCs/>
          <w:color w:val="auto"/>
          <w:sz w:val="22"/>
          <w:highlight w:val="none"/>
        </w:rPr>
        <w:t>未按规定密封或标记的投标文件将被拒绝，由此造成投标文件被误投或提前拆封的风险由投标人承担。</w:t>
      </w:r>
    </w:p>
    <w:p>
      <w:pPr>
        <w:pStyle w:val="21"/>
        <w:rPr>
          <w:rFonts w:asciiTheme="minorEastAsia" w:hAnsiTheme="minorEastAsia" w:eastAsiaTheme="minorEastAsia"/>
          <w:color w:val="auto"/>
          <w:sz w:val="28"/>
          <w:highlight w:val="none"/>
        </w:rPr>
      </w:pPr>
      <w:bookmarkStart w:id="23" w:name="_Toc22689"/>
      <w:r>
        <w:rPr>
          <w:rFonts w:hint="eastAsia" w:asciiTheme="minorEastAsia" w:hAnsiTheme="minorEastAsia" w:eastAsiaTheme="minorEastAsia"/>
          <w:color w:val="auto"/>
          <w:sz w:val="28"/>
          <w:highlight w:val="none"/>
        </w:rPr>
        <w:t>四、投标文件的递交</w:t>
      </w:r>
      <w:bookmarkEnd w:id="23"/>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1、投标文件的递交</w:t>
      </w:r>
    </w:p>
    <w:p>
      <w:pPr>
        <w:spacing w:line="400" w:lineRule="exact"/>
        <w:ind w:firstLine="440" w:firstLineChars="200"/>
        <w:rPr>
          <w:rFonts w:cs="宋体" w:asciiTheme="minorEastAsia" w:hAnsiTheme="minorEastAsia" w:eastAsiaTheme="minorEastAsia"/>
          <w:color w:val="auto"/>
          <w:sz w:val="22"/>
          <w:highlight w:val="none"/>
          <w:u w:val="single"/>
        </w:rPr>
      </w:pPr>
      <w:r>
        <w:rPr>
          <w:rFonts w:hint="eastAsia" w:cs="宋体" w:asciiTheme="minorEastAsia" w:hAnsiTheme="minorEastAsia" w:eastAsiaTheme="minorEastAsia"/>
          <w:color w:val="auto"/>
          <w:sz w:val="22"/>
          <w:highlight w:val="none"/>
          <w:u w:val="single"/>
        </w:rPr>
        <w:t>1.1投标文件必须在规定的投标截止时间前送达到指定的收标地点。</w:t>
      </w:r>
    </w:p>
    <w:p>
      <w:pPr>
        <w:spacing w:line="400" w:lineRule="exact"/>
        <w:ind w:firstLine="442" w:firstLineChars="200"/>
        <w:rPr>
          <w:rFonts w:hint="eastAsia" w:cs="宋体" w:asciiTheme="minorEastAsia" w:hAnsiTheme="minorEastAsia" w:eastAsiaTheme="minorEastAsia"/>
          <w:b/>
          <w:bCs/>
          <w:color w:val="auto"/>
          <w:sz w:val="22"/>
          <w:highlight w:val="none"/>
          <w:u w:val="single"/>
        </w:rPr>
      </w:pPr>
      <w:r>
        <w:rPr>
          <w:rFonts w:hint="eastAsia" w:cs="宋体" w:asciiTheme="minorEastAsia" w:hAnsiTheme="minorEastAsia" w:eastAsiaTheme="minorEastAsia"/>
          <w:b/>
          <w:bCs/>
          <w:color w:val="auto"/>
          <w:sz w:val="22"/>
          <w:highlight w:val="none"/>
          <w:u w:val="single"/>
        </w:rPr>
        <w:t>1.2▲投标人如是法定代表人参加投标的，同时递交法定代表人有效身份证明（原件）、保证金凭据、企业/事业单位法人营业执照复印件（加盖公章），资格证明文件等，由评标委员会确认投标资格；</w:t>
      </w:r>
    </w:p>
    <w:p>
      <w:pPr>
        <w:spacing w:line="400" w:lineRule="exact"/>
        <w:ind w:firstLine="442" w:firstLineChars="200"/>
        <w:rPr>
          <w:rFonts w:hint="eastAsia" w:cs="宋体" w:asciiTheme="minorEastAsia" w:hAnsiTheme="minorEastAsia" w:eastAsiaTheme="minorEastAsia"/>
          <w:b/>
          <w:bCs/>
          <w:color w:val="auto"/>
          <w:sz w:val="22"/>
          <w:highlight w:val="none"/>
          <w:u w:val="single"/>
        </w:rPr>
      </w:pPr>
      <w:r>
        <w:rPr>
          <w:rFonts w:hint="eastAsia" w:cs="宋体" w:asciiTheme="minorEastAsia" w:hAnsiTheme="minorEastAsia" w:eastAsiaTheme="minorEastAsia"/>
          <w:b/>
          <w:bCs/>
          <w:color w:val="auto"/>
          <w:sz w:val="22"/>
          <w:highlight w:val="none"/>
          <w:u w:val="single"/>
        </w:rPr>
        <w:t>1.3▲投标供应商如是授权代表参加投标的，同时递交投标保证金凭据、法定代表人授权书（原件）、授权代表有效身份证明（原件）、企业/事业单位法人营业执照复印件（加盖公章），资格证明文件等，由评标委员会确认投标资格。</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2、投标文件的修改和撤回</w:t>
      </w:r>
    </w:p>
    <w:p>
      <w:pPr>
        <w:tabs>
          <w:tab w:val="left" w:pos="360"/>
        </w:tabs>
        <w:spacing w:line="400" w:lineRule="exact"/>
        <w:ind w:firstLine="550" w:firstLineChars="25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2.1在投标截止时间前，投标人可以用书面形式提出修改或撤回其投标并送达到采购人，但不得影响开标活动的正常进行。</w:t>
      </w:r>
    </w:p>
    <w:p>
      <w:pPr>
        <w:spacing w:line="400" w:lineRule="exact"/>
        <w:ind w:firstLine="440" w:firstLineChars="20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2.2“投标文件修改”或“投标文件撤回通知”都应密封并在密封袋上写明投标项目名称、编号、投标人名称，并注明“投标文件修改”或“投标文件撤回通知”字样。</w:t>
      </w:r>
      <w:r>
        <w:rPr>
          <w:rFonts w:hint="eastAsia" w:cs="宋体" w:asciiTheme="minorEastAsia" w:hAnsiTheme="minorEastAsia" w:eastAsiaTheme="minorEastAsia"/>
          <w:color w:val="auto"/>
          <w:spacing w:val="-6"/>
          <w:sz w:val="22"/>
          <w:szCs w:val="22"/>
          <w:highlight w:val="none"/>
        </w:rPr>
        <w:t>补充、修改的内容应当按照招标文件要求签署、盖章、密封后，作为投标文件的组成部分。</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highlight w:val="none"/>
        </w:rPr>
        <w:t>2.3从投标截止日期起至投标有效期满这段时间内，投标人不得撤回其投标，否则投标保证金将被不予退还。</w:t>
      </w:r>
    </w:p>
    <w:p>
      <w:pPr>
        <w:spacing w:line="400" w:lineRule="exact"/>
        <w:ind w:firstLine="541" w:firstLineChars="245"/>
        <w:rPr>
          <w:rFonts w:cs="宋体" w:asciiTheme="minorEastAsia" w:hAnsiTheme="minorEastAsia" w:eastAsiaTheme="minorEastAsia"/>
          <w:b/>
          <w:bCs/>
          <w:color w:val="auto"/>
          <w:sz w:val="22"/>
          <w:szCs w:val="22"/>
          <w:highlight w:val="none"/>
          <w:u w:val="none"/>
        </w:rPr>
      </w:pPr>
      <w:r>
        <w:rPr>
          <w:rFonts w:hint="eastAsia" w:cs="宋体" w:asciiTheme="minorEastAsia" w:hAnsiTheme="minorEastAsia" w:eastAsiaTheme="minorEastAsia"/>
          <w:b/>
          <w:bCs/>
          <w:color w:val="auto"/>
          <w:sz w:val="22"/>
          <w:highlight w:val="none"/>
          <w:u w:val="none"/>
        </w:rPr>
        <w:t>▲</w:t>
      </w:r>
      <w:r>
        <w:rPr>
          <w:rFonts w:hint="eastAsia" w:cs="宋体" w:asciiTheme="minorEastAsia" w:hAnsiTheme="minorEastAsia" w:eastAsiaTheme="minorEastAsia"/>
          <w:b/>
          <w:bCs/>
          <w:color w:val="auto"/>
          <w:sz w:val="22"/>
          <w:szCs w:val="22"/>
          <w:highlight w:val="none"/>
          <w:u w:val="none"/>
        </w:rPr>
        <w:t>3、</w:t>
      </w:r>
      <w:r>
        <w:rPr>
          <w:rFonts w:hint="eastAsia" w:cs="宋体" w:asciiTheme="minorEastAsia" w:hAnsiTheme="minorEastAsia" w:eastAsiaTheme="minorEastAsia"/>
          <w:b/>
          <w:bCs/>
          <w:color w:val="auto"/>
          <w:sz w:val="22"/>
          <w:highlight w:val="none"/>
          <w:u w:val="none"/>
        </w:rPr>
        <w:t>发生下列情况之一的投标文件将拒收:</w:t>
      </w:r>
    </w:p>
    <w:p>
      <w:pPr>
        <w:tabs>
          <w:tab w:val="left" w:pos="360"/>
        </w:tabs>
        <w:spacing w:line="400" w:lineRule="exact"/>
        <w:ind w:firstLine="552" w:firstLineChars="250"/>
        <w:rPr>
          <w:rFonts w:cs="宋体" w:asciiTheme="minorEastAsia" w:hAnsiTheme="minorEastAsia" w:eastAsiaTheme="minorEastAsia"/>
          <w:b/>
          <w:bCs/>
          <w:color w:val="auto"/>
          <w:sz w:val="22"/>
          <w:szCs w:val="22"/>
          <w:highlight w:val="none"/>
          <w:u w:val="none"/>
        </w:rPr>
      </w:pPr>
      <w:r>
        <w:rPr>
          <w:rFonts w:hint="eastAsia" w:cs="宋体" w:asciiTheme="minorEastAsia" w:hAnsiTheme="minorEastAsia" w:eastAsiaTheme="minorEastAsia"/>
          <w:b/>
          <w:bCs/>
          <w:color w:val="auto"/>
          <w:sz w:val="22"/>
          <w:szCs w:val="22"/>
          <w:highlight w:val="none"/>
          <w:u w:val="none"/>
        </w:rPr>
        <w:t>3.1在投标截止时间以后送达的投标文件；</w:t>
      </w:r>
    </w:p>
    <w:p>
      <w:pPr>
        <w:tabs>
          <w:tab w:val="left" w:pos="360"/>
        </w:tabs>
        <w:spacing w:line="400" w:lineRule="exact"/>
        <w:ind w:firstLine="552" w:firstLineChars="250"/>
        <w:rPr>
          <w:rFonts w:cs="宋体" w:asciiTheme="minorEastAsia" w:hAnsiTheme="minorEastAsia" w:eastAsiaTheme="minorEastAsia"/>
          <w:b/>
          <w:bCs/>
          <w:color w:val="auto"/>
          <w:sz w:val="22"/>
          <w:szCs w:val="22"/>
          <w:highlight w:val="none"/>
          <w:u w:val="none"/>
        </w:rPr>
      </w:pPr>
      <w:r>
        <w:rPr>
          <w:rFonts w:hint="eastAsia" w:cs="宋体" w:asciiTheme="minorEastAsia" w:hAnsiTheme="minorEastAsia" w:eastAsiaTheme="minorEastAsia"/>
          <w:b/>
          <w:bCs/>
          <w:color w:val="auto"/>
          <w:sz w:val="22"/>
          <w:szCs w:val="22"/>
          <w:highlight w:val="none"/>
          <w:u w:val="none"/>
        </w:rPr>
        <w:t>3.2</w:t>
      </w:r>
      <w:r>
        <w:rPr>
          <w:rFonts w:hint="eastAsia" w:cs="宋体" w:asciiTheme="minorEastAsia" w:hAnsiTheme="minorEastAsia" w:eastAsiaTheme="minorEastAsia"/>
          <w:b/>
          <w:bCs/>
          <w:color w:val="auto"/>
          <w:sz w:val="22"/>
          <w:highlight w:val="none"/>
          <w:u w:val="none"/>
        </w:rPr>
        <w:t>末按招标文件的规定提交投标保证金</w:t>
      </w:r>
      <w:r>
        <w:rPr>
          <w:rFonts w:hint="eastAsia" w:cs="宋体" w:asciiTheme="minorEastAsia" w:hAnsiTheme="minorEastAsia" w:eastAsiaTheme="minorEastAsia"/>
          <w:b/>
          <w:bCs/>
          <w:color w:val="auto"/>
          <w:sz w:val="22"/>
          <w:szCs w:val="22"/>
          <w:highlight w:val="none"/>
          <w:u w:val="none"/>
        </w:rPr>
        <w:t>；</w:t>
      </w:r>
    </w:p>
    <w:p>
      <w:pPr>
        <w:tabs>
          <w:tab w:val="left" w:pos="360"/>
        </w:tabs>
        <w:spacing w:line="400" w:lineRule="exact"/>
        <w:ind w:firstLine="552" w:firstLineChars="250"/>
        <w:rPr>
          <w:rFonts w:cs="宋体" w:asciiTheme="minorEastAsia" w:hAnsiTheme="minorEastAsia" w:eastAsiaTheme="minorEastAsia"/>
          <w:b/>
          <w:bCs/>
          <w:color w:val="auto"/>
          <w:sz w:val="22"/>
          <w:szCs w:val="22"/>
          <w:highlight w:val="none"/>
          <w:u w:val="none"/>
        </w:rPr>
      </w:pPr>
      <w:r>
        <w:rPr>
          <w:rFonts w:hint="eastAsia" w:cs="宋体" w:asciiTheme="minorEastAsia" w:hAnsiTheme="minorEastAsia" w:eastAsiaTheme="minorEastAsia"/>
          <w:b/>
          <w:bCs/>
          <w:color w:val="auto"/>
          <w:sz w:val="22"/>
          <w:szCs w:val="22"/>
          <w:highlight w:val="none"/>
          <w:u w:val="none"/>
        </w:rPr>
        <w:t>3.3</w:t>
      </w:r>
      <w:r>
        <w:rPr>
          <w:rFonts w:hint="eastAsia" w:cs="宋体" w:asciiTheme="minorEastAsia" w:hAnsiTheme="minorEastAsia" w:eastAsiaTheme="minorEastAsia"/>
          <w:b/>
          <w:bCs/>
          <w:color w:val="auto"/>
          <w:sz w:val="22"/>
          <w:highlight w:val="none"/>
          <w:u w:val="none"/>
        </w:rPr>
        <w:t>未按规定密封或标记的投标文件及由于包装不妥在送达途中严重破损或失散的投标文件；</w:t>
      </w:r>
    </w:p>
    <w:p>
      <w:pPr>
        <w:spacing w:line="400" w:lineRule="exact"/>
        <w:ind w:firstLine="541" w:firstLineChars="245"/>
        <w:rPr>
          <w:rFonts w:cs="宋体" w:asciiTheme="minorEastAsia" w:hAnsiTheme="minorEastAsia" w:eastAsiaTheme="minorEastAsia"/>
          <w:b/>
          <w:bCs/>
          <w:color w:val="auto"/>
          <w:sz w:val="22"/>
          <w:szCs w:val="22"/>
          <w:highlight w:val="none"/>
          <w:u w:val="none"/>
        </w:rPr>
      </w:pPr>
      <w:r>
        <w:rPr>
          <w:rFonts w:hint="eastAsia" w:cs="宋体" w:asciiTheme="minorEastAsia" w:hAnsiTheme="minorEastAsia" w:eastAsiaTheme="minorEastAsia"/>
          <w:b/>
          <w:bCs/>
          <w:color w:val="auto"/>
          <w:sz w:val="22"/>
          <w:szCs w:val="22"/>
          <w:highlight w:val="none"/>
          <w:u w:val="none"/>
        </w:rPr>
        <w:t>3.4以电讯形式递交的投标文件。</w:t>
      </w:r>
    </w:p>
    <w:p>
      <w:pPr>
        <w:pStyle w:val="21"/>
        <w:rPr>
          <w:rFonts w:asciiTheme="minorEastAsia" w:hAnsiTheme="minorEastAsia" w:eastAsiaTheme="minorEastAsia"/>
          <w:color w:val="auto"/>
          <w:sz w:val="28"/>
          <w:highlight w:val="none"/>
        </w:rPr>
      </w:pPr>
      <w:bookmarkStart w:id="24" w:name="_Toc7860"/>
      <w:r>
        <w:rPr>
          <w:rFonts w:hint="eastAsia" w:asciiTheme="minorEastAsia" w:hAnsiTheme="minorEastAsia" w:eastAsiaTheme="minorEastAsia"/>
          <w:color w:val="auto"/>
          <w:sz w:val="28"/>
          <w:highlight w:val="none"/>
        </w:rPr>
        <w:t>五、开标和评标</w:t>
      </w:r>
      <w:bookmarkEnd w:id="24"/>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1、评标委员会</w:t>
      </w:r>
    </w:p>
    <w:p>
      <w:pPr>
        <w:spacing w:line="400" w:lineRule="exact"/>
        <w:ind w:firstLine="539" w:firstLineChars="245"/>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采购人依法组建评标委员会，评委委员会由采购人代表和有关技术、经济等方面的专家组成，成员人数为5人或以上单数，除采购人代表外的专家将在温州市国企采购评标专家库中随机抽取产生。评标委员会的成员在评标过程中必须严格遵守《温州市市属国有企业采购管理办法（试行）》及有关法律、法规组织和实施的。</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Cs/>
          <w:color w:val="auto"/>
          <w:sz w:val="22"/>
          <w:szCs w:val="22"/>
          <w:highlight w:val="none"/>
        </w:rPr>
        <w:t>2、评标过程的保密性</w:t>
      </w:r>
    </w:p>
    <w:p>
      <w:pPr>
        <w:spacing w:line="400" w:lineRule="exact"/>
        <w:ind w:firstLine="541" w:firstLineChars="245"/>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开标后直至向中标人授予合同时止，凡与评审有关的资料均不得向投标人及与评标无关人员透露。如果投标人在评标过程中试图向采购人和采购代理机构施加影响，其投标将被拒绝。</w:t>
      </w:r>
    </w:p>
    <w:p>
      <w:pPr>
        <w:rPr>
          <w:rFonts w:hint="eastAsia"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br w:type="page"/>
      </w:r>
    </w:p>
    <w:p>
      <w:pPr>
        <w:spacing w:line="400" w:lineRule="exact"/>
        <w:ind w:firstLine="541" w:firstLineChars="245"/>
        <w:rPr>
          <w:color w:val="auto"/>
          <w:highlight w:val="none"/>
        </w:rPr>
      </w:pPr>
      <w:r>
        <w:rPr>
          <w:rFonts w:hint="eastAsia" w:cs="宋体" w:asciiTheme="minorEastAsia" w:hAnsiTheme="minorEastAsia" w:eastAsiaTheme="minorEastAsia"/>
          <w:b/>
          <w:bCs/>
          <w:color w:val="auto"/>
          <w:sz w:val="22"/>
          <w:szCs w:val="22"/>
          <w:highlight w:val="none"/>
        </w:rPr>
        <w:t>3、开标、评标</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b/>
          <w:bCs/>
          <w:color w:val="auto"/>
          <w:sz w:val="22"/>
          <w:szCs w:val="22"/>
          <w:highlight w:val="none"/>
        </w:rPr>
      </w:pP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1</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rPr>
        <w:t>采购人</w:t>
      </w:r>
      <w:r>
        <w:rPr>
          <w:rFonts w:ascii="宋体" w:hAnsi="宋体"/>
          <w:bCs/>
          <w:color w:val="auto"/>
          <w:sz w:val="22"/>
          <w:szCs w:val="22"/>
          <w:highlight w:val="none"/>
        </w:rPr>
        <w:t>按</w:t>
      </w:r>
      <w:r>
        <w:rPr>
          <w:rFonts w:hint="eastAsia" w:ascii="宋体" w:hAnsi="宋体"/>
          <w:bCs/>
          <w:color w:val="auto"/>
          <w:sz w:val="22"/>
          <w:szCs w:val="22"/>
          <w:highlight w:val="none"/>
        </w:rPr>
        <w:t>采购</w:t>
      </w:r>
      <w:r>
        <w:rPr>
          <w:rFonts w:ascii="宋体" w:hAnsi="宋体"/>
          <w:bCs/>
          <w:color w:val="auto"/>
          <w:sz w:val="22"/>
          <w:szCs w:val="22"/>
          <w:highlight w:val="none"/>
        </w:rPr>
        <w:t>文件规定的时间、地点开启</w:t>
      </w:r>
      <w:r>
        <w:rPr>
          <w:rFonts w:hint="eastAsia" w:ascii="宋体" w:hAnsi="宋体"/>
          <w:bCs/>
          <w:color w:val="auto"/>
          <w:sz w:val="22"/>
          <w:szCs w:val="22"/>
          <w:highlight w:val="none"/>
        </w:rPr>
        <w:t>技术资信</w:t>
      </w:r>
      <w:r>
        <w:rPr>
          <w:rFonts w:ascii="宋体" w:hAnsi="宋体"/>
          <w:bCs/>
          <w:color w:val="auto"/>
          <w:sz w:val="22"/>
          <w:szCs w:val="22"/>
          <w:highlight w:val="none"/>
        </w:rPr>
        <w:t>标。开标前，</w:t>
      </w:r>
      <w:r>
        <w:rPr>
          <w:rFonts w:hint="eastAsia" w:ascii="宋体" w:hAnsi="宋体"/>
          <w:bCs/>
          <w:color w:val="auto"/>
          <w:sz w:val="22"/>
          <w:szCs w:val="22"/>
          <w:highlight w:val="none"/>
        </w:rPr>
        <w:t>应当由投标供应商推选的代表检查</w:t>
      </w:r>
      <w:r>
        <w:rPr>
          <w:rFonts w:ascii="宋体" w:hAnsi="宋体"/>
          <w:bCs/>
          <w:color w:val="auto"/>
          <w:sz w:val="22"/>
          <w:szCs w:val="22"/>
          <w:highlight w:val="none"/>
        </w:rPr>
        <w:t>技术资信标的密封情况，确认无误后开启</w:t>
      </w:r>
      <w:r>
        <w:rPr>
          <w:rFonts w:hint="eastAsia" w:ascii="宋体" w:hAnsi="宋体"/>
          <w:bCs/>
          <w:color w:val="auto"/>
          <w:sz w:val="22"/>
          <w:szCs w:val="22"/>
          <w:highlight w:val="none"/>
        </w:rPr>
        <w:t>技术资信标</w:t>
      </w:r>
      <w:r>
        <w:rPr>
          <w:rFonts w:ascii="宋体" w:hAnsi="宋体"/>
          <w:bCs/>
          <w:color w:val="auto"/>
          <w:sz w:val="22"/>
          <w:szCs w:val="22"/>
          <w:highlight w:val="none"/>
        </w:rPr>
        <w:t>，然后由评标委员会对各投标供应商的法定代表人授权书、投标保证金</w:t>
      </w:r>
      <w:r>
        <w:rPr>
          <w:rFonts w:hint="eastAsia" w:ascii="宋体" w:hAnsi="宋体"/>
          <w:bCs/>
          <w:color w:val="auto"/>
          <w:sz w:val="22"/>
          <w:szCs w:val="22"/>
          <w:highlight w:val="none"/>
        </w:rPr>
        <w:t>缴纳情况</w:t>
      </w:r>
      <w:r>
        <w:rPr>
          <w:rFonts w:ascii="宋体" w:hAnsi="宋体"/>
          <w:bCs/>
          <w:color w:val="auto"/>
          <w:sz w:val="22"/>
          <w:szCs w:val="22"/>
          <w:highlight w:val="none"/>
        </w:rPr>
        <w:t>、投标供应商</w:t>
      </w:r>
      <w:r>
        <w:rPr>
          <w:rFonts w:hint="eastAsia" w:ascii="宋体" w:hAnsi="宋体"/>
          <w:bCs/>
          <w:color w:val="auto"/>
          <w:sz w:val="22"/>
          <w:szCs w:val="22"/>
          <w:highlight w:val="none"/>
        </w:rPr>
        <w:t>法人代表或其授权代表</w:t>
      </w:r>
      <w:r>
        <w:rPr>
          <w:rFonts w:ascii="宋体" w:hAnsi="宋体"/>
          <w:bCs/>
          <w:color w:val="auto"/>
          <w:sz w:val="22"/>
          <w:szCs w:val="22"/>
          <w:highlight w:val="none"/>
        </w:rPr>
        <w:t>有效身份证件</w:t>
      </w:r>
      <w:r>
        <w:rPr>
          <w:rFonts w:hint="eastAsia" w:ascii="宋体" w:hAnsi="宋体"/>
          <w:bCs/>
          <w:color w:val="auto"/>
          <w:sz w:val="22"/>
          <w:szCs w:val="22"/>
          <w:highlight w:val="none"/>
        </w:rPr>
        <w:t>、</w:t>
      </w:r>
      <w:r>
        <w:rPr>
          <w:rFonts w:ascii="宋体" w:hAnsi="宋体"/>
          <w:bCs/>
          <w:color w:val="auto"/>
          <w:sz w:val="22"/>
          <w:szCs w:val="22"/>
          <w:highlight w:val="none"/>
        </w:rPr>
        <w:t>营业执照进行资格性审查确认。经审查确认通过的技术资信标由评委进行综合评审，审查确认未通过的技术资信标不予评审。</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2" w:firstLineChars="200"/>
        <w:textAlignment w:val="auto"/>
        <w:rPr>
          <w:rFonts w:ascii="宋体" w:hAnsi="宋体"/>
          <w:b/>
          <w:bCs/>
          <w:color w:val="auto"/>
          <w:sz w:val="22"/>
          <w:szCs w:val="22"/>
          <w:highlight w:val="none"/>
        </w:rPr>
      </w:pP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2</w:t>
      </w: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rPr>
        <w:t>▲</w:t>
      </w:r>
      <w:r>
        <w:rPr>
          <w:rFonts w:ascii="宋体" w:hAnsi="宋体"/>
          <w:b/>
          <w:bCs/>
          <w:color w:val="auto"/>
          <w:sz w:val="22"/>
          <w:szCs w:val="22"/>
          <w:highlight w:val="none"/>
          <w:u w:val="single"/>
        </w:rPr>
        <w:t>在对各投标供应商的投标文件进行综合评审时，投标文件有下列情况之一的，经评标委员会认定后按无效标处理</w:t>
      </w:r>
      <w:r>
        <w:rPr>
          <w:rFonts w:ascii="宋体" w:hAnsi="宋体"/>
          <w:b/>
          <w:bCs/>
          <w:color w:val="auto"/>
          <w:sz w:val="22"/>
          <w:szCs w:val="2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b/>
          <w:color w:val="auto"/>
          <w:sz w:val="22"/>
          <w:szCs w:val="22"/>
          <w:highlight w:val="none"/>
        </w:rPr>
      </w:pPr>
      <w:r>
        <w:rPr>
          <w:rFonts w:hint="eastAsia" w:ascii="宋体" w:hAnsi="宋体"/>
          <w:b/>
          <w:color w:val="auto"/>
          <w:sz w:val="22"/>
          <w:szCs w:val="22"/>
          <w:highlight w:val="none"/>
          <w:lang w:eastAsia="zh-CN"/>
        </w:rPr>
        <w:t>①</w:t>
      </w:r>
      <w:r>
        <w:rPr>
          <w:rFonts w:ascii="宋体" w:hAnsi="宋体"/>
          <w:b/>
          <w:color w:val="auto"/>
          <w:sz w:val="22"/>
          <w:szCs w:val="22"/>
          <w:highlight w:val="none"/>
        </w:rPr>
        <w:t>投标文件未</w:t>
      </w:r>
      <w:r>
        <w:rPr>
          <w:rFonts w:hint="eastAsia" w:ascii="宋体" w:hAnsi="宋体"/>
          <w:b/>
          <w:color w:val="auto"/>
          <w:sz w:val="22"/>
          <w:szCs w:val="22"/>
          <w:highlight w:val="none"/>
        </w:rPr>
        <w:t>按要求</w:t>
      </w:r>
      <w:r>
        <w:rPr>
          <w:rFonts w:ascii="宋体" w:hAnsi="宋体"/>
          <w:b/>
          <w:color w:val="auto"/>
          <w:sz w:val="22"/>
          <w:szCs w:val="22"/>
          <w:highlight w:val="none"/>
        </w:rPr>
        <w:t>加盖单位公章、法定代表人</w:t>
      </w:r>
      <w:r>
        <w:rPr>
          <w:rFonts w:hint="eastAsia" w:ascii="宋体" w:hAnsi="宋体"/>
          <w:b/>
          <w:color w:val="auto"/>
          <w:sz w:val="22"/>
          <w:szCs w:val="22"/>
          <w:highlight w:val="none"/>
        </w:rPr>
        <w:t>（</w:t>
      </w:r>
      <w:r>
        <w:rPr>
          <w:rFonts w:ascii="宋体" w:hAnsi="宋体"/>
          <w:b/>
          <w:color w:val="auto"/>
          <w:sz w:val="22"/>
          <w:szCs w:val="22"/>
          <w:highlight w:val="none"/>
        </w:rPr>
        <w:t>或其授权代表</w:t>
      </w:r>
      <w:r>
        <w:rPr>
          <w:rFonts w:hint="eastAsia" w:ascii="宋体" w:hAnsi="宋体"/>
          <w:b/>
          <w:color w:val="auto"/>
          <w:sz w:val="22"/>
          <w:szCs w:val="22"/>
          <w:highlight w:val="none"/>
        </w:rPr>
        <w:t>）盖章或</w:t>
      </w:r>
      <w:r>
        <w:rPr>
          <w:rFonts w:ascii="宋体" w:hAnsi="宋体"/>
          <w:b/>
          <w:color w:val="auto"/>
          <w:sz w:val="22"/>
          <w:szCs w:val="22"/>
          <w:highlight w:val="none"/>
        </w:rPr>
        <w:t>签字的；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②</w:t>
      </w:r>
      <w:r>
        <w:rPr>
          <w:rFonts w:hint="eastAsia" w:ascii="宋体" w:hAnsi="宋体"/>
          <w:b/>
          <w:color w:val="auto"/>
          <w:sz w:val="22"/>
          <w:szCs w:val="22"/>
          <w:highlight w:val="none"/>
        </w:rPr>
        <w:t>不具备采购文件中规定资格要求的；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③</w:t>
      </w:r>
      <w:r>
        <w:rPr>
          <w:rFonts w:ascii="宋体" w:hAnsi="宋体"/>
          <w:b/>
          <w:color w:val="auto"/>
          <w:sz w:val="22"/>
          <w:szCs w:val="22"/>
          <w:highlight w:val="none"/>
        </w:rPr>
        <w:t>明显不符合</w:t>
      </w:r>
      <w:r>
        <w:rPr>
          <w:rFonts w:hint="eastAsia" w:ascii="宋体" w:hAnsi="宋体"/>
          <w:b/>
          <w:color w:val="auto"/>
          <w:sz w:val="22"/>
          <w:szCs w:val="22"/>
          <w:highlight w:val="none"/>
        </w:rPr>
        <w:t>采购</w:t>
      </w:r>
      <w:r>
        <w:rPr>
          <w:rFonts w:ascii="宋体" w:hAnsi="宋体"/>
          <w:b/>
          <w:color w:val="auto"/>
          <w:sz w:val="22"/>
          <w:szCs w:val="22"/>
          <w:highlight w:val="none"/>
        </w:rPr>
        <w:t>文件中主要技术</w:t>
      </w:r>
      <w:r>
        <w:rPr>
          <w:rFonts w:hint="eastAsia" w:ascii="宋体" w:hAnsi="宋体"/>
          <w:b/>
          <w:color w:val="auto"/>
          <w:sz w:val="22"/>
          <w:szCs w:val="22"/>
          <w:highlight w:val="none"/>
        </w:rPr>
        <w:t>要求、</w:t>
      </w:r>
      <w:r>
        <w:rPr>
          <w:rFonts w:ascii="宋体" w:hAnsi="宋体"/>
          <w:b/>
          <w:color w:val="auto"/>
          <w:sz w:val="22"/>
          <w:szCs w:val="22"/>
          <w:highlight w:val="none"/>
        </w:rPr>
        <w:t>技术资信标准的；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④</w:t>
      </w:r>
      <w:r>
        <w:rPr>
          <w:rFonts w:ascii="宋体" w:hAnsi="宋体"/>
          <w:b/>
          <w:color w:val="auto"/>
          <w:sz w:val="22"/>
          <w:szCs w:val="22"/>
          <w:highlight w:val="none"/>
        </w:rPr>
        <w:t>投标文件内容不全或关键字迹模糊无法辨认的；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⑤</w:t>
      </w:r>
      <w:r>
        <w:rPr>
          <w:rFonts w:ascii="宋体" w:hAnsi="宋体"/>
          <w:b/>
          <w:color w:val="auto"/>
          <w:sz w:val="22"/>
          <w:szCs w:val="22"/>
          <w:highlight w:val="none"/>
        </w:rPr>
        <w:t>在技术资信标中出现投标报价的；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⑥</w:t>
      </w:r>
      <w:r>
        <w:rPr>
          <w:rFonts w:ascii="宋体" w:hAnsi="宋体"/>
          <w:b/>
          <w:color w:val="auto"/>
          <w:sz w:val="22"/>
          <w:szCs w:val="22"/>
          <w:highlight w:val="none"/>
        </w:rPr>
        <w:t>投标文件附有</w:t>
      </w:r>
      <w:r>
        <w:rPr>
          <w:rFonts w:hint="eastAsia" w:ascii="宋体" w:hAnsi="宋体"/>
          <w:b/>
          <w:color w:val="auto"/>
          <w:sz w:val="22"/>
          <w:szCs w:val="22"/>
          <w:highlight w:val="none"/>
        </w:rPr>
        <w:t>采购人</w:t>
      </w:r>
      <w:r>
        <w:rPr>
          <w:rFonts w:ascii="宋体" w:hAnsi="宋体"/>
          <w:b/>
          <w:color w:val="auto"/>
          <w:sz w:val="22"/>
          <w:szCs w:val="22"/>
          <w:highlight w:val="none"/>
        </w:rPr>
        <w:t>不能接受的条件；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⑦</w:t>
      </w:r>
      <w:r>
        <w:rPr>
          <w:rFonts w:ascii="宋体" w:hAnsi="宋体"/>
          <w:b/>
          <w:color w:val="auto"/>
          <w:sz w:val="22"/>
          <w:szCs w:val="22"/>
          <w:highlight w:val="none"/>
        </w:rPr>
        <w:t>授权代表没有法定代表人合法、有效</w:t>
      </w:r>
      <w:r>
        <w:rPr>
          <w:rFonts w:hint="eastAsia" w:ascii="宋体" w:hAnsi="宋体"/>
          <w:b/>
          <w:color w:val="auto"/>
          <w:sz w:val="22"/>
          <w:szCs w:val="22"/>
          <w:highlight w:val="none"/>
        </w:rPr>
        <w:t>授权</w:t>
      </w:r>
      <w:r>
        <w:rPr>
          <w:rFonts w:ascii="宋体" w:hAnsi="宋体"/>
          <w:b/>
          <w:color w:val="auto"/>
          <w:sz w:val="22"/>
          <w:szCs w:val="22"/>
          <w:highlight w:val="none"/>
        </w:rPr>
        <w:t>的</w:t>
      </w:r>
      <w:r>
        <w:rPr>
          <w:rFonts w:hint="eastAsia" w:ascii="宋体" w:hAnsi="宋体"/>
          <w:b/>
          <w:color w:val="auto"/>
          <w:sz w:val="22"/>
          <w:szCs w:val="2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⑧</w:t>
      </w:r>
      <w:r>
        <w:rPr>
          <w:rFonts w:hint="eastAsia" w:ascii="宋体" w:hAnsi="宋体"/>
          <w:b/>
          <w:color w:val="auto"/>
          <w:sz w:val="22"/>
          <w:szCs w:val="22"/>
          <w:highlight w:val="none"/>
        </w:rPr>
        <w:t>投标总价超过最高投标限价的；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b/>
          <w:color w:val="auto"/>
          <w:sz w:val="22"/>
          <w:szCs w:val="22"/>
          <w:highlight w:val="none"/>
        </w:rPr>
      </w:pPr>
      <w:r>
        <w:rPr>
          <w:rFonts w:hint="eastAsia" w:ascii="宋体" w:hAnsi="宋体"/>
          <w:b/>
          <w:color w:val="auto"/>
          <w:sz w:val="22"/>
          <w:szCs w:val="22"/>
          <w:highlight w:val="none"/>
          <w:lang w:eastAsia="zh-CN"/>
        </w:rPr>
        <w:t>⑨</w:t>
      </w:r>
      <w:r>
        <w:rPr>
          <w:rFonts w:ascii="宋体" w:hAnsi="宋体"/>
          <w:b/>
          <w:color w:val="auto"/>
          <w:sz w:val="22"/>
          <w:szCs w:val="22"/>
          <w:highlight w:val="none"/>
        </w:rPr>
        <w:t>评标委员会认定不符合法律、法规和</w:t>
      </w:r>
      <w:r>
        <w:rPr>
          <w:rFonts w:hint="eastAsia" w:ascii="宋体" w:hAnsi="宋体"/>
          <w:b/>
          <w:color w:val="auto"/>
          <w:sz w:val="22"/>
          <w:szCs w:val="22"/>
          <w:highlight w:val="none"/>
        </w:rPr>
        <w:t>采购</w:t>
      </w:r>
      <w:r>
        <w:rPr>
          <w:rFonts w:ascii="宋体" w:hAnsi="宋体"/>
          <w:b/>
          <w:color w:val="auto"/>
          <w:sz w:val="22"/>
          <w:szCs w:val="22"/>
          <w:highlight w:val="none"/>
        </w:rPr>
        <w:t>文件中规定的其他实质性要求的；</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bCs/>
          <w:color w:val="auto"/>
          <w:sz w:val="22"/>
          <w:szCs w:val="22"/>
          <w:highlight w:val="none"/>
        </w:rPr>
      </w:pP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3</w:t>
      </w:r>
      <w:r>
        <w:rPr>
          <w:rFonts w:hint="eastAsia" w:ascii="宋体" w:hAnsi="宋体"/>
          <w:bCs/>
          <w:color w:val="auto"/>
          <w:sz w:val="22"/>
          <w:szCs w:val="22"/>
          <w:highlight w:val="none"/>
          <w:lang w:eastAsia="zh-CN"/>
        </w:rPr>
        <w:t>）</w:t>
      </w:r>
      <w:r>
        <w:rPr>
          <w:rFonts w:ascii="宋体" w:hAnsi="宋体"/>
          <w:bCs/>
          <w:color w:val="auto"/>
          <w:sz w:val="22"/>
          <w:szCs w:val="22"/>
          <w:highlight w:val="none"/>
        </w:rPr>
        <w:t>在</w:t>
      </w:r>
      <w:r>
        <w:rPr>
          <w:rFonts w:hint="eastAsia" w:ascii="宋体" w:hAnsi="宋体"/>
          <w:bCs/>
          <w:color w:val="auto"/>
          <w:sz w:val="22"/>
          <w:szCs w:val="22"/>
          <w:highlight w:val="none"/>
        </w:rPr>
        <w:t>综合评审</w:t>
      </w:r>
      <w:r>
        <w:rPr>
          <w:rFonts w:ascii="宋体" w:hAnsi="宋体"/>
          <w:bCs/>
          <w:color w:val="auto"/>
          <w:sz w:val="22"/>
          <w:szCs w:val="22"/>
          <w:highlight w:val="none"/>
        </w:rPr>
        <w:t>之前，评标委员会要审查每份投标文件是否实质上响应了</w:t>
      </w:r>
      <w:r>
        <w:rPr>
          <w:rFonts w:hint="eastAsia" w:ascii="宋体" w:hAnsi="宋体"/>
          <w:bCs/>
          <w:color w:val="auto"/>
          <w:sz w:val="22"/>
          <w:szCs w:val="22"/>
          <w:highlight w:val="none"/>
        </w:rPr>
        <w:t>采购</w:t>
      </w:r>
      <w:r>
        <w:rPr>
          <w:rFonts w:ascii="宋体" w:hAnsi="宋体"/>
          <w:bCs/>
          <w:color w:val="auto"/>
          <w:sz w:val="22"/>
          <w:szCs w:val="22"/>
          <w:highlight w:val="none"/>
        </w:rPr>
        <w:t>文件的要求。实质上响应的投标应该是与</w:t>
      </w:r>
      <w:r>
        <w:rPr>
          <w:rFonts w:hint="eastAsia" w:ascii="宋体" w:hAnsi="宋体"/>
          <w:bCs/>
          <w:color w:val="auto"/>
          <w:sz w:val="22"/>
          <w:szCs w:val="22"/>
          <w:highlight w:val="none"/>
        </w:rPr>
        <w:t>采购</w:t>
      </w:r>
      <w:r>
        <w:rPr>
          <w:rFonts w:ascii="宋体" w:hAnsi="宋体"/>
          <w:bCs/>
          <w:color w:val="auto"/>
          <w:sz w:val="22"/>
          <w:szCs w:val="22"/>
          <w:highlight w:val="none"/>
        </w:rPr>
        <w:t>文件要求的全部条款、条件基本相符</w:t>
      </w:r>
      <w:r>
        <w:rPr>
          <w:rFonts w:hint="eastAsia" w:ascii="宋体" w:hAnsi="宋体"/>
          <w:bCs/>
          <w:color w:val="auto"/>
          <w:sz w:val="22"/>
          <w:szCs w:val="22"/>
          <w:highlight w:val="none"/>
          <w:lang w:eastAsia="zh-CN"/>
        </w:rPr>
        <w:t>，</w:t>
      </w:r>
      <w:r>
        <w:rPr>
          <w:rFonts w:ascii="宋体" w:hAnsi="宋体"/>
          <w:bCs/>
          <w:color w:val="auto"/>
          <w:sz w:val="22"/>
          <w:szCs w:val="22"/>
          <w:highlight w:val="none"/>
        </w:rPr>
        <w:t>没有重大偏离。评标委员会决定投标的响应性只根据投标文件本身的内容，而不寻求外部的证据。</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bCs/>
          <w:color w:val="auto"/>
          <w:sz w:val="22"/>
          <w:szCs w:val="22"/>
          <w:highlight w:val="none"/>
        </w:rPr>
      </w:pP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4</w:t>
      </w:r>
      <w:r>
        <w:rPr>
          <w:rFonts w:hint="eastAsia" w:ascii="宋体" w:hAnsi="宋体"/>
          <w:bCs/>
          <w:color w:val="auto"/>
          <w:sz w:val="22"/>
          <w:szCs w:val="22"/>
          <w:highlight w:val="none"/>
          <w:lang w:eastAsia="zh-CN"/>
        </w:rPr>
        <w:t>）</w:t>
      </w:r>
      <w:r>
        <w:rPr>
          <w:rFonts w:ascii="宋体" w:hAnsi="宋体"/>
          <w:bCs/>
          <w:color w:val="auto"/>
          <w:sz w:val="22"/>
          <w:szCs w:val="22"/>
          <w:highlight w:val="none"/>
        </w:rPr>
        <w:t>实质上没有响应</w:t>
      </w:r>
      <w:r>
        <w:rPr>
          <w:rFonts w:hint="eastAsia" w:ascii="宋体" w:hAnsi="宋体"/>
          <w:bCs/>
          <w:color w:val="auto"/>
          <w:sz w:val="22"/>
          <w:szCs w:val="22"/>
          <w:highlight w:val="none"/>
        </w:rPr>
        <w:t>采购</w:t>
      </w:r>
      <w:r>
        <w:rPr>
          <w:rFonts w:ascii="宋体" w:hAnsi="宋体"/>
          <w:bCs/>
          <w:color w:val="auto"/>
          <w:sz w:val="22"/>
          <w:szCs w:val="22"/>
          <w:highlight w:val="none"/>
        </w:rPr>
        <w:t>文件要求的投标将被拒绝，投标供应商不得通过修正或撤消不合要求的偏离或保留从而使其投标成为实质上响应的投标。</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bCs/>
          <w:color w:val="auto"/>
          <w:sz w:val="22"/>
          <w:szCs w:val="22"/>
          <w:highlight w:val="none"/>
        </w:rPr>
      </w:pP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5</w:t>
      </w:r>
      <w:r>
        <w:rPr>
          <w:rFonts w:hint="eastAsia" w:ascii="宋体" w:hAnsi="宋体"/>
          <w:bCs/>
          <w:color w:val="auto"/>
          <w:sz w:val="22"/>
          <w:szCs w:val="22"/>
          <w:highlight w:val="none"/>
          <w:lang w:eastAsia="zh-CN"/>
        </w:rPr>
        <w:t>）</w:t>
      </w:r>
      <w:r>
        <w:rPr>
          <w:rFonts w:ascii="宋体" w:hAnsi="宋体"/>
          <w:bCs/>
          <w:color w:val="auto"/>
          <w:sz w:val="22"/>
          <w:szCs w:val="22"/>
          <w:highlight w:val="none"/>
        </w:rPr>
        <w:t>评标委员会对审查合格的投标文件按照</w:t>
      </w:r>
      <w:r>
        <w:rPr>
          <w:rFonts w:hint="eastAsia" w:ascii="宋体" w:hAnsi="宋体"/>
          <w:bCs/>
          <w:color w:val="auto"/>
          <w:sz w:val="22"/>
          <w:szCs w:val="22"/>
          <w:highlight w:val="none"/>
        </w:rPr>
        <w:t>采购</w:t>
      </w:r>
      <w:r>
        <w:rPr>
          <w:rFonts w:ascii="宋体" w:hAnsi="宋体"/>
          <w:bCs/>
          <w:color w:val="auto"/>
          <w:sz w:val="22"/>
          <w:szCs w:val="22"/>
          <w:highlight w:val="none"/>
        </w:rPr>
        <w:t>文件中</w:t>
      </w:r>
      <w:r>
        <w:rPr>
          <w:rFonts w:hint="eastAsia" w:ascii="宋体" w:hAnsi="宋体"/>
          <w:bCs/>
          <w:color w:val="auto"/>
          <w:sz w:val="22"/>
          <w:szCs w:val="22"/>
          <w:highlight w:val="none"/>
        </w:rPr>
        <w:t>第五部分评标原则及方法</w:t>
      </w:r>
      <w:r>
        <w:rPr>
          <w:rFonts w:ascii="宋体" w:hAnsi="宋体"/>
          <w:bCs/>
          <w:color w:val="auto"/>
          <w:sz w:val="22"/>
          <w:szCs w:val="22"/>
          <w:highlight w:val="none"/>
        </w:rPr>
        <w:t>制订的评标方法进行综合评定打分。</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6</w:t>
      </w:r>
      <w:r>
        <w:rPr>
          <w:rFonts w:hint="eastAsia" w:ascii="宋体" w:hAnsi="宋体"/>
          <w:bCs/>
          <w:color w:val="auto"/>
          <w:sz w:val="22"/>
          <w:szCs w:val="22"/>
          <w:highlight w:val="none"/>
          <w:lang w:eastAsia="zh-CN"/>
        </w:rPr>
        <w:t>）</w:t>
      </w:r>
      <w:r>
        <w:rPr>
          <w:rFonts w:ascii="宋体" w:hAnsi="宋体"/>
          <w:bCs/>
          <w:color w:val="auto"/>
          <w:sz w:val="22"/>
          <w:szCs w:val="22"/>
          <w:highlight w:val="none"/>
        </w:rPr>
        <w:t>评标过程中遇到特殊情况，由评标委员会遵循公开、公正原则，采取投票方式按照少数服从多数原则决定。</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2" w:firstLineChars="200"/>
        <w:textAlignment w:val="auto"/>
        <w:rPr>
          <w:rFonts w:ascii="宋体" w:hAnsi="宋体"/>
          <w:b/>
          <w:bCs/>
          <w:color w:val="auto"/>
          <w:sz w:val="22"/>
          <w:szCs w:val="22"/>
          <w:highlight w:val="none"/>
        </w:rPr>
      </w:pP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7</w:t>
      </w:r>
      <w:r>
        <w:rPr>
          <w:rFonts w:hint="eastAsia" w:ascii="宋体" w:hAnsi="宋体"/>
          <w:b/>
          <w:bCs/>
          <w:color w:val="auto"/>
          <w:sz w:val="22"/>
          <w:szCs w:val="22"/>
          <w:highlight w:val="none"/>
          <w:lang w:eastAsia="zh-CN"/>
        </w:rPr>
        <w:t>）</w:t>
      </w:r>
      <w:r>
        <w:rPr>
          <w:rFonts w:ascii="宋体" w:hAnsi="宋体"/>
          <w:b/>
          <w:bCs/>
          <w:color w:val="auto"/>
          <w:sz w:val="22"/>
          <w:szCs w:val="22"/>
          <w:highlight w:val="none"/>
        </w:rPr>
        <w:t>开启商务（报价）标</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①</w:t>
      </w:r>
      <w:r>
        <w:rPr>
          <w:rFonts w:ascii="宋体" w:hAnsi="宋体"/>
          <w:color w:val="auto"/>
          <w:sz w:val="22"/>
          <w:szCs w:val="22"/>
          <w:highlight w:val="none"/>
        </w:rPr>
        <w:t>开商务（报价）标时邀请所有投标供应商代表参加，参加开标的代表应准时出席并签名报到以证明其出席。投标供应商代表未参加开标会的，事后不得对开标过程和开标结果提出异议。</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②</w:t>
      </w:r>
      <w:r>
        <w:rPr>
          <w:rFonts w:ascii="宋体" w:hAnsi="宋体"/>
          <w:color w:val="auto"/>
          <w:sz w:val="22"/>
          <w:szCs w:val="22"/>
          <w:highlight w:val="none"/>
        </w:rPr>
        <w:t>宣布对各投标供应商有效身份证件、投标保证金等审查结果和技术资信标得分情况。</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③</w:t>
      </w:r>
      <w:r>
        <w:rPr>
          <w:rFonts w:ascii="宋体" w:hAnsi="宋体"/>
          <w:color w:val="auto"/>
          <w:sz w:val="22"/>
          <w:szCs w:val="22"/>
          <w:highlight w:val="none"/>
        </w:rPr>
        <w:t>检查有效投标供应商“商务（报价）标”的密封情况，确认无误后开启“商务（报价）标”，宣读“开标一览表”全部内容。</w:t>
      </w:r>
      <w:r>
        <w:rPr>
          <w:rFonts w:ascii="宋体" w:hAnsi="宋体"/>
          <w:b/>
          <w:color w:val="auto"/>
          <w:sz w:val="22"/>
          <w:szCs w:val="22"/>
          <w:highlight w:val="none"/>
        </w:rPr>
        <w:t>宣读结束后，投标供应商代表应当场对宣读内容及记录结果在开标记录上进行校核和签字确认，如有异议应当场提出，投标供应商代表未在开标记录上签字的，均视为对开标结果默许同意。</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④</w:t>
      </w:r>
      <w:r>
        <w:rPr>
          <w:rFonts w:ascii="宋体" w:hAnsi="宋体"/>
          <w:color w:val="auto"/>
          <w:sz w:val="22"/>
          <w:szCs w:val="22"/>
          <w:highlight w:val="none"/>
        </w:rPr>
        <w:t>开标时没有启封和宣读的投标文件，原封退回给投标供应商。</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⑤</w:t>
      </w:r>
      <w:r>
        <w:rPr>
          <w:rFonts w:ascii="宋体" w:hAnsi="宋体"/>
          <w:color w:val="auto"/>
          <w:sz w:val="22"/>
          <w:szCs w:val="22"/>
          <w:highlight w:val="none"/>
        </w:rPr>
        <w:t>开商务（报价）标时，</w:t>
      </w:r>
      <w:r>
        <w:rPr>
          <w:rFonts w:hint="eastAsia" w:ascii="宋体" w:hAnsi="宋体"/>
          <w:color w:val="auto"/>
          <w:sz w:val="22"/>
          <w:szCs w:val="22"/>
          <w:highlight w:val="none"/>
        </w:rPr>
        <w:t>采购代理机构</w:t>
      </w:r>
      <w:r>
        <w:rPr>
          <w:rFonts w:ascii="宋体" w:hAnsi="宋体"/>
          <w:color w:val="auto"/>
          <w:sz w:val="22"/>
          <w:szCs w:val="22"/>
          <w:highlight w:val="none"/>
        </w:rPr>
        <w:t>指定专人作好记录，存档备查。</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bCs/>
          <w:color w:val="auto"/>
          <w:sz w:val="22"/>
          <w:szCs w:val="22"/>
          <w:highlight w:val="none"/>
        </w:rPr>
      </w:pP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8</w:t>
      </w:r>
      <w:r>
        <w:rPr>
          <w:rFonts w:hint="eastAsia" w:ascii="宋体" w:hAnsi="宋体"/>
          <w:bCs/>
          <w:color w:val="auto"/>
          <w:sz w:val="22"/>
          <w:szCs w:val="22"/>
          <w:highlight w:val="none"/>
          <w:lang w:eastAsia="zh-CN"/>
        </w:rPr>
        <w:t>）</w:t>
      </w:r>
      <w:r>
        <w:rPr>
          <w:rFonts w:ascii="宋体" w:hAnsi="宋体"/>
          <w:bCs/>
          <w:color w:val="auto"/>
          <w:sz w:val="22"/>
          <w:szCs w:val="22"/>
          <w:highlight w:val="none"/>
        </w:rPr>
        <w:t>“商务（报价）标”开启后，由评标委员会对各投标供应商的商务报价进行核查，核查时发现投标报价内容不清楚可要求投标供应商书面澄清，计算上的错误，可按下面方法修正：</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24" w:firstLineChars="200"/>
        <w:textAlignment w:val="auto"/>
        <w:rPr>
          <w:rFonts w:ascii="宋体" w:hAnsi="宋体"/>
          <w:color w:val="auto"/>
          <w:spacing w:val="-4"/>
          <w:sz w:val="22"/>
          <w:szCs w:val="22"/>
          <w:highlight w:val="none"/>
        </w:rPr>
      </w:pPr>
      <w:r>
        <w:rPr>
          <w:rFonts w:hint="eastAsia" w:ascii="宋体" w:hAnsi="宋体"/>
          <w:color w:val="auto"/>
          <w:spacing w:val="-4"/>
          <w:sz w:val="22"/>
          <w:szCs w:val="22"/>
          <w:highlight w:val="none"/>
          <w:lang w:eastAsia="zh-CN"/>
        </w:rPr>
        <w:t>（</w:t>
      </w:r>
      <w:r>
        <w:rPr>
          <w:rFonts w:hint="eastAsia" w:ascii="宋体" w:hAnsi="宋体"/>
          <w:color w:val="auto"/>
          <w:spacing w:val="-4"/>
          <w:sz w:val="22"/>
          <w:szCs w:val="22"/>
          <w:highlight w:val="none"/>
          <w:lang w:val="en-US" w:eastAsia="zh-CN"/>
        </w:rPr>
        <w:t>9</w:t>
      </w:r>
      <w:r>
        <w:rPr>
          <w:rFonts w:hint="eastAsia" w:ascii="宋体" w:hAnsi="宋体"/>
          <w:color w:val="auto"/>
          <w:spacing w:val="-4"/>
          <w:sz w:val="22"/>
          <w:szCs w:val="22"/>
          <w:highlight w:val="none"/>
          <w:lang w:eastAsia="zh-CN"/>
        </w:rPr>
        <w:t>）</w:t>
      </w:r>
      <w:r>
        <w:rPr>
          <w:rFonts w:ascii="宋体" w:hAnsi="宋体"/>
          <w:color w:val="auto"/>
          <w:spacing w:val="-4"/>
          <w:sz w:val="22"/>
          <w:szCs w:val="22"/>
          <w:highlight w:val="none"/>
        </w:rPr>
        <w:t>投标文件的大写金额与小写金额不一致时以大写金额为准。总价金额与按单价汇总金额不一致的，以单价金额计算结果为准，单价金额小数点有明显错位的，应以总价为准，并修正单价。</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w:t>
      </w:r>
      <w:r>
        <w:rPr>
          <w:rFonts w:hint="eastAsia" w:ascii="宋体" w:hAnsi="宋体"/>
          <w:b/>
          <w:color w:val="auto"/>
          <w:sz w:val="22"/>
          <w:szCs w:val="22"/>
          <w:highlight w:val="none"/>
          <w:lang w:val="en-US" w:eastAsia="zh-CN"/>
        </w:rPr>
        <w:t>10</w:t>
      </w:r>
      <w:r>
        <w:rPr>
          <w:rFonts w:hint="eastAsia" w:ascii="宋体" w:hAnsi="宋体"/>
          <w:b/>
          <w:color w:val="auto"/>
          <w:sz w:val="22"/>
          <w:szCs w:val="22"/>
          <w:highlight w:val="none"/>
          <w:lang w:eastAsia="zh-CN"/>
        </w:rPr>
        <w:t>）</w:t>
      </w:r>
      <w:r>
        <w:rPr>
          <w:rFonts w:ascii="宋体" w:hAnsi="宋体"/>
          <w:b/>
          <w:color w:val="auto"/>
          <w:sz w:val="22"/>
          <w:szCs w:val="22"/>
          <w:highlight w:val="none"/>
        </w:rPr>
        <w:t>如果投标供应商不接受对其价格错误进行修正，其投标将被拒绝。</w:t>
      </w:r>
    </w:p>
    <w:p>
      <w:pPr>
        <w:spacing w:line="400" w:lineRule="exact"/>
        <w:ind w:firstLine="440" w:firstLineChars="2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val="en-US" w:eastAsia="zh-CN"/>
        </w:rPr>
        <w:t>4</w:t>
      </w:r>
      <w:r>
        <w:rPr>
          <w:rFonts w:hint="eastAsia" w:cs="宋体" w:asciiTheme="minorEastAsia" w:hAnsiTheme="minorEastAsia" w:eastAsiaTheme="minorEastAsia"/>
          <w:bCs/>
          <w:color w:val="auto"/>
          <w:sz w:val="22"/>
          <w:szCs w:val="22"/>
          <w:highlight w:val="none"/>
        </w:rPr>
        <w:t>、投标文件的澄清</w:t>
      </w:r>
    </w:p>
    <w:p>
      <w:pPr>
        <w:spacing w:line="400" w:lineRule="exact"/>
        <w:ind w:firstLine="440" w:firstLineChars="2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lang w:val="en-US" w:eastAsia="zh-CN"/>
        </w:rPr>
        <w:t>1</w:t>
      </w: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rPr>
        <w:t>在评标期间，评标委员会可要求投标人对于投标文件中含义不明确、同类问题表述不一致或者有明显文字和计算错误的内容，评标委员会应当以书面形式要求投标人作出必要的澄清、说明或者补正。</w:t>
      </w:r>
    </w:p>
    <w:p>
      <w:pPr>
        <w:spacing w:line="400" w:lineRule="exact"/>
        <w:ind w:firstLine="440" w:firstLineChars="2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spacing w:line="400" w:lineRule="exact"/>
        <w:ind w:firstLine="440" w:firstLineChars="20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拒不按要求对其投标文件进行澄清，说明或补正的投标人，评标委员会可以否决其投标。</w:t>
      </w:r>
    </w:p>
    <w:p>
      <w:pPr>
        <w:spacing w:line="400" w:lineRule="exact"/>
        <w:ind w:firstLine="442" w:firstLineChars="20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lang w:eastAsia="zh-CN"/>
        </w:rPr>
        <w:t>（</w:t>
      </w:r>
      <w:r>
        <w:rPr>
          <w:rFonts w:hint="eastAsia" w:cs="宋体" w:asciiTheme="minorEastAsia" w:hAnsiTheme="minorEastAsia" w:eastAsiaTheme="minorEastAsia"/>
          <w:b/>
          <w:color w:val="auto"/>
          <w:sz w:val="22"/>
          <w:szCs w:val="22"/>
          <w:highlight w:val="none"/>
          <w:lang w:val="en-US" w:eastAsia="zh-CN"/>
        </w:rPr>
        <w:t>2</w:t>
      </w:r>
      <w:r>
        <w:rPr>
          <w:rFonts w:hint="eastAsia" w:cs="宋体" w:asciiTheme="minorEastAsia" w:hAnsiTheme="minorEastAsia" w:eastAsiaTheme="minorEastAsia"/>
          <w:b/>
          <w:color w:val="auto"/>
          <w:sz w:val="22"/>
          <w:szCs w:val="22"/>
          <w:highlight w:val="none"/>
          <w:lang w:eastAsia="zh-CN"/>
        </w:rPr>
        <w:t>）</w:t>
      </w:r>
      <w:r>
        <w:rPr>
          <w:rFonts w:hint="eastAsia" w:cs="宋体" w:asciiTheme="minorEastAsia" w:hAnsiTheme="minorEastAsia" w:eastAsiaTheme="minorEastAsia"/>
          <w:b/>
          <w:color w:val="auto"/>
          <w:sz w:val="22"/>
          <w:szCs w:val="22"/>
          <w:highlight w:val="none"/>
        </w:rPr>
        <w:t>经澄清后，若偏差仍存在，且不可接受，投标人则被认为是“没有实质性响应招标文件要求”，其投标将被拒绝。</w:t>
      </w:r>
    </w:p>
    <w:p>
      <w:pPr>
        <w:spacing w:line="400" w:lineRule="exact"/>
        <w:ind w:firstLine="440" w:firstLineChars="2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val="en-US" w:eastAsia="zh-CN"/>
        </w:rPr>
        <w:t>5</w:t>
      </w:r>
      <w:r>
        <w:rPr>
          <w:rFonts w:hint="eastAsia" w:cs="宋体" w:asciiTheme="minorEastAsia" w:hAnsiTheme="minorEastAsia" w:eastAsiaTheme="minorEastAsia"/>
          <w:bCs/>
          <w:color w:val="auto"/>
          <w:sz w:val="22"/>
          <w:szCs w:val="22"/>
          <w:highlight w:val="none"/>
        </w:rPr>
        <w:t>.确定中标候选人</w:t>
      </w:r>
    </w:p>
    <w:p>
      <w:pPr>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Cs/>
          <w:color w:val="auto"/>
          <w:sz w:val="22"/>
          <w:szCs w:val="22"/>
          <w:highlight w:val="none"/>
          <w:lang w:eastAsia="zh-CN"/>
        </w:rPr>
        <w:t>本次采购由评标委员会依据法律、法规及采购文件有关规定在有效标中按投标供应商的最终得分（即技术资信分与商务分之和）高低进行排序，得分前二名的投标供应商推荐为第一和第二中标候选人（得分相同的投标报价低的排序第一；得分且投标报价相同的，按照评标专家少数服从多数的原则选择</w:t>
      </w:r>
      <w:r>
        <w:rPr>
          <w:rFonts w:hint="eastAsia" w:cs="宋体" w:asciiTheme="minorEastAsia" w:hAnsiTheme="minorEastAsia" w:eastAsiaTheme="minorEastAsia"/>
          <w:color w:val="auto"/>
          <w:sz w:val="22"/>
          <w:szCs w:val="22"/>
          <w:highlight w:val="none"/>
        </w:rPr>
        <w:t>技术指标优的排序第一</w:t>
      </w:r>
      <w:r>
        <w:rPr>
          <w:rFonts w:hint="eastAsia" w:cs="宋体" w:asciiTheme="minorEastAsia" w:hAnsiTheme="minorEastAsia" w:eastAsiaTheme="minorEastAsia"/>
          <w:bCs/>
          <w:color w:val="auto"/>
          <w:sz w:val="22"/>
          <w:szCs w:val="22"/>
          <w:highlight w:val="none"/>
          <w:lang w:eastAsia="zh-CN"/>
        </w:rPr>
        <w:t>）。</w:t>
      </w:r>
    </w:p>
    <w:p>
      <w:pPr>
        <w:spacing w:line="400" w:lineRule="exact"/>
        <w:ind w:firstLine="541" w:firstLineChars="245"/>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lang w:val="en-US" w:eastAsia="zh-CN"/>
        </w:rPr>
        <w:t>6.</w:t>
      </w:r>
      <w:r>
        <w:rPr>
          <w:rFonts w:hint="eastAsia" w:cs="宋体" w:asciiTheme="minorEastAsia" w:hAnsiTheme="minorEastAsia" w:eastAsiaTheme="minorEastAsia"/>
          <w:b/>
          <w:bCs/>
          <w:color w:val="auto"/>
          <w:sz w:val="22"/>
          <w:szCs w:val="22"/>
          <w:highlight w:val="none"/>
        </w:rPr>
        <w:t>确定中标人</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cs="宋体" w:asciiTheme="minorEastAsia" w:hAnsiTheme="minorEastAsia" w:eastAsiaTheme="minorEastAsia"/>
          <w:b/>
          <w:bCs w:val="0"/>
          <w:color w:val="auto"/>
          <w:sz w:val="22"/>
          <w:szCs w:val="22"/>
          <w:highlight w:val="none"/>
        </w:rPr>
      </w:pPr>
      <w:r>
        <w:rPr>
          <w:rFonts w:hint="eastAsia" w:cs="宋体" w:asciiTheme="minorEastAsia" w:hAnsiTheme="minorEastAsia" w:eastAsiaTheme="minorEastAsia"/>
          <w:b/>
          <w:bCs/>
          <w:color w:val="auto"/>
          <w:sz w:val="22"/>
          <w:szCs w:val="22"/>
          <w:highlight w:val="none"/>
          <w:lang w:eastAsia="zh-CN"/>
        </w:rPr>
        <w:t>（</w:t>
      </w:r>
      <w:r>
        <w:rPr>
          <w:rFonts w:hint="eastAsia" w:cs="宋体" w:asciiTheme="minorEastAsia" w:hAnsiTheme="minorEastAsia" w:eastAsiaTheme="minorEastAsia"/>
          <w:b/>
          <w:bCs/>
          <w:color w:val="auto"/>
          <w:sz w:val="22"/>
          <w:szCs w:val="22"/>
          <w:highlight w:val="none"/>
          <w:lang w:val="en-US" w:eastAsia="zh-CN"/>
        </w:rPr>
        <w:t>1</w:t>
      </w:r>
      <w:r>
        <w:rPr>
          <w:rFonts w:hint="eastAsia" w:cs="宋体" w:asciiTheme="minorEastAsia" w:hAnsiTheme="minorEastAsia" w:eastAsiaTheme="minorEastAsia"/>
          <w:b/>
          <w:bCs/>
          <w:color w:val="auto"/>
          <w:sz w:val="22"/>
          <w:szCs w:val="22"/>
          <w:highlight w:val="none"/>
          <w:lang w:eastAsia="zh-CN"/>
        </w:rPr>
        <w:t>）</w:t>
      </w:r>
      <w:r>
        <w:rPr>
          <w:rFonts w:hint="eastAsia" w:cs="宋体" w:asciiTheme="minorEastAsia" w:hAnsiTheme="minorEastAsia" w:eastAsiaTheme="minorEastAsia"/>
          <w:b/>
          <w:bCs/>
          <w:color w:val="auto"/>
          <w:sz w:val="22"/>
          <w:szCs w:val="22"/>
          <w:highlight w:val="none"/>
        </w:rPr>
        <w:t>采购人根据评标委员会的意见进行最终确认中标人。</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2</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排名第一的中标候选人放弃中标；或者因不可抗力提出不能履行合同；或者采购文件规定应当提交履约保证金而在规定的期限内未能提交的；或未能在规定时间内与采购人签订合同的；或者经质疑，采购人审查后，排名第一的候选人在本次采购活动中确实存在违法违规行为或其他原因使质疑成立的，采购人可以直接确定排名第二的候选投标供应商为中标投标供应商，或重新组织采购活动。</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7</w:t>
      </w:r>
      <w:r>
        <w:rPr>
          <w:rFonts w:hint="eastAsia" w:cs="宋体" w:asciiTheme="minorEastAsia" w:hAnsiTheme="minorEastAsia" w:eastAsiaTheme="minorEastAsia"/>
          <w:color w:val="auto"/>
          <w:kern w:val="0"/>
          <w:sz w:val="22"/>
          <w:szCs w:val="22"/>
          <w:highlight w:val="none"/>
        </w:rPr>
        <w:t>、</w:t>
      </w:r>
      <w:r>
        <w:rPr>
          <w:rFonts w:hint="eastAsia" w:cs="宋体" w:asciiTheme="minorEastAsia" w:hAnsiTheme="minorEastAsia" w:eastAsiaTheme="minorEastAsia"/>
          <w:color w:val="auto"/>
          <w:sz w:val="22"/>
          <w:szCs w:val="22"/>
          <w:highlight w:val="none"/>
        </w:rPr>
        <w:t>中标人确定后，采购人将在指定媒体公告中标结果，采购人向中标人发出中标通知书。</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8</w:t>
      </w:r>
      <w:r>
        <w:rPr>
          <w:rFonts w:hint="eastAsia" w:cs="宋体" w:asciiTheme="minorEastAsia" w:hAnsiTheme="minorEastAsia" w:eastAsiaTheme="minorEastAsia"/>
          <w:color w:val="auto"/>
          <w:sz w:val="22"/>
          <w:szCs w:val="22"/>
          <w:highlight w:val="none"/>
        </w:rPr>
        <w:t>、</w:t>
      </w:r>
      <w:r>
        <w:rPr>
          <w:rFonts w:hint="eastAsia" w:cs="宋体" w:asciiTheme="minorEastAsia" w:hAnsiTheme="minorEastAsia" w:eastAsiaTheme="minorEastAsia"/>
          <w:b/>
          <w:color w:val="auto"/>
          <w:sz w:val="22"/>
          <w:szCs w:val="22"/>
          <w:highlight w:val="none"/>
        </w:rPr>
        <w:t>采购人对决标结果不做任何解释，也不保证最低价中标。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cs="宋体" w:asciiTheme="minorEastAsia" w:hAnsiTheme="minorEastAsia" w:eastAsiaTheme="minorEastAsia"/>
          <w:b/>
          <w:bCs/>
          <w:color w:val="auto"/>
          <w:sz w:val="26"/>
          <w:szCs w:val="26"/>
          <w:highlight w:val="none"/>
        </w:rPr>
      </w:pPr>
      <w:r>
        <w:rPr>
          <w:rFonts w:hint="eastAsia" w:cs="宋体" w:asciiTheme="minorEastAsia" w:hAnsiTheme="minorEastAsia" w:eastAsiaTheme="minorEastAsia"/>
          <w:b/>
          <w:color w:val="auto"/>
          <w:sz w:val="22"/>
          <w:szCs w:val="22"/>
          <w:highlight w:val="none"/>
          <w:lang w:val="en-US" w:eastAsia="zh-CN"/>
        </w:rPr>
        <w:t>9</w:t>
      </w:r>
      <w:r>
        <w:rPr>
          <w:rFonts w:hint="eastAsia" w:cs="宋体" w:asciiTheme="minorEastAsia" w:hAnsiTheme="minorEastAsia" w:eastAsiaTheme="minorEastAsia"/>
          <w:b/>
          <w:color w:val="auto"/>
          <w:sz w:val="22"/>
          <w:szCs w:val="22"/>
          <w:highlight w:val="none"/>
        </w:rPr>
        <w:t>、评标细则详见“评标原则及方法”。</w:t>
      </w:r>
    </w:p>
    <w:p>
      <w:pPr>
        <w:pStyle w:val="21"/>
        <w:rPr>
          <w:rFonts w:hint="eastAsia" w:asciiTheme="minorEastAsia" w:hAnsiTheme="minorEastAsia" w:eastAsiaTheme="minorEastAsia"/>
          <w:color w:val="auto"/>
          <w:sz w:val="28"/>
          <w:highlight w:val="none"/>
        </w:rPr>
      </w:pPr>
      <w:bookmarkStart w:id="25" w:name="_Toc2376"/>
      <w:r>
        <w:rPr>
          <w:rFonts w:hint="eastAsia" w:asciiTheme="minorEastAsia" w:hAnsiTheme="minorEastAsia" w:eastAsiaTheme="minorEastAsia"/>
          <w:color w:val="auto"/>
          <w:sz w:val="28"/>
          <w:highlight w:val="none"/>
        </w:rPr>
        <w:t>六、授予合同</w:t>
      </w:r>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ascii="宋体" w:hAnsi="宋体"/>
          <w:bCs/>
          <w:color w:val="auto"/>
          <w:sz w:val="22"/>
          <w:szCs w:val="22"/>
          <w:highlight w:val="none"/>
        </w:rPr>
      </w:pPr>
      <w:r>
        <w:rPr>
          <w:rFonts w:hint="eastAsia" w:ascii="宋体" w:hAnsi="宋体"/>
          <w:bCs/>
          <w:color w:val="auto"/>
          <w:sz w:val="22"/>
          <w:szCs w:val="22"/>
          <w:highlight w:val="none"/>
          <w:lang w:val="en-US" w:eastAsia="zh-CN"/>
        </w:rPr>
        <w:t>1、</w:t>
      </w:r>
      <w:r>
        <w:rPr>
          <w:rFonts w:ascii="宋体" w:hAnsi="宋体"/>
          <w:bCs/>
          <w:color w:val="auto"/>
          <w:sz w:val="22"/>
          <w:szCs w:val="22"/>
          <w:highlight w:val="none"/>
        </w:rPr>
        <w:t>最终审查</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lang w:eastAsia="zh-CN"/>
        </w:rPr>
        <w:t>）</w:t>
      </w:r>
      <w:r>
        <w:rPr>
          <w:rFonts w:ascii="宋体" w:hAnsi="宋体"/>
          <w:color w:val="auto"/>
          <w:sz w:val="22"/>
          <w:szCs w:val="22"/>
          <w:highlight w:val="none"/>
        </w:rPr>
        <w:t>评审结束后，</w:t>
      </w:r>
      <w:r>
        <w:rPr>
          <w:rFonts w:hint="eastAsia" w:ascii="宋体" w:hAnsi="宋体"/>
          <w:color w:val="auto"/>
          <w:sz w:val="22"/>
          <w:szCs w:val="22"/>
          <w:highlight w:val="none"/>
        </w:rPr>
        <w:t>采购人</w:t>
      </w:r>
      <w:r>
        <w:rPr>
          <w:rFonts w:ascii="宋体" w:hAnsi="宋体"/>
          <w:color w:val="auto"/>
          <w:sz w:val="22"/>
          <w:szCs w:val="22"/>
          <w:highlight w:val="none"/>
        </w:rPr>
        <w:t>将对评标委员会</w:t>
      </w:r>
      <w:r>
        <w:rPr>
          <w:rFonts w:hint="eastAsia" w:ascii="宋体" w:hAnsi="宋体"/>
          <w:color w:val="auto"/>
          <w:sz w:val="22"/>
          <w:szCs w:val="22"/>
          <w:highlight w:val="none"/>
        </w:rPr>
        <w:t>推荐</w:t>
      </w:r>
      <w:r>
        <w:rPr>
          <w:rFonts w:ascii="宋体" w:hAnsi="宋体"/>
          <w:color w:val="auto"/>
          <w:sz w:val="22"/>
          <w:szCs w:val="22"/>
          <w:highlight w:val="none"/>
        </w:rPr>
        <w:t>的</w:t>
      </w:r>
      <w:r>
        <w:rPr>
          <w:rFonts w:hint="eastAsia" w:ascii="宋体" w:hAnsi="宋体"/>
          <w:color w:val="auto"/>
          <w:sz w:val="22"/>
          <w:szCs w:val="22"/>
          <w:highlight w:val="none"/>
        </w:rPr>
        <w:t>第一</w:t>
      </w:r>
      <w:r>
        <w:rPr>
          <w:rFonts w:ascii="宋体" w:hAnsi="宋体"/>
          <w:color w:val="auto"/>
          <w:sz w:val="22"/>
          <w:szCs w:val="22"/>
          <w:highlight w:val="none"/>
        </w:rPr>
        <w:t>中标候选人进行最终审查，审查内容主要是中标人是否有能力（财务、技术和生产能力）履行合同。</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lang w:eastAsia="zh-CN"/>
        </w:rPr>
        <w:t>）</w:t>
      </w:r>
      <w:r>
        <w:rPr>
          <w:rFonts w:ascii="宋体" w:hAnsi="宋体"/>
          <w:color w:val="auto"/>
          <w:sz w:val="22"/>
          <w:szCs w:val="22"/>
          <w:highlight w:val="none"/>
        </w:rPr>
        <w:t>如果审查通过，</w:t>
      </w:r>
      <w:r>
        <w:rPr>
          <w:rFonts w:hint="eastAsia" w:ascii="宋体" w:hAnsi="宋体"/>
          <w:color w:val="auto"/>
          <w:sz w:val="22"/>
          <w:szCs w:val="22"/>
          <w:highlight w:val="none"/>
        </w:rPr>
        <w:t>采购人</w:t>
      </w:r>
      <w:r>
        <w:rPr>
          <w:rFonts w:ascii="宋体" w:hAnsi="宋体"/>
          <w:color w:val="auto"/>
          <w:sz w:val="22"/>
          <w:szCs w:val="22"/>
          <w:highlight w:val="none"/>
        </w:rPr>
        <w:t>将把合同授予该中标人，如果审查没有通过，</w:t>
      </w:r>
      <w:r>
        <w:rPr>
          <w:rFonts w:hint="eastAsia" w:ascii="宋体" w:hAnsi="宋体"/>
          <w:color w:val="auto"/>
          <w:sz w:val="22"/>
          <w:szCs w:val="22"/>
          <w:highlight w:val="none"/>
        </w:rPr>
        <w:t>采购人</w:t>
      </w:r>
      <w:r>
        <w:rPr>
          <w:rFonts w:ascii="宋体" w:hAnsi="宋体"/>
          <w:color w:val="auto"/>
          <w:sz w:val="22"/>
          <w:szCs w:val="22"/>
          <w:highlight w:val="none"/>
        </w:rPr>
        <w:t>将拒绝其投标，此次</w:t>
      </w:r>
      <w:r>
        <w:rPr>
          <w:rFonts w:hint="eastAsia" w:ascii="宋体" w:hAnsi="宋体"/>
          <w:color w:val="auto"/>
          <w:sz w:val="22"/>
          <w:szCs w:val="22"/>
          <w:highlight w:val="none"/>
        </w:rPr>
        <w:t>采购</w:t>
      </w:r>
      <w:r>
        <w:rPr>
          <w:rFonts w:ascii="宋体" w:hAnsi="宋体"/>
          <w:color w:val="auto"/>
          <w:sz w:val="22"/>
          <w:szCs w:val="22"/>
          <w:highlight w:val="none"/>
        </w:rPr>
        <w:t>失败，应重新组织</w:t>
      </w:r>
      <w:r>
        <w:rPr>
          <w:rFonts w:hint="eastAsia" w:ascii="宋体" w:hAnsi="宋体"/>
          <w:color w:val="auto"/>
          <w:sz w:val="22"/>
          <w:szCs w:val="22"/>
          <w:highlight w:val="none"/>
        </w:rPr>
        <w:t>采购</w:t>
      </w:r>
      <w:r>
        <w:rPr>
          <w:rFonts w:ascii="宋体" w:hAnsi="宋体"/>
          <w:color w:val="auto"/>
          <w:sz w:val="22"/>
          <w:szCs w:val="22"/>
          <w:highlight w:val="none"/>
        </w:rPr>
        <w:t>。</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color w:val="auto"/>
          <w:sz w:val="22"/>
          <w:szCs w:val="22"/>
          <w:highlight w:val="none"/>
          <w:u w:val="single"/>
        </w:rPr>
      </w:pPr>
      <w:r>
        <w:rPr>
          <w:rFonts w:hint="eastAsia" w:ascii="宋体" w:hAnsi="宋体"/>
          <w:color w:val="auto"/>
          <w:sz w:val="22"/>
          <w:szCs w:val="22"/>
          <w:highlight w:val="none"/>
          <w:u w:val="single"/>
          <w:lang w:eastAsia="zh-CN"/>
        </w:rPr>
        <w:t>（</w:t>
      </w:r>
      <w:r>
        <w:rPr>
          <w:rFonts w:hint="eastAsia" w:ascii="宋体" w:hAnsi="宋体"/>
          <w:color w:val="auto"/>
          <w:sz w:val="22"/>
          <w:szCs w:val="22"/>
          <w:highlight w:val="none"/>
          <w:u w:val="single"/>
          <w:lang w:val="en-US" w:eastAsia="zh-CN"/>
        </w:rPr>
        <w:t>3</w:t>
      </w:r>
      <w:r>
        <w:rPr>
          <w:rFonts w:hint="eastAsia" w:ascii="宋体" w:hAnsi="宋体"/>
          <w:color w:val="auto"/>
          <w:sz w:val="22"/>
          <w:szCs w:val="22"/>
          <w:highlight w:val="none"/>
          <w:u w:val="single"/>
          <w:lang w:eastAsia="zh-CN"/>
        </w:rPr>
        <w:t>）</w:t>
      </w:r>
      <w:r>
        <w:rPr>
          <w:rFonts w:ascii="宋体" w:hAnsi="宋体"/>
          <w:color w:val="auto"/>
          <w:sz w:val="22"/>
          <w:szCs w:val="22"/>
          <w:highlight w:val="none"/>
          <w:u w:val="single"/>
        </w:rPr>
        <w:t>评标委员会</w:t>
      </w:r>
      <w:r>
        <w:rPr>
          <w:rFonts w:hint="eastAsia" w:ascii="宋体" w:hAnsi="宋体"/>
          <w:color w:val="auto"/>
          <w:sz w:val="22"/>
          <w:szCs w:val="22"/>
          <w:highlight w:val="none"/>
          <w:u w:val="single"/>
        </w:rPr>
        <w:t>推荐</w:t>
      </w:r>
      <w:r>
        <w:rPr>
          <w:rFonts w:ascii="宋体" w:hAnsi="宋体"/>
          <w:color w:val="auto"/>
          <w:sz w:val="22"/>
          <w:szCs w:val="22"/>
          <w:highlight w:val="none"/>
          <w:u w:val="single"/>
        </w:rPr>
        <w:t>的中标候选人经</w:t>
      </w:r>
      <w:r>
        <w:rPr>
          <w:rFonts w:hint="eastAsia" w:ascii="宋体" w:hAnsi="宋体"/>
          <w:color w:val="auto"/>
          <w:sz w:val="22"/>
          <w:szCs w:val="22"/>
          <w:highlight w:val="none"/>
          <w:u w:val="single"/>
        </w:rPr>
        <w:t>采购人</w:t>
      </w:r>
      <w:r>
        <w:rPr>
          <w:rFonts w:ascii="宋体" w:hAnsi="宋体"/>
          <w:color w:val="auto"/>
          <w:sz w:val="22"/>
          <w:szCs w:val="22"/>
          <w:highlight w:val="none"/>
          <w:u w:val="single"/>
        </w:rPr>
        <w:t>审查合格后在</w:t>
      </w:r>
      <w:r>
        <w:rPr>
          <w:rFonts w:hint="eastAsia" w:ascii="宋体" w:hAnsi="宋体"/>
          <w:color w:val="auto"/>
          <w:sz w:val="22"/>
          <w:szCs w:val="22"/>
          <w:highlight w:val="none"/>
          <w:u w:val="single"/>
        </w:rPr>
        <w:t>温州市</w:t>
      </w:r>
      <w:r>
        <w:rPr>
          <w:rFonts w:hint="eastAsia" w:ascii="宋体" w:hAnsi="宋体"/>
          <w:color w:val="auto"/>
          <w:sz w:val="22"/>
          <w:szCs w:val="22"/>
          <w:highlight w:val="none"/>
          <w:u w:val="single"/>
          <w:lang w:eastAsia="zh-CN"/>
        </w:rPr>
        <w:t>交通</w:t>
      </w:r>
      <w:r>
        <w:rPr>
          <w:rFonts w:hint="eastAsia" w:ascii="宋体" w:hAnsi="宋体"/>
          <w:color w:val="auto"/>
          <w:sz w:val="22"/>
          <w:szCs w:val="22"/>
          <w:highlight w:val="none"/>
          <w:u w:val="single"/>
        </w:rPr>
        <w:t>发展集团有限公司官网、</w:t>
      </w:r>
      <w:r>
        <w:rPr>
          <w:rFonts w:hint="eastAsia" w:ascii="宋体" w:hAnsi="宋体"/>
          <w:color w:val="auto"/>
          <w:sz w:val="22"/>
          <w:szCs w:val="22"/>
          <w:highlight w:val="none"/>
          <w:u w:val="single"/>
          <w:lang w:eastAsia="zh-CN"/>
        </w:rPr>
        <w:t>温州市公共资源交易网</w:t>
      </w:r>
      <w:r>
        <w:rPr>
          <w:rFonts w:hint="eastAsia" w:ascii="宋体" w:hAnsi="宋体"/>
          <w:color w:val="auto"/>
          <w:sz w:val="22"/>
          <w:szCs w:val="22"/>
          <w:highlight w:val="none"/>
          <w:u w:val="single"/>
        </w:rPr>
        <w:t>、温州国企采购平台、浙江政府采购网</w:t>
      </w:r>
      <w:r>
        <w:rPr>
          <w:rFonts w:ascii="宋体" w:hAnsi="宋体"/>
          <w:color w:val="auto"/>
          <w:sz w:val="22"/>
          <w:szCs w:val="22"/>
          <w:highlight w:val="none"/>
          <w:u w:val="single"/>
        </w:rPr>
        <w:t>上公示，</w:t>
      </w:r>
      <w:r>
        <w:rPr>
          <w:rFonts w:hint="eastAsia" w:ascii="宋体" w:hAnsi="宋体"/>
          <w:color w:val="auto"/>
          <w:sz w:val="22"/>
          <w:szCs w:val="22"/>
          <w:highlight w:val="none"/>
          <w:u w:val="single"/>
        </w:rPr>
        <w:t>投标供应商认为采购文件、采购过程和中标、成交结果使自己的权益受到损害的，可以在知道或应知其权益受到损害之日起七个工作日内，以书面形式实名向采购人或采购代理机构提出质疑。采购人或采购代理机构应当按规定在收到书面质疑后七个工作日内作出书面答复，但答复的内容不得涉及商务秘密。投标供应商对质疑的答复不满意或者采购人或采购代理机构未在规定时间内答复的，可以在答复期满后十五个工作日内向采购人（集团）的内设监管职能部门投诉。。</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lang w:eastAsia="zh-CN"/>
        </w:rPr>
        <w:t>）</w:t>
      </w:r>
      <w:r>
        <w:rPr>
          <w:rFonts w:ascii="宋体" w:hAnsi="宋体"/>
          <w:color w:val="auto"/>
          <w:sz w:val="22"/>
          <w:szCs w:val="22"/>
          <w:highlight w:val="none"/>
        </w:rPr>
        <w:t>公示期结束后，</w:t>
      </w:r>
      <w:r>
        <w:rPr>
          <w:rFonts w:hint="eastAsia" w:ascii="宋体" w:hAnsi="宋体"/>
          <w:color w:val="auto"/>
          <w:sz w:val="22"/>
          <w:szCs w:val="22"/>
          <w:highlight w:val="none"/>
        </w:rPr>
        <w:t>采购人</w:t>
      </w:r>
      <w:r>
        <w:rPr>
          <w:rFonts w:ascii="宋体" w:hAnsi="宋体"/>
          <w:color w:val="auto"/>
          <w:sz w:val="22"/>
          <w:szCs w:val="22"/>
          <w:highlight w:val="none"/>
        </w:rPr>
        <w:t>将根据评标委员会提交的书面评标报告和评审</w:t>
      </w:r>
      <w:r>
        <w:rPr>
          <w:rFonts w:hint="eastAsia" w:ascii="宋体" w:hAnsi="宋体"/>
          <w:color w:val="auto"/>
          <w:sz w:val="22"/>
          <w:szCs w:val="22"/>
          <w:highlight w:val="none"/>
        </w:rPr>
        <w:t>推荐</w:t>
      </w:r>
      <w:r>
        <w:rPr>
          <w:rFonts w:ascii="宋体" w:hAnsi="宋体"/>
          <w:color w:val="auto"/>
          <w:sz w:val="22"/>
          <w:szCs w:val="22"/>
          <w:highlight w:val="none"/>
        </w:rPr>
        <w:t>结果最后确定中标人。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ascii="宋体" w:hAnsi="宋体"/>
          <w:bCs/>
          <w:color w:val="auto"/>
          <w:sz w:val="22"/>
          <w:szCs w:val="22"/>
          <w:highlight w:val="none"/>
        </w:rPr>
      </w:pPr>
      <w:r>
        <w:rPr>
          <w:rFonts w:hint="eastAsia" w:ascii="宋体" w:hAnsi="宋体"/>
          <w:bCs/>
          <w:color w:val="auto"/>
          <w:sz w:val="22"/>
          <w:szCs w:val="22"/>
          <w:highlight w:val="none"/>
          <w:lang w:val="en-US" w:eastAsia="zh-CN"/>
        </w:rPr>
        <w:t>2、</w:t>
      </w:r>
      <w:r>
        <w:rPr>
          <w:rFonts w:ascii="宋体" w:hAnsi="宋体"/>
          <w:bCs/>
          <w:color w:val="auto"/>
          <w:sz w:val="22"/>
          <w:szCs w:val="22"/>
          <w:highlight w:val="none"/>
        </w:rPr>
        <w:t>中标通知书</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lang w:eastAsia="zh-CN"/>
        </w:rPr>
        <w:t>）</w:t>
      </w:r>
      <w:r>
        <w:rPr>
          <w:rFonts w:ascii="宋体" w:hAnsi="宋体"/>
          <w:color w:val="auto"/>
          <w:sz w:val="22"/>
          <w:szCs w:val="22"/>
          <w:highlight w:val="none"/>
        </w:rPr>
        <w:t>中标人确定后，</w:t>
      </w:r>
      <w:r>
        <w:rPr>
          <w:rFonts w:hint="eastAsia" w:ascii="宋体" w:hAnsi="宋体"/>
          <w:color w:val="auto"/>
          <w:sz w:val="22"/>
          <w:szCs w:val="22"/>
          <w:highlight w:val="none"/>
        </w:rPr>
        <w:t>采购人</w:t>
      </w:r>
      <w:r>
        <w:rPr>
          <w:rFonts w:ascii="宋体" w:hAnsi="宋体"/>
          <w:color w:val="auto"/>
          <w:sz w:val="22"/>
          <w:szCs w:val="22"/>
          <w:highlight w:val="none"/>
        </w:rPr>
        <w:t xml:space="preserve">将向中标人发出中标通知书。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lang w:eastAsia="zh-CN"/>
        </w:rPr>
        <w:t>）</w:t>
      </w:r>
      <w:r>
        <w:rPr>
          <w:rFonts w:ascii="宋体" w:hAnsi="宋体"/>
          <w:color w:val="auto"/>
          <w:sz w:val="22"/>
          <w:szCs w:val="22"/>
          <w:highlight w:val="none"/>
        </w:rPr>
        <w:t>中标通知书是合同的一个组成部分,对</w:t>
      </w:r>
      <w:r>
        <w:rPr>
          <w:rFonts w:hint="eastAsia" w:ascii="宋体" w:hAnsi="宋体"/>
          <w:color w:val="auto"/>
          <w:sz w:val="22"/>
          <w:szCs w:val="22"/>
          <w:highlight w:val="none"/>
        </w:rPr>
        <w:t>采购人</w:t>
      </w:r>
      <w:r>
        <w:rPr>
          <w:rFonts w:ascii="宋体" w:hAnsi="宋体"/>
          <w:color w:val="auto"/>
          <w:sz w:val="22"/>
          <w:szCs w:val="22"/>
          <w:highlight w:val="none"/>
        </w:rPr>
        <w:t>和中标人均具有同等法律效力。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bCs/>
          <w:color w:val="auto"/>
          <w:sz w:val="22"/>
          <w:szCs w:val="22"/>
          <w:highlight w:val="none"/>
          <w:lang w:val="en-US" w:eastAsia="zh-CN"/>
        </w:rPr>
        <w:t>3、</w:t>
      </w:r>
      <w:r>
        <w:rPr>
          <w:rFonts w:ascii="宋体" w:hAnsi="宋体"/>
          <w:bCs/>
          <w:color w:val="auto"/>
          <w:sz w:val="22"/>
          <w:szCs w:val="22"/>
          <w:highlight w:val="none"/>
        </w:rPr>
        <w:t>签订合同</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cs="宋体" w:asciiTheme="minorEastAsia" w:hAnsiTheme="minorEastAsia" w:eastAsiaTheme="minorEastAsia"/>
          <w:b/>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lang w:eastAsia="zh-CN"/>
        </w:rPr>
        <w:t>）</w:t>
      </w:r>
      <w:r>
        <w:rPr>
          <w:rFonts w:ascii="宋体" w:hAnsi="宋体"/>
          <w:color w:val="auto"/>
          <w:sz w:val="22"/>
          <w:szCs w:val="22"/>
          <w:highlight w:val="none"/>
        </w:rPr>
        <w:t>中标人应按中标通知书规定的时间、地点与</w:t>
      </w:r>
      <w:r>
        <w:rPr>
          <w:rFonts w:hint="eastAsia" w:ascii="宋体" w:hAnsi="宋体"/>
          <w:color w:val="auto"/>
          <w:sz w:val="22"/>
          <w:szCs w:val="22"/>
          <w:highlight w:val="none"/>
        </w:rPr>
        <w:t>采购人</w:t>
      </w:r>
      <w:r>
        <w:rPr>
          <w:rFonts w:ascii="宋体" w:hAnsi="宋体"/>
          <w:color w:val="auto"/>
          <w:sz w:val="22"/>
          <w:szCs w:val="22"/>
          <w:highlight w:val="none"/>
        </w:rPr>
        <w:t>签订合同。</w:t>
      </w:r>
      <w:r>
        <w:rPr>
          <w:rFonts w:hint="eastAsia" w:cs="宋体" w:asciiTheme="minorEastAsia" w:hAnsiTheme="minorEastAsia" w:eastAsiaTheme="minorEastAsia"/>
          <w:b/>
          <w:color w:val="auto"/>
          <w:sz w:val="22"/>
          <w:szCs w:val="22"/>
          <w:highlight w:val="none"/>
        </w:rPr>
        <w:t>中标人</w:t>
      </w:r>
      <w:r>
        <w:rPr>
          <w:rFonts w:hint="eastAsia" w:cs="宋体" w:asciiTheme="minorEastAsia" w:hAnsiTheme="minorEastAsia" w:eastAsiaTheme="minorEastAsia"/>
          <w:b/>
          <w:color w:val="auto"/>
          <w:sz w:val="22"/>
          <w:szCs w:val="22"/>
          <w:highlight w:val="none"/>
          <w:lang w:eastAsia="zh-CN"/>
        </w:rPr>
        <w:t>分别</w:t>
      </w:r>
      <w:r>
        <w:rPr>
          <w:rFonts w:hint="eastAsia" w:cs="宋体" w:asciiTheme="minorEastAsia" w:hAnsiTheme="minorEastAsia" w:eastAsiaTheme="minorEastAsia"/>
          <w:b/>
          <w:color w:val="auto"/>
          <w:sz w:val="22"/>
          <w:szCs w:val="22"/>
          <w:highlight w:val="none"/>
        </w:rPr>
        <w:t>与温州市交通</w:t>
      </w:r>
      <w:r>
        <w:rPr>
          <w:rFonts w:hint="eastAsia" w:cs="宋体" w:asciiTheme="minorEastAsia" w:hAnsiTheme="minorEastAsia" w:eastAsiaTheme="minorEastAsia"/>
          <w:b/>
          <w:color w:val="auto"/>
          <w:sz w:val="22"/>
          <w:szCs w:val="22"/>
          <w:highlight w:val="none"/>
          <w:lang w:eastAsia="zh-CN"/>
        </w:rPr>
        <w:t>发展</w:t>
      </w:r>
      <w:r>
        <w:rPr>
          <w:rFonts w:hint="eastAsia" w:cs="宋体" w:asciiTheme="minorEastAsia" w:hAnsiTheme="minorEastAsia" w:eastAsiaTheme="minorEastAsia"/>
          <w:b/>
          <w:color w:val="auto"/>
          <w:sz w:val="22"/>
          <w:szCs w:val="22"/>
          <w:highlight w:val="none"/>
        </w:rPr>
        <w:t>集团有限公司温州大桥分公司</w:t>
      </w:r>
      <w:r>
        <w:rPr>
          <w:rFonts w:hint="eastAsia" w:cs="宋体" w:asciiTheme="minorEastAsia" w:hAnsiTheme="minorEastAsia" w:eastAsiaTheme="minorEastAsia"/>
          <w:b/>
          <w:color w:val="auto"/>
          <w:sz w:val="22"/>
          <w:szCs w:val="22"/>
          <w:highlight w:val="none"/>
          <w:lang w:eastAsia="zh-CN"/>
        </w:rPr>
        <w:t>、温州市交通发展集团有限公司绕城高速公路分公司、</w:t>
      </w:r>
      <w:r>
        <w:rPr>
          <w:rFonts w:hint="eastAsia" w:cs="宋体" w:asciiTheme="minorEastAsia" w:hAnsiTheme="minorEastAsia" w:eastAsiaTheme="minorEastAsia"/>
          <w:b/>
          <w:color w:val="auto"/>
          <w:sz w:val="22"/>
          <w:szCs w:val="22"/>
          <w:highlight w:val="none"/>
        </w:rPr>
        <w:t>温州市高速公路运营管理有限公司签订合同。</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66" w:firstLineChars="200"/>
        <w:textAlignment w:val="auto"/>
        <w:rPr>
          <w:rFonts w:ascii="宋体" w:hAnsi="宋体"/>
          <w:color w:val="auto"/>
          <w:sz w:val="22"/>
          <w:szCs w:val="22"/>
          <w:highlight w:val="none"/>
        </w:rPr>
      </w:pPr>
      <w:r>
        <w:rPr>
          <w:rFonts w:hint="eastAsia" w:ascii="宋体" w:hAnsi="宋体"/>
          <w:b/>
          <w:color w:val="auto"/>
          <w:spacing w:val="6"/>
          <w:sz w:val="22"/>
          <w:szCs w:val="22"/>
          <w:highlight w:val="none"/>
          <w:lang w:eastAsia="zh-CN"/>
        </w:rPr>
        <w:t>（</w:t>
      </w:r>
      <w:r>
        <w:rPr>
          <w:rFonts w:hint="eastAsia" w:ascii="宋体" w:hAnsi="宋体"/>
          <w:b/>
          <w:color w:val="auto"/>
          <w:spacing w:val="6"/>
          <w:sz w:val="22"/>
          <w:szCs w:val="22"/>
          <w:highlight w:val="none"/>
          <w:lang w:val="en-US" w:eastAsia="zh-CN"/>
        </w:rPr>
        <w:t>2</w:t>
      </w:r>
      <w:r>
        <w:rPr>
          <w:rFonts w:hint="eastAsia" w:ascii="宋体" w:hAnsi="宋体"/>
          <w:b/>
          <w:color w:val="auto"/>
          <w:spacing w:val="6"/>
          <w:sz w:val="22"/>
          <w:szCs w:val="22"/>
          <w:highlight w:val="none"/>
          <w:lang w:eastAsia="zh-CN"/>
        </w:rPr>
        <w:t>）</w:t>
      </w:r>
      <w:r>
        <w:rPr>
          <w:rFonts w:ascii="宋体" w:hAnsi="宋体"/>
          <w:b/>
          <w:color w:val="auto"/>
          <w:spacing w:val="6"/>
          <w:sz w:val="22"/>
          <w:szCs w:val="22"/>
          <w:highlight w:val="none"/>
        </w:rPr>
        <w:t>在签订合同前，</w:t>
      </w:r>
      <w:r>
        <w:rPr>
          <w:rFonts w:hint="eastAsia" w:ascii="宋体" w:hAnsi="宋体"/>
          <w:b/>
          <w:color w:val="auto"/>
          <w:spacing w:val="6"/>
          <w:sz w:val="22"/>
          <w:szCs w:val="22"/>
          <w:highlight w:val="none"/>
        </w:rPr>
        <w:t>采购人</w:t>
      </w:r>
      <w:r>
        <w:rPr>
          <w:rFonts w:ascii="宋体" w:hAnsi="宋体"/>
          <w:b/>
          <w:color w:val="auto"/>
          <w:spacing w:val="6"/>
          <w:sz w:val="22"/>
          <w:szCs w:val="22"/>
          <w:highlight w:val="none"/>
        </w:rPr>
        <w:t>有权在中标总价不变的前提下要求中标人对商务报价中的不平衡报价和缺漏项进行调整，如果中标人无合理理由拒绝调整，其中标资格将被取消，保证金将不予退还，</w:t>
      </w:r>
      <w:r>
        <w:rPr>
          <w:rFonts w:hint="eastAsia" w:ascii="宋体" w:hAnsi="宋体"/>
          <w:b/>
          <w:color w:val="auto"/>
          <w:spacing w:val="6"/>
          <w:sz w:val="22"/>
          <w:szCs w:val="22"/>
          <w:highlight w:val="none"/>
        </w:rPr>
        <w:t>由此引来的相关损失由中标人赔偿。</w:t>
      </w:r>
      <w:r>
        <w:rPr>
          <w:rFonts w:ascii="宋体" w:hAnsi="宋体"/>
          <w:b/>
          <w:color w:val="auto"/>
          <w:spacing w:val="6"/>
          <w:sz w:val="22"/>
          <w:szCs w:val="22"/>
          <w:highlight w:val="none"/>
        </w:rPr>
        <w:t>此次</w:t>
      </w:r>
      <w:r>
        <w:rPr>
          <w:rFonts w:hint="eastAsia" w:ascii="宋体" w:hAnsi="宋体"/>
          <w:b/>
          <w:color w:val="auto"/>
          <w:spacing w:val="6"/>
          <w:sz w:val="22"/>
          <w:szCs w:val="22"/>
          <w:highlight w:val="none"/>
        </w:rPr>
        <w:t>采购</w:t>
      </w:r>
      <w:r>
        <w:rPr>
          <w:rFonts w:ascii="宋体" w:hAnsi="宋体"/>
          <w:b/>
          <w:color w:val="auto"/>
          <w:spacing w:val="6"/>
          <w:sz w:val="22"/>
          <w:szCs w:val="22"/>
          <w:highlight w:val="none"/>
        </w:rPr>
        <w:t>失败，重新组织</w:t>
      </w:r>
      <w:r>
        <w:rPr>
          <w:rFonts w:hint="eastAsia" w:ascii="宋体" w:hAnsi="宋体"/>
          <w:b/>
          <w:color w:val="auto"/>
          <w:spacing w:val="6"/>
          <w:sz w:val="22"/>
          <w:szCs w:val="22"/>
          <w:highlight w:val="none"/>
        </w:rPr>
        <w:t>采购</w:t>
      </w:r>
      <w:r>
        <w:rPr>
          <w:rFonts w:ascii="宋体" w:hAnsi="宋体"/>
          <w:b/>
          <w:color w:val="auto"/>
          <w:spacing w:val="6"/>
          <w:sz w:val="22"/>
          <w:szCs w:val="22"/>
          <w:highlight w:val="none"/>
        </w:rPr>
        <w:t>。</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lang w:eastAsia="zh-CN"/>
        </w:rPr>
        <w:t>）</w:t>
      </w:r>
      <w:r>
        <w:rPr>
          <w:rFonts w:hint="eastAsia" w:ascii="宋体" w:hAnsi="宋体"/>
          <w:color w:val="auto"/>
          <w:sz w:val="22"/>
          <w:szCs w:val="22"/>
          <w:highlight w:val="none"/>
        </w:rPr>
        <w:t>采购</w:t>
      </w:r>
      <w:r>
        <w:rPr>
          <w:rFonts w:ascii="宋体" w:hAnsi="宋体"/>
          <w:color w:val="auto"/>
          <w:sz w:val="22"/>
          <w:szCs w:val="22"/>
          <w:highlight w:val="none"/>
        </w:rPr>
        <w:t>文件、中标人的投标文件、投标修改文件、评标过程中有关澄清文件及经投标供应商和评委双方签字的询标纪要和中标通知书均作为合同附件。</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lang w:eastAsia="zh-CN"/>
        </w:rPr>
        <w:t>）</w:t>
      </w:r>
      <w:r>
        <w:rPr>
          <w:rFonts w:ascii="宋体" w:hAnsi="宋体"/>
          <w:color w:val="auto"/>
          <w:sz w:val="22"/>
          <w:szCs w:val="22"/>
          <w:highlight w:val="none"/>
        </w:rPr>
        <w:t>拒签合同的违约责任</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ascii="宋体" w:hAnsi="宋体"/>
          <w:b/>
          <w:bCs/>
          <w:color w:val="auto"/>
          <w:sz w:val="22"/>
          <w:szCs w:val="22"/>
          <w:highlight w:val="none"/>
        </w:rPr>
      </w:pPr>
      <w:r>
        <w:rPr>
          <w:rFonts w:ascii="宋体" w:hAnsi="宋体"/>
          <w:b/>
          <w:bCs/>
          <w:color w:val="auto"/>
          <w:sz w:val="22"/>
          <w:szCs w:val="22"/>
          <w:highlight w:val="none"/>
        </w:rPr>
        <w:t>中标人接到中标通知书后，在规定时间内借故否认已经承诺的条件而拒签合同的，以违约处理，其投标保证金将被不予退还。</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firstLine="442" w:firstLineChars="200"/>
        <w:textAlignment w:val="auto"/>
        <w:rPr>
          <w:rFonts w:ascii="宋体" w:hAnsi="宋体"/>
          <w:color w:val="auto"/>
          <w:sz w:val="22"/>
          <w:szCs w:val="22"/>
          <w:highlight w:val="none"/>
        </w:rPr>
      </w:pPr>
      <w:r>
        <w:rPr>
          <w:rFonts w:hint="eastAsia" w:ascii="宋体" w:hAnsi="宋体"/>
          <w:b/>
          <w:color w:val="auto"/>
          <w:sz w:val="22"/>
          <w:szCs w:val="22"/>
          <w:highlight w:val="none"/>
          <w:u w:val="single"/>
          <w:lang w:eastAsia="zh-CN"/>
        </w:rPr>
        <w:t>（</w:t>
      </w:r>
      <w:r>
        <w:rPr>
          <w:rFonts w:hint="eastAsia" w:ascii="宋体" w:hAnsi="宋体"/>
          <w:b/>
          <w:color w:val="auto"/>
          <w:sz w:val="22"/>
          <w:szCs w:val="22"/>
          <w:highlight w:val="none"/>
          <w:u w:val="single"/>
          <w:lang w:val="en-US" w:eastAsia="zh-CN"/>
        </w:rPr>
        <w:t>5</w:t>
      </w:r>
      <w:r>
        <w:rPr>
          <w:rFonts w:hint="eastAsia" w:ascii="宋体" w:hAnsi="宋体"/>
          <w:b/>
          <w:color w:val="auto"/>
          <w:sz w:val="22"/>
          <w:szCs w:val="22"/>
          <w:highlight w:val="none"/>
          <w:u w:val="single"/>
          <w:lang w:eastAsia="zh-CN"/>
        </w:rPr>
        <w:t>）</w:t>
      </w:r>
      <w:r>
        <w:rPr>
          <w:rFonts w:hint="eastAsia" w:ascii="宋体" w:hAnsi="宋体"/>
          <w:b/>
          <w:color w:val="auto"/>
          <w:sz w:val="22"/>
          <w:szCs w:val="22"/>
          <w:highlight w:val="none"/>
          <w:u w:val="single"/>
        </w:rPr>
        <w:t>中标人与采购人签订合同后，</w:t>
      </w:r>
      <w:r>
        <w:rPr>
          <w:rFonts w:hint="eastAsia" w:ascii="宋体" w:hAnsi="宋体"/>
          <w:b/>
          <w:color w:val="auto"/>
          <w:sz w:val="22"/>
          <w:szCs w:val="22"/>
          <w:highlight w:val="none"/>
          <w:u w:val="single"/>
          <w:lang w:val="en-US" w:eastAsia="zh-CN"/>
        </w:rPr>
        <w:t>5</w:t>
      </w:r>
      <w:r>
        <w:rPr>
          <w:rFonts w:hint="eastAsia" w:ascii="宋体" w:hAnsi="宋体"/>
          <w:b/>
          <w:color w:val="auto"/>
          <w:sz w:val="22"/>
          <w:szCs w:val="22"/>
          <w:highlight w:val="none"/>
          <w:u w:val="single"/>
        </w:rPr>
        <w:t>日历天内将合同扫描件电子版发给采购代理机构</w:t>
      </w:r>
      <w:r>
        <w:rPr>
          <w:rFonts w:hint="eastAsia" w:ascii="宋体" w:hAnsi="宋体"/>
          <w:b/>
          <w:color w:val="auto"/>
          <w:sz w:val="22"/>
          <w:szCs w:val="22"/>
          <w:highlight w:val="none"/>
          <w:u w:val="single"/>
          <w:lang w:eastAsia="zh-CN"/>
        </w:rPr>
        <w:t>备案，</w:t>
      </w:r>
      <w:r>
        <w:rPr>
          <w:rFonts w:hint="eastAsia" w:ascii="宋体" w:hAnsi="宋体"/>
          <w:b/>
          <w:color w:val="auto"/>
          <w:sz w:val="22"/>
          <w:szCs w:val="22"/>
          <w:highlight w:val="none"/>
          <w:u w:val="single"/>
        </w:rPr>
        <w:t>邮箱：</w:t>
      </w:r>
      <w:r>
        <w:rPr>
          <w:rFonts w:hint="eastAsia" w:ascii="宋体" w:hAnsi="宋体"/>
          <w:b/>
          <w:color w:val="auto"/>
          <w:sz w:val="22"/>
          <w:szCs w:val="22"/>
          <w:highlight w:val="none"/>
          <w:u w:val="single"/>
          <w:lang w:val="en-US" w:eastAsia="zh-CN"/>
        </w:rPr>
        <w:t>386331422@qq.com，</w:t>
      </w:r>
      <w:r>
        <w:rPr>
          <w:rFonts w:hint="eastAsia" w:ascii="宋体" w:hAnsi="宋体"/>
          <w:b/>
          <w:color w:val="auto"/>
          <w:sz w:val="22"/>
          <w:szCs w:val="22"/>
          <w:highlight w:val="none"/>
          <w:u w:val="single"/>
        </w:rPr>
        <w:t>否则可能影响投标保证金的退付</w:t>
      </w:r>
      <w:r>
        <w:rPr>
          <w:rFonts w:ascii="宋体" w:hAnsi="宋体"/>
          <w:color w:val="auto"/>
          <w:sz w:val="22"/>
          <w:szCs w:val="2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pacing w:val="6"/>
          <w:sz w:val="22"/>
          <w:szCs w:val="22"/>
          <w:highlight w:val="none"/>
        </w:rPr>
      </w:pPr>
      <w:r>
        <w:rPr>
          <w:rFonts w:hint="eastAsia" w:ascii="宋体" w:hAnsi="宋体"/>
          <w:bCs/>
          <w:color w:val="auto"/>
          <w:sz w:val="22"/>
          <w:szCs w:val="22"/>
          <w:highlight w:val="none"/>
          <w:lang w:val="en-US" w:eastAsia="zh-CN"/>
        </w:rPr>
        <w:t>4、</w:t>
      </w:r>
      <w:r>
        <w:rPr>
          <w:rFonts w:ascii="宋体" w:hAnsi="宋体"/>
          <w:bCs/>
          <w:color w:val="auto"/>
          <w:sz w:val="22"/>
          <w:szCs w:val="22"/>
          <w:highlight w:val="none"/>
        </w:rPr>
        <w:t>履约保证金</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64" w:firstLineChars="200"/>
        <w:textAlignment w:val="auto"/>
        <w:rPr>
          <w:rFonts w:hint="eastAsia"/>
          <w:lang w:val="en-US" w:eastAsia="zh-CN"/>
        </w:rPr>
      </w:pPr>
      <w:r>
        <w:rPr>
          <w:rFonts w:hint="eastAsia" w:ascii="宋体" w:hAnsi="宋体"/>
          <w:color w:val="auto"/>
          <w:spacing w:val="6"/>
          <w:sz w:val="22"/>
          <w:szCs w:val="22"/>
          <w:highlight w:val="none"/>
          <w:lang w:eastAsia="zh-CN"/>
        </w:rPr>
        <w:t>（</w:t>
      </w:r>
      <w:r>
        <w:rPr>
          <w:rFonts w:hint="eastAsia" w:ascii="宋体" w:hAnsi="宋体"/>
          <w:color w:val="auto"/>
          <w:spacing w:val="6"/>
          <w:sz w:val="22"/>
          <w:szCs w:val="22"/>
          <w:highlight w:val="none"/>
          <w:lang w:val="en-US" w:eastAsia="zh-CN"/>
        </w:rPr>
        <w:t>1</w:t>
      </w:r>
      <w:r>
        <w:rPr>
          <w:rFonts w:hint="eastAsia" w:ascii="宋体" w:hAnsi="宋体"/>
          <w:color w:val="auto"/>
          <w:spacing w:val="6"/>
          <w:sz w:val="22"/>
          <w:szCs w:val="22"/>
          <w:highlight w:val="none"/>
          <w:lang w:eastAsia="zh-CN"/>
        </w:rPr>
        <w:t>）</w:t>
      </w:r>
      <w:r>
        <w:rPr>
          <w:rFonts w:hint="eastAsia" w:ascii="宋体" w:hAnsi="宋体"/>
          <w:color w:val="auto"/>
          <w:spacing w:val="6"/>
          <w:sz w:val="22"/>
          <w:szCs w:val="22"/>
          <w:highlight w:val="none"/>
        </w:rPr>
        <w:t>本项目</w:t>
      </w:r>
      <w:r>
        <w:rPr>
          <w:rFonts w:hint="eastAsia"/>
          <w:lang w:val="en-US" w:eastAsia="zh-CN"/>
        </w:rPr>
        <w:t>履约担保的金额：合同价的 5 %，中标人在接到中标（成交）通知书后须向采购人提交履约担保，并且要保证履约担保在合同履行期间的有效性，在服务期满后无息退还。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lang w:val="en-US" w:eastAsia="zh-CN"/>
        </w:rPr>
        <w:t>5、</w:t>
      </w:r>
      <w:r>
        <w:rPr>
          <w:rFonts w:hint="eastAsia" w:ascii="宋体" w:hAnsi="宋体"/>
          <w:b/>
          <w:bCs/>
          <w:color w:val="auto"/>
          <w:sz w:val="22"/>
          <w:szCs w:val="22"/>
          <w:highlight w:val="none"/>
        </w:rPr>
        <w:t>采购代理服务费</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b/>
          <w:color w:val="auto"/>
          <w:sz w:val="22"/>
          <w:szCs w:val="22"/>
          <w:highlight w:val="none"/>
        </w:rPr>
      </w:pPr>
      <w:r>
        <w:rPr>
          <w:rFonts w:hint="eastAsia" w:ascii="宋体" w:hAnsi="宋体"/>
          <w:b/>
          <w:color w:val="auto"/>
          <w:sz w:val="22"/>
          <w:szCs w:val="22"/>
          <w:highlight w:val="none"/>
          <w:lang w:eastAsia="zh-CN"/>
        </w:rPr>
        <w:t>（</w:t>
      </w:r>
      <w:r>
        <w:rPr>
          <w:rFonts w:hint="eastAsia" w:ascii="宋体" w:hAnsi="宋体"/>
          <w:b/>
          <w:color w:val="auto"/>
          <w:sz w:val="22"/>
          <w:szCs w:val="22"/>
          <w:highlight w:val="none"/>
          <w:lang w:val="en-US" w:eastAsia="zh-CN"/>
        </w:rPr>
        <w:t>1</w:t>
      </w:r>
      <w:r>
        <w:rPr>
          <w:rFonts w:hint="eastAsia" w:ascii="宋体" w:hAnsi="宋体"/>
          <w:b/>
          <w:color w:val="auto"/>
          <w:sz w:val="22"/>
          <w:szCs w:val="22"/>
          <w:highlight w:val="none"/>
          <w:lang w:eastAsia="zh-CN"/>
        </w:rPr>
        <w:t>）</w:t>
      </w:r>
      <w:r>
        <w:rPr>
          <w:rFonts w:hint="eastAsia" w:ascii="宋体" w:hAnsi="宋体"/>
          <w:b/>
          <w:color w:val="auto"/>
          <w:sz w:val="22"/>
          <w:szCs w:val="22"/>
          <w:highlight w:val="none"/>
        </w:rPr>
        <w:t>本次项目采购代理服务费：本项目采购代理服务费一次性收取</w:t>
      </w:r>
      <w:r>
        <w:rPr>
          <w:rFonts w:hint="eastAsia" w:ascii="新宋体" w:hAnsi="新宋体" w:eastAsia="新宋体"/>
          <w:b/>
          <w:bCs/>
          <w:color w:val="auto"/>
          <w:sz w:val="22"/>
          <w:highlight w:val="none"/>
          <w:lang w:eastAsia="zh-CN"/>
        </w:rPr>
        <w:t>标段一：</w:t>
      </w:r>
      <w:r>
        <w:rPr>
          <w:rFonts w:hint="eastAsia" w:ascii="新宋体" w:hAnsi="新宋体" w:eastAsia="新宋体"/>
          <w:b/>
          <w:bCs/>
          <w:color w:val="auto"/>
          <w:sz w:val="22"/>
          <w:highlight w:val="none"/>
        </w:rPr>
        <w:t>人民币</w:t>
      </w:r>
      <w:r>
        <w:rPr>
          <w:rFonts w:hint="eastAsia" w:ascii="新宋体" w:hAnsi="新宋体" w:eastAsia="新宋体"/>
          <w:b/>
          <w:bCs/>
          <w:color w:val="auto"/>
          <w:sz w:val="22"/>
          <w:highlight w:val="none"/>
          <w:lang w:eastAsia="zh-CN"/>
        </w:rPr>
        <w:t>玖仟陆佰</w:t>
      </w:r>
      <w:r>
        <w:rPr>
          <w:rFonts w:hint="eastAsia" w:ascii="新宋体" w:hAnsi="新宋体" w:eastAsia="新宋体"/>
          <w:b/>
          <w:bCs/>
          <w:color w:val="auto"/>
          <w:sz w:val="22"/>
          <w:highlight w:val="none"/>
        </w:rPr>
        <w:t>元整</w:t>
      </w:r>
      <w:r>
        <w:rPr>
          <w:rFonts w:hint="eastAsia" w:ascii="新宋体" w:hAnsi="新宋体" w:eastAsia="新宋体"/>
          <w:b/>
          <w:bCs/>
          <w:color w:val="auto"/>
          <w:sz w:val="22"/>
          <w:highlight w:val="none"/>
          <w:lang w:eastAsia="zh-CN"/>
        </w:rPr>
        <w:t>（¥</w:t>
      </w:r>
      <w:r>
        <w:rPr>
          <w:rFonts w:hint="eastAsia" w:ascii="新宋体" w:hAnsi="新宋体" w:eastAsia="新宋体"/>
          <w:b/>
          <w:bCs/>
          <w:color w:val="auto"/>
          <w:sz w:val="22"/>
          <w:highlight w:val="none"/>
          <w:lang w:val="en-US" w:eastAsia="zh-CN"/>
        </w:rPr>
        <w:t>9600</w:t>
      </w:r>
      <w:r>
        <w:rPr>
          <w:rFonts w:hint="eastAsia" w:ascii="新宋体" w:hAnsi="新宋体" w:eastAsia="新宋体"/>
          <w:b/>
          <w:bCs/>
          <w:color w:val="auto"/>
          <w:sz w:val="22"/>
          <w:highlight w:val="none"/>
          <w:lang w:eastAsia="zh-CN"/>
        </w:rPr>
        <w:t>.00元）</w:t>
      </w:r>
      <w:r>
        <w:rPr>
          <w:rFonts w:hint="eastAsia" w:ascii="新宋体" w:hAnsi="新宋体" w:eastAsia="新宋体"/>
          <w:b/>
          <w:bCs/>
          <w:color w:val="auto"/>
          <w:sz w:val="22"/>
          <w:highlight w:val="none"/>
          <w:lang w:val="en-US" w:eastAsia="zh-CN"/>
        </w:rPr>
        <w:t>、</w:t>
      </w:r>
      <w:r>
        <w:rPr>
          <w:rFonts w:hint="eastAsia" w:ascii="新宋体" w:hAnsi="新宋体" w:eastAsia="新宋体"/>
          <w:b/>
          <w:bCs/>
          <w:color w:val="auto"/>
          <w:sz w:val="22"/>
          <w:highlight w:val="none"/>
          <w:lang w:eastAsia="zh-CN"/>
        </w:rPr>
        <w:t>标段二：</w:t>
      </w:r>
      <w:r>
        <w:rPr>
          <w:rFonts w:hint="eastAsia" w:ascii="新宋体" w:hAnsi="新宋体" w:eastAsia="新宋体"/>
          <w:b/>
          <w:bCs/>
          <w:color w:val="auto"/>
          <w:sz w:val="22"/>
          <w:highlight w:val="none"/>
        </w:rPr>
        <w:t>人民币</w:t>
      </w:r>
      <w:r>
        <w:rPr>
          <w:rFonts w:hint="eastAsia" w:ascii="新宋体" w:hAnsi="新宋体" w:eastAsia="新宋体"/>
          <w:b/>
          <w:bCs/>
          <w:color w:val="auto"/>
          <w:sz w:val="22"/>
          <w:highlight w:val="none"/>
          <w:lang w:eastAsia="zh-CN"/>
        </w:rPr>
        <w:t>伍仟肆佰</w:t>
      </w:r>
      <w:r>
        <w:rPr>
          <w:rFonts w:hint="eastAsia" w:ascii="新宋体" w:hAnsi="新宋体" w:eastAsia="新宋体"/>
          <w:b/>
          <w:bCs/>
          <w:color w:val="auto"/>
          <w:sz w:val="22"/>
          <w:highlight w:val="none"/>
        </w:rPr>
        <w:t>元整</w:t>
      </w:r>
      <w:r>
        <w:rPr>
          <w:rFonts w:hint="eastAsia" w:ascii="新宋体" w:hAnsi="新宋体" w:eastAsia="新宋体"/>
          <w:b/>
          <w:bCs/>
          <w:color w:val="auto"/>
          <w:sz w:val="22"/>
          <w:highlight w:val="none"/>
          <w:lang w:eastAsia="zh-CN"/>
        </w:rPr>
        <w:t>（¥</w:t>
      </w:r>
      <w:r>
        <w:rPr>
          <w:rFonts w:hint="eastAsia" w:ascii="新宋体" w:hAnsi="新宋体" w:eastAsia="新宋体"/>
          <w:b/>
          <w:bCs/>
          <w:color w:val="auto"/>
          <w:sz w:val="22"/>
          <w:highlight w:val="none"/>
          <w:lang w:val="en-US" w:eastAsia="zh-CN"/>
        </w:rPr>
        <w:t>5400</w:t>
      </w:r>
      <w:r>
        <w:rPr>
          <w:rFonts w:hint="eastAsia" w:ascii="新宋体" w:hAnsi="新宋体" w:eastAsia="新宋体"/>
          <w:b/>
          <w:bCs/>
          <w:color w:val="auto"/>
          <w:sz w:val="22"/>
          <w:highlight w:val="none"/>
          <w:lang w:eastAsia="zh-CN"/>
        </w:rPr>
        <w:t>.00元），合计：</w:t>
      </w:r>
      <w:r>
        <w:rPr>
          <w:rFonts w:hint="eastAsia" w:ascii="新宋体" w:hAnsi="新宋体" w:eastAsia="新宋体"/>
          <w:b/>
          <w:bCs/>
          <w:color w:val="auto"/>
          <w:sz w:val="22"/>
          <w:highlight w:val="none"/>
        </w:rPr>
        <w:t>人民币</w:t>
      </w:r>
      <w:r>
        <w:rPr>
          <w:rFonts w:hint="eastAsia" w:ascii="新宋体" w:hAnsi="新宋体" w:eastAsia="新宋体"/>
          <w:b/>
          <w:bCs/>
          <w:color w:val="auto"/>
          <w:sz w:val="22"/>
          <w:highlight w:val="none"/>
          <w:lang w:eastAsia="zh-CN"/>
        </w:rPr>
        <w:t>壹万伍仟</w:t>
      </w:r>
      <w:r>
        <w:rPr>
          <w:rFonts w:hint="eastAsia" w:ascii="新宋体" w:hAnsi="新宋体" w:eastAsia="新宋体"/>
          <w:b/>
          <w:bCs/>
          <w:color w:val="auto"/>
          <w:sz w:val="22"/>
          <w:highlight w:val="none"/>
        </w:rPr>
        <w:t>元整</w:t>
      </w:r>
      <w:r>
        <w:rPr>
          <w:rFonts w:hint="eastAsia" w:ascii="新宋体" w:hAnsi="新宋体" w:eastAsia="新宋体"/>
          <w:b/>
          <w:bCs/>
          <w:color w:val="auto"/>
          <w:sz w:val="22"/>
          <w:highlight w:val="none"/>
          <w:lang w:eastAsia="zh-CN"/>
        </w:rPr>
        <w:t>（¥</w:t>
      </w:r>
      <w:r>
        <w:rPr>
          <w:rFonts w:hint="eastAsia" w:ascii="新宋体" w:hAnsi="新宋体" w:eastAsia="新宋体"/>
          <w:b/>
          <w:bCs/>
          <w:color w:val="auto"/>
          <w:sz w:val="22"/>
          <w:highlight w:val="none"/>
          <w:lang w:val="en-US" w:eastAsia="zh-CN"/>
        </w:rPr>
        <w:t>15000</w:t>
      </w:r>
      <w:r>
        <w:rPr>
          <w:rFonts w:hint="eastAsia" w:ascii="新宋体" w:hAnsi="新宋体" w:eastAsia="新宋体"/>
          <w:b/>
          <w:bCs/>
          <w:color w:val="auto"/>
          <w:sz w:val="22"/>
          <w:highlight w:val="none"/>
          <w:lang w:eastAsia="zh-CN"/>
        </w:rPr>
        <w:t>.00元）</w:t>
      </w:r>
      <w:r>
        <w:rPr>
          <w:rFonts w:hint="eastAsia" w:ascii="宋体" w:hAnsi="宋体"/>
          <w:b/>
          <w:color w:val="auto"/>
          <w:sz w:val="22"/>
          <w:szCs w:val="22"/>
          <w:highlight w:val="none"/>
        </w:rPr>
        <w:t>，由中标供应商在领取中标通知书之前向采购代理机构支付。</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lang w:eastAsia="zh-CN"/>
        </w:rPr>
        <w:t>）</w:t>
      </w:r>
      <w:r>
        <w:rPr>
          <w:rFonts w:hint="eastAsia" w:ascii="宋体" w:hAnsi="宋体"/>
          <w:color w:val="auto"/>
          <w:sz w:val="22"/>
          <w:szCs w:val="22"/>
          <w:highlight w:val="none"/>
        </w:rPr>
        <w:t>采购代理服务费可以是现金、支票或汇票。</w:t>
      </w:r>
    </w:p>
    <w:p>
      <w:pPr>
        <w:keepNext w:val="0"/>
        <w:keepLines w:val="0"/>
        <w:pageBreakBefore w:val="0"/>
        <w:widowControl w:val="0"/>
        <w:kinsoku/>
        <w:wordWrap/>
        <w:overflowPunct/>
        <w:topLinePunct w:val="0"/>
        <w:autoSpaceDE/>
        <w:autoSpaceDN/>
        <w:bidi w:val="0"/>
        <w:adjustRightInd/>
        <w:snapToGrid/>
        <w:spacing w:line="360" w:lineRule="auto"/>
        <w:ind w:left="437" w:leftChars="208"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开户银行：中国工商银行股份有限公司温州市中支行</w:t>
      </w:r>
    </w:p>
    <w:p>
      <w:pPr>
        <w:keepNext w:val="0"/>
        <w:keepLines w:val="0"/>
        <w:pageBreakBefore w:val="0"/>
        <w:widowControl w:val="0"/>
        <w:kinsoku/>
        <w:wordWrap/>
        <w:overflowPunct/>
        <w:topLinePunct w:val="0"/>
        <w:autoSpaceDE/>
        <w:autoSpaceDN/>
        <w:bidi w:val="0"/>
        <w:adjustRightInd/>
        <w:snapToGrid/>
        <w:spacing w:line="360" w:lineRule="auto"/>
        <w:ind w:left="437" w:leftChars="208"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开户名称：</w:t>
      </w:r>
      <w:r>
        <w:rPr>
          <w:rFonts w:hint="eastAsia" w:ascii="宋体" w:hAnsi="宋体"/>
          <w:color w:val="auto"/>
          <w:sz w:val="22"/>
          <w:szCs w:val="22"/>
          <w:highlight w:val="none"/>
          <w:lang w:eastAsia="zh-CN"/>
        </w:rPr>
        <w:t>温州</w:t>
      </w:r>
      <w:r>
        <w:rPr>
          <w:rFonts w:hint="eastAsia" w:ascii="宋体" w:hAnsi="宋体"/>
          <w:color w:val="auto"/>
          <w:sz w:val="22"/>
          <w:szCs w:val="22"/>
          <w:highlight w:val="none"/>
        </w:rPr>
        <w:t>佳信工程管理有限公司</w:t>
      </w:r>
    </w:p>
    <w:p>
      <w:pPr>
        <w:keepNext w:val="0"/>
        <w:keepLines w:val="0"/>
        <w:pageBreakBefore w:val="0"/>
        <w:widowControl w:val="0"/>
        <w:kinsoku/>
        <w:wordWrap/>
        <w:overflowPunct/>
        <w:topLinePunct w:val="0"/>
        <w:autoSpaceDE/>
        <w:autoSpaceDN/>
        <w:bidi w:val="0"/>
        <w:adjustRightInd/>
        <w:snapToGrid/>
        <w:spacing w:line="360" w:lineRule="auto"/>
        <w:ind w:left="437" w:leftChars="208"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开户账号：1203203009200040360</w:t>
      </w:r>
    </w:p>
    <w:p>
      <w:pPr>
        <w:keepNext w:val="0"/>
        <w:keepLines w:val="0"/>
        <w:pageBreakBefore w:val="0"/>
        <w:widowControl w:val="0"/>
        <w:kinsoku/>
        <w:wordWrap/>
        <w:overflowPunct/>
        <w:topLinePunct w:val="0"/>
        <w:autoSpaceDE/>
        <w:autoSpaceDN/>
        <w:bidi w:val="0"/>
        <w:adjustRightInd/>
        <w:snapToGrid/>
        <w:spacing w:line="360" w:lineRule="auto"/>
        <w:ind w:left="437" w:leftChars="208"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中标供应商未按规定交纳采购代理服务费的，将不予退回其投标保证金。</w:t>
      </w:r>
    </w:p>
    <w:p>
      <w:pPr>
        <w:widowControl/>
        <w:jc w:val="left"/>
        <w:rPr>
          <w:rFonts w:cs="宋体" w:asciiTheme="minorEastAsia" w:hAnsiTheme="minorEastAsia" w:eastAsiaTheme="minorEastAsia"/>
          <w:b/>
          <w:color w:val="auto"/>
          <w:sz w:val="30"/>
          <w:highlight w:val="none"/>
        </w:rPr>
      </w:pPr>
    </w:p>
    <w:p>
      <w:pPr>
        <w:widowControl/>
        <w:jc w:val="left"/>
        <w:rPr>
          <w:rFonts w:cs="宋体" w:asciiTheme="minorEastAsia" w:hAnsiTheme="minorEastAsia" w:eastAsiaTheme="minorEastAsia"/>
          <w:b/>
          <w:color w:val="auto"/>
          <w:sz w:val="30"/>
          <w:highlight w:val="none"/>
        </w:rPr>
      </w:pPr>
      <w:r>
        <w:rPr>
          <w:rFonts w:cs="宋体" w:asciiTheme="minorEastAsia" w:hAnsiTheme="minorEastAsia" w:eastAsiaTheme="minorEastAsia"/>
          <w:b/>
          <w:color w:val="auto"/>
          <w:sz w:val="30"/>
          <w:highlight w:val="none"/>
        </w:rPr>
        <w:br w:type="page"/>
      </w:r>
    </w:p>
    <w:p>
      <w:pPr>
        <w:pStyle w:val="21"/>
        <w:rPr>
          <w:rFonts w:asciiTheme="minorEastAsia" w:hAnsiTheme="minorEastAsia" w:eastAsiaTheme="minorEastAsia"/>
          <w:color w:val="auto"/>
          <w:highlight w:val="none"/>
        </w:rPr>
      </w:pPr>
      <w:bookmarkStart w:id="26" w:name="_Toc31953"/>
      <w:r>
        <w:rPr>
          <w:rFonts w:hint="eastAsia" w:asciiTheme="minorEastAsia" w:hAnsiTheme="minorEastAsia" w:eastAsiaTheme="minorEastAsia"/>
          <w:color w:val="auto"/>
          <w:highlight w:val="none"/>
        </w:rPr>
        <w:t>第二部分  合同主要条款</w:t>
      </w:r>
      <w:bookmarkEnd w:id="26"/>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注：标段一中标人分别与温州市交通</w:t>
      </w:r>
      <w:r>
        <w:rPr>
          <w:rFonts w:hint="eastAsia" w:cs="宋体" w:asciiTheme="minorEastAsia" w:hAnsiTheme="minorEastAsia" w:eastAsiaTheme="minorEastAsia"/>
          <w:b/>
          <w:color w:val="auto"/>
          <w:sz w:val="22"/>
          <w:szCs w:val="22"/>
          <w:highlight w:val="none"/>
          <w:lang w:eastAsia="zh-CN"/>
        </w:rPr>
        <w:t>发展</w:t>
      </w:r>
      <w:r>
        <w:rPr>
          <w:rFonts w:hint="eastAsia" w:cs="宋体" w:asciiTheme="minorEastAsia" w:hAnsiTheme="minorEastAsia" w:eastAsiaTheme="minorEastAsia"/>
          <w:b/>
          <w:color w:val="auto"/>
          <w:sz w:val="22"/>
          <w:szCs w:val="22"/>
          <w:highlight w:val="none"/>
        </w:rPr>
        <w:t>集团有限公司温州大桥分公司</w:t>
      </w:r>
      <w:r>
        <w:rPr>
          <w:rFonts w:hint="eastAsia" w:cs="宋体" w:asciiTheme="minorEastAsia" w:hAnsiTheme="minorEastAsia" w:eastAsiaTheme="minorEastAsia"/>
          <w:b/>
          <w:color w:val="auto"/>
          <w:sz w:val="22"/>
          <w:szCs w:val="22"/>
          <w:highlight w:val="none"/>
          <w:lang w:eastAsia="zh-CN"/>
        </w:rPr>
        <w:t>、</w:t>
      </w:r>
      <w:r>
        <w:rPr>
          <w:rFonts w:hint="eastAsia" w:cs="宋体" w:asciiTheme="minorEastAsia" w:hAnsiTheme="minorEastAsia" w:eastAsiaTheme="minorEastAsia"/>
          <w:b/>
          <w:color w:val="auto"/>
          <w:sz w:val="22"/>
          <w:szCs w:val="22"/>
          <w:highlight w:val="none"/>
        </w:rPr>
        <w:t>温州市交通</w:t>
      </w:r>
      <w:r>
        <w:rPr>
          <w:rFonts w:hint="eastAsia" w:cs="宋体" w:asciiTheme="minorEastAsia" w:hAnsiTheme="minorEastAsia" w:eastAsiaTheme="minorEastAsia"/>
          <w:b/>
          <w:color w:val="auto"/>
          <w:sz w:val="22"/>
          <w:szCs w:val="22"/>
          <w:highlight w:val="none"/>
          <w:lang w:eastAsia="zh-CN"/>
        </w:rPr>
        <w:t>发展</w:t>
      </w:r>
      <w:r>
        <w:rPr>
          <w:rFonts w:hint="eastAsia" w:cs="宋体" w:asciiTheme="minorEastAsia" w:hAnsiTheme="minorEastAsia" w:eastAsiaTheme="minorEastAsia"/>
          <w:b/>
          <w:color w:val="auto"/>
          <w:sz w:val="22"/>
          <w:szCs w:val="22"/>
          <w:highlight w:val="none"/>
        </w:rPr>
        <w:t>集团有限公司绕城高速公路分公司</w:t>
      </w:r>
      <w:r>
        <w:rPr>
          <w:rFonts w:hint="eastAsia" w:cs="宋体" w:asciiTheme="minorEastAsia" w:hAnsiTheme="minorEastAsia" w:eastAsiaTheme="minorEastAsia"/>
          <w:b/>
          <w:color w:val="auto"/>
          <w:sz w:val="22"/>
          <w:szCs w:val="22"/>
          <w:highlight w:val="none"/>
          <w:lang w:eastAsia="zh-CN"/>
        </w:rPr>
        <w:t>和</w:t>
      </w:r>
      <w:r>
        <w:rPr>
          <w:rFonts w:hint="eastAsia" w:cs="宋体" w:asciiTheme="minorEastAsia" w:hAnsiTheme="minorEastAsia" w:eastAsiaTheme="minorEastAsia"/>
          <w:b/>
          <w:color w:val="auto"/>
          <w:sz w:val="22"/>
          <w:szCs w:val="22"/>
          <w:highlight w:val="none"/>
        </w:rPr>
        <w:t>温州市高速公路运营管理有限公司签订合同。标段二中标人与温州市高速公路运营管理有限公司签订合同。如甲、乙双方同意，合同格式也可以按照其他形式, 具体条款以甲方为主协商确定。但合同条款的基本内容应与以下要求的内容相一致。</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合同编号： </w:t>
      </w:r>
    </w:p>
    <w:p>
      <w:pPr>
        <w:spacing w:line="400" w:lineRule="exact"/>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rPr>
        <w:t>甲方：</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 xml:space="preserve"> 签订地点：</w:t>
      </w:r>
      <w:r>
        <w:rPr>
          <w:rFonts w:hint="eastAsia" w:cs="宋体" w:asciiTheme="minorEastAsia" w:hAnsiTheme="minorEastAsia" w:eastAsiaTheme="minorEastAsia"/>
          <w:color w:val="auto"/>
          <w:sz w:val="22"/>
          <w:szCs w:val="22"/>
          <w:highlight w:val="none"/>
          <w:u w:val="single"/>
        </w:rPr>
        <w:t xml:space="preserve">                                </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乙方：</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 xml:space="preserve"> 签订日期：</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年</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月</w:t>
      </w:r>
      <w:r>
        <w:rPr>
          <w:rFonts w:hint="eastAsia" w:cs="宋体" w:asciiTheme="minorEastAsia" w:hAnsiTheme="minorEastAsia" w:eastAsiaTheme="minorEastAsia"/>
          <w:color w:val="auto"/>
          <w:sz w:val="22"/>
          <w:szCs w:val="22"/>
          <w:highlight w:val="none"/>
          <w:u w:val="single"/>
        </w:rPr>
        <w:t xml:space="preserve">       </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甲乙双方根据《中华人民共和国合同法》等有关法律法规和本合同的招标文件、投标文件及承诺，经双方友好协商，同意签订本合同，共同遵守。</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1.承包内容和承包期限</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1.1.根据招标文件第四部分的内容，提供保安服务。</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本次合同承包期为</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年，即</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年</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 xml:space="preserve">月 </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日至</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年</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月</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日。合同期为1+1模式</w:t>
      </w:r>
      <w:r>
        <w:rPr>
          <w:rFonts w:hint="eastAsia" w:cs="宋体" w:asciiTheme="minorEastAsia" w:hAnsiTheme="minorEastAsia" w:eastAsiaTheme="minorEastAsia"/>
          <w:b/>
          <w:color w:val="auto"/>
          <w:sz w:val="22"/>
          <w:szCs w:val="22"/>
          <w:highlight w:val="none"/>
        </w:rPr>
        <w:t>（若合同到期，中标人考核在90分（含）以上，经采购人与中标人双方协商同意可以续签，续签期间按原合同履行，以相同的中标价格续签第二年合同）。</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2.合同价格</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2.1.本合同承包总价为人民币</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万元，项目负责人为：</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 xml:space="preserve"> 。</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2.2.项目承包总价必须包括在承包区域内提供保安服务所需的一切人员工资（法定节假日加班费）、奖金、夜餐费、各种社会保险、食宿与交通、服装、安全、管理费用、税费、利润、采购代理服务费、完成合同所需的一切本身和不可或缺的所有工作开支、政策性规定及合同包含的所有风险、责任等各项全部费用并承担一切风险责任。</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3.甲方的权利义务</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3.1.甲方有权监督、检查保安员的工作表现，发现保安员有轻微违纪行为者，给予批评教育，对严重违反有关规章制度者，有权随时退回给乙方，乙方不得以任何理由拒绝；对甲方造成经济和名誉损失的，甲方有权要求乙方予以赔偿，或者从乙方承包服务费中予以相应扣除。</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3.2.乙方指派的保安员，必须听从甲方的工作安排及排班要求。</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3.3.保安人员在上述工作范围内执行安全防范任务，确保甲方的正常工作秩序。同时，甲方对保安人员有绝对的管理权。</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3.4.甲方与乙方派出的保安人员无劳动合同关系，派出的保安发生劳资纠纷甲方不予受理。乙方必须为保安人员投保人身意外伤害险和社会保险，如发生意外伤害等一切责任由乙方承担。</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3.5.甲方支持乙方开展站点管理范围安保管理服务，提供保安服务所需岗亭、及其他相关。</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3.6.甲方有权对乙方承包工作进行考核管理，可根据对乙方人员的考核情况提出调换要求。</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4.乙方的权利义务</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4.1.按甲方要求提供保安服务，承担甲方的执勤任务及防止治安案件的发生；纠正制止违法违规行为、维护站点区域的正常工作秩序；保护甲方（站点）人员的财产和人身安全。</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4.2.在安保护卫的日常管理过程中，对无法解决的事项要及时向甲方（监管部门）反映。</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4.3.本合同终止时，乙方必须向甲方移交有关管理的全部档案资料。</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4.4.乙方提供的保安人员符合保安人员条件要求。</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4.5.收费站点应急需要临时调配保安人员，乙方应有能力在一小时之内调集甲方要求的人数到达站点（指定区域）执行任务。</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4.6.乙方必须提供不少于</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名保安人员。选派的保安人员必须经过正规保安培训并取得保安员证，无犯罪前科，身体健康。所有保安人员均为本项目的专职人员。</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5.其他约定</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5.1.乙方要实行回访、巡查制度。由专门项目负责人及保安队长负责保安人员管理，每月至少1-2次到甲方回访保安工作情况，及时与甲方沟通，发现保安人员违章立即整改、纠正。保安人员更换必须获得甲方同意，对甲方提出的人员调换要求须在5天内予以落实（特殊情况除外）。</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5.2.保安服装、器材、工具配置等由乙方负责配备。</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5.3.甲方（监管部门）每月采取不定时或抽查形式进行考核，如发现下列情况（具体见考核标准），将对乙方进行相应的扣分，低于80分每下降1分扣当月服务费0.1%，如情节严重，甲方可加重经济处罚并追究乙方相应责任。</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6.考核标准（见第六部分 保安人员考核细则）</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6.1.甲方对乙方按考核制度每月进行考核。</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7.付款方式：合同签订后，甲方分四次支付乙方合同总价。每季度支付一次，支付时间为每季度末，派驻保安人员的工资由乙方根据自定的工资发放日自行发放。</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8.中止合同及违约赔偿</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8.1.甲方在乙方存在如下违约情况时，有权单方面终止全部或部分合同，并保留进一步追究乙方责任的权利（包括经济赔偿）。</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(1)乙方未能履行合同规定的义务；</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(2)有严重影响市温州市高速公路运营管理有限公司及公众形象。（新闻媒体曝光）</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(3)与招标文件不符合的做法，或不履行其投标文件的承诺。</w:t>
      </w:r>
    </w:p>
    <w:p>
      <w:pPr>
        <w:spacing w:line="400" w:lineRule="exact"/>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rPr>
        <w:t>8.2.在合同履行期间因收费政策调整或其他原因，甲方需增加、减少或取消保安服务的，乙方要无条件接受。</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8.3.乙方如要提前中止合同，需提前3个月，并征得甲方同意，否则按合同执行。</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8.4.除不可抗力外以，如发生乙方不能履行合同义务，或甲方发生中途终止合同等情况，应及时以书面形式通知对方。甲乙双方应本着友好的态度进行协商，妥善解决。如协商无效，按下列规定计算并支付违约金：</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（1）乙方不能履行合同义务，应向甲方偿付违约金，违约金按未履约部分合同价格的5%计算。</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（2）如乙方未能履行合同规定的任何一项义务，甲方均有权从服务费中得到补偿。</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甲方在任何时候都有权从服务费中扣除用于修复乙方损坏甲方的设备、设施、场地或因乙方违约而导致损失的金额或违约金，且乙方应在接到扣服务费通知后一周内给予确认，甲方保证承包期间支付服务费按时。</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（4）甲方发生中途终止合同（8.1、8.2条原因除外），应向乙方偿付违约金，违约金按未履行部分合同价格的5%计算。</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（5）甲方认为乙方在承包期内没有涉及应付甲方而未付金额或违约行为的，甲方在承包期内应按时支付乙方承包服务费。</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（6）经双方协商可终止部分或全部合同的，无须承担违约责任。</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9.破产终止合同</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9.1.如果乙方破产或无清偿能力时，甲方可在任何时候以书面通知乙方终止合同。该终止合同将不损害或影响甲方已经采取或将要采取的补救措施的权利。</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10.  不可抗力</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10.1 在承包期间发生地震、火灾及其他双方不能控制的原因，导致承包区域不能正常经营，合同不能或不能全部履行。任何一方可以书面形式终止合同无需做出任何赔偿。因不可抗力导致合同终止，并不影响任何一方对不可抗力先前发生的违约行为合法追偿。</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10.2 遇国家政策性调整，影响合同履行，双方协商解决。</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  争议的解决</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11.1 双方在执行合同中所发生的一切争议，应通过协商解决。如协商不成，应向甲方法定地址所在仲裁机构提交仲裁，也可直接向甲方法定地址所在人民法院起诉。</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11.2 在仲裁期间，除正在进行仲裁的部份外，本合同其他部份应继续执行。</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11.3 仲裁费用除仲裁机构另行有裁决外，由败诉方承担。</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12.  合同生效及其他</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12.1 合同经双方签字并加盖公章后生效。</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12.2 合同签订地点：合同执行地。</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12.3 合同执行中，如需修改或补充合同内容，经协商，双方应签署书面修改或补充协议。该协议将作为合同不可分割的一部分。</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  其他</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13.1 招标文件、补充档、招标文件及询标答疑纪要、成交通知书等作为本合同的附件，与本合同具有同等法律效力。</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13.2 本合同一式五份，甲乙双方各执两份，代理有限公司执一份。双方签字盖章后生效，违约及其处罚按经济合同法及本合同有关条款执行。</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13.3 以上协议未尽之处，双方协商解决。</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13.4 成交通知书</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甲方：（印章）                           乙方：（印章）</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全权代表:（签字）                       全权代表:（签字）</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地址：                                  地址：</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电话：                                  电话：</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开户银行：                              开户银行：</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帐号：                                  帐号：</w:t>
      </w:r>
    </w:p>
    <w:p>
      <w:pPr>
        <w:keepNext/>
        <w:keepLines/>
        <w:spacing w:before="260" w:after="260" w:line="413" w:lineRule="auto"/>
        <w:jc w:val="center"/>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采购项目验收书</w:t>
      </w:r>
    </w:p>
    <w:tbl>
      <w:tblPr>
        <w:tblStyle w:val="25"/>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2443"/>
        <w:gridCol w:w="1915"/>
        <w:gridCol w:w="1312"/>
        <w:gridCol w:w="1559"/>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采购人</w:t>
            </w:r>
          </w:p>
        </w:tc>
        <w:tc>
          <w:tcPr>
            <w:tcW w:w="4358"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31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项目编号</w:t>
            </w:r>
          </w:p>
        </w:tc>
        <w:tc>
          <w:tcPr>
            <w:tcW w:w="246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项目名称</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序号</w:t>
            </w: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验收内容</w:t>
            </w: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合同约定</w:t>
            </w: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执行情况</w:t>
            </w: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gridSpan w:val="7"/>
            <w:vAlign w:val="center"/>
          </w:tcPr>
          <w:p>
            <w:pPr>
              <w:snapToGrid w:val="0"/>
              <w:spacing w:before="120" w:beforeLines="50" w:after="120" w:afterLines="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验收成员签字：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采购人</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 标 人</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盖章</w:t>
            </w:r>
          </w:p>
        </w:tc>
      </w:tr>
    </w:tbl>
    <w:p>
      <w:pPr>
        <w:spacing w:line="460" w:lineRule="exact"/>
        <w:ind w:firstLine="42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注：1、采购人按照合同规定的技术、服务、安全标准，组织对投标人履约情况进行验收，并出具验收书。验收书应当包括每一项技术、服务、安全标准履约情况。</w:t>
      </w:r>
    </w:p>
    <w:p>
      <w:pPr>
        <w:numPr>
          <w:ilvl w:val="0"/>
          <w:numId w:val="1"/>
        </w:numPr>
        <w:spacing w:line="460" w:lineRule="exact"/>
        <w:ind w:firstLine="42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向社会公众提供的公共服务项目，验收时应当邀请服务对象参与并出具意见，验收结果应当向社会公告。</w:t>
      </w:r>
    </w:p>
    <w:p>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pPr>
        <w:pStyle w:val="21"/>
        <w:rPr>
          <w:rFonts w:hint="eastAsia" w:asciiTheme="minorEastAsia" w:hAnsiTheme="minorEastAsia" w:eastAsiaTheme="minorEastAsia"/>
          <w:color w:val="auto"/>
          <w:highlight w:val="none"/>
        </w:rPr>
      </w:pPr>
      <w:bookmarkStart w:id="27" w:name="_Toc2906"/>
      <w:r>
        <w:rPr>
          <w:rFonts w:hint="eastAsia" w:asciiTheme="minorEastAsia" w:hAnsiTheme="minorEastAsia" w:eastAsiaTheme="minorEastAsia"/>
          <w:color w:val="auto"/>
          <w:highlight w:val="none"/>
        </w:rPr>
        <w:t>第三部分  投标文件附件</w:t>
      </w:r>
      <w:bookmarkEnd w:id="27"/>
    </w:p>
    <w:p>
      <w:pPr>
        <w:snapToGrid w:val="0"/>
        <w:spacing w:before="120" w:beforeLines="50" w:after="50"/>
        <w:jc w:val="center"/>
        <w:outlineLvl w:val="1"/>
        <w:rPr>
          <w:rFonts w:cs="宋体" w:asciiTheme="minorEastAsia" w:hAnsiTheme="minorEastAsia" w:eastAsiaTheme="minorEastAsia"/>
          <w:b/>
          <w:bCs/>
          <w:color w:val="auto"/>
          <w:sz w:val="24"/>
          <w:highlight w:val="none"/>
        </w:rPr>
      </w:pPr>
      <w:bookmarkStart w:id="28" w:name="_Toc23427"/>
      <w:bookmarkStart w:id="29" w:name="_Toc41423821"/>
      <w:bookmarkStart w:id="30" w:name="_Toc35423266"/>
      <w:r>
        <w:rPr>
          <w:rFonts w:hint="eastAsia" w:cs="宋体" w:asciiTheme="minorEastAsia" w:hAnsiTheme="minorEastAsia" w:eastAsiaTheme="minorEastAsia"/>
          <w:b/>
          <w:bCs/>
          <w:color w:val="auto"/>
          <w:sz w:val="24"/>
          <w:highlight w:val="none"/>
        </w:rPr>
        <w:t>一、投标文件外层包装封面格式</w:t>
      </w:r>
      <w:bookmarkEnd w:id="28"/>
      <w:bookmarkEnd w:id="29"/>
      <w:bookmarkEnd w:id="30"/>
    </w:p>
    <w:p>
      <w:pPr>
        <w:snapToGrid w:val="0"/>
        <w:spacing w:before="120" w:beforeLines="50" w:after="50"/>
        <w:jc w:val="center"/>
        <w:rPr>
          <w:rFonts w:cs="宋体" w:asciiTheme="minorEastAsia" w:hAnsiTheme="minorEastAsia" w:eastAsiaTheme="minorEastAsia"/>
          <w:bCs/>
          <w:color w:val="auto"/>
          <w:sz w:val="24"/>
          <w:szCs w:val="20"/>
          <w:highlight w:val="none"/>
        </w:rPr>
      </w:pPr>
      <w:r>
        <w:rPr>
          <w:rFonts w:cs="宋体" w:asciiTheme="minorEastAsia" w:hAnsiTheme="minorEastAsia" w:eastAsiaTheme="minorEastAsia"/>
          <w:bCs/>
          <w:color w:val="auto"/>
          <w:sz w:val="24"/>
          <w:szCs w:val="20"/>
          <w:highlight w:val="none"/>
        </w:rPr>
        <mc:AlternateContent>
          <mc:Choice Requires="wps">
            <w:drawing>
              <wp:inline distT="0" distB="0" distL="114300" distR="114300">
                <wp:extent cx="5730875" cy="3218815"/>
                <wp:effectExtent l="4445" t="4445" r="17780" b="15240"/>
                <wp:docPr id="1" name="文本框 12"/>
                <wp:cNvGraphicFramePr/>
                <a:graphic xmlns:a="http://schemas.openxmlformats.org/drawingml/2006/main">
                  <a:graphicData uri="http://schemas.microsoft.com/office/word/2010/wordprocessingShape">
                    <wps:wsp>
                      <wps:cNvSpPr txBox="1"/>
                      <wps:spPr>
                        <a:xfrm>
                          <a:off x="0" y="0"/>
                          <a:ext cx="5730875" cy="3218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center"/>
                              <w:rPr>
                                <w:rFonts w:ascii="宋体" w:hAnsi="宋体"/>
                                <w:bCs/>
                                <w:sz w:val="24"/>
                                <w:szCs w:val="20"/>
                              </w:rPr>
                            </w:pPr>
                            <w:r>
                              <w:rPr>
                                <w:rFonts w:hint="eastAsia" w:ascii="宋体" w:hAnsi="宋体"/>
                                <w:bCs/>
                                <w:sz w:val="24"/>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ascii="宋体" w:hAnsi="宋体" w:cs="宋体"/>
                                <w:kern w:val="0"/>
                                <w:sz w:val="24"/>
                              </w:rPr>
                              <w:t>)</w:t>
                            </w:r>
                            <w:r>
                              <w:rPr>
                                <w:rFonts w:hint="eastAsia" w:ascii="宋体" w:hAnsi="宋体" w:cs="宋体"/>
                                <w:kern w:val="0"/>
                                <w:sz w:val="24"/>
                              </w:rPr>
                              <w:t>：</w:t>
                            </w:r>
                          </w:p>
                          <w:p>
                            <w:pPr>
                              <w:pStyle w:val="12"/>
                              <w:ind w:left="1470" w:right="-252"/>
                            </w:pPr>
                          </w:p>
                          <w:p>
                            <w:pPr>
                              <w:snapToGrid w:val="0"/>
                              <w:spacing w:before="120" w:beforeLines="50" w:after="50"/>
                              <w:jc w:val="center"/>
                              <w:outlineLvl w:val="1"/>
                              <w:rPr>
                                <w:rFonts w:ascii="宋体"/>
                                <w:sz w:val="24"/>
                              </w:rPr>
                            </w:pPr>
                            <w:bookmarkStart w:id="77" w:name="_Toc41423822"/>
                            <w:bookmarkStart w:id="78" w:name="_Toc35422317"/>
                            <w:bookmarkStart w:id="79" w:name="_Toc35423267"/>
                            <w:r>
                              <w:rPr>
                                <w:rFonts w:hint="eastAsia" w:ascii="宋体" w:hAnsi="宋体" w:cs="宋体"/>
                                <w:sz w:val="24"/>
                              </w:rPr>
                              <w:t>在    年   月   日   时   分之前不得启封</w:t>
                            </w:r>
                            <w:bookmarkEnd w:id="77"/>
                            <w:bookmarkEnd w:id="78"/>
                            <w:bookmarkEnd w:id="79"/>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pPr>
                              <w:snapToGrid w:val="0"/>
                              <w:spacing w:before="120" w:beforeLines="50" w:after="50"/>
                              <w:ind w:firstLine="1068" w:firstLineChars="445"/>
                              <w:jc w:val="right"/>
                              <w:rPr>
                                <w:rFonts w:ascii="宋体" w:hAnsi="宋体"/>
                                <w:bCs/>
                                <w:sz w:val="24"/>
                              </w:rPr>
                            </w:pPr>
                          </w:p>
                        </w:txbxContent>
                      </wps:txbx>
                      <wps:bodyPr upright="1"/>
                    </wps:wsp>
                  </a:graphicData>
                </a:graphic>
              </wp:inline>
            </w:drawing>
          </mc:Choice>
          <mc:Fallback>
            <w:pict>
              <v:shape id="文本框 12" o:spid="_x0000_s1026" o:spt="202" type="#_x0000_t202" style="height:253.45pt;width:451.25pt;" fillcolor="#FFFFFF" filled="t" stroked="t" coordsize="21600,21600" o:gfxdata="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y1KrP1gAAAAUBAAAPAAAAAAAAAAEAIAAAACIA&#10;AABkcnMvZG93bnJldi54bWxQSwECFAAUAAAACACHTuJA4AhOMQsCAAA4BAAADgAAAAAAAAABACAA&#10;AAAlAQAAZHJzL2Uyb0RvYy54bWxQSwUGAAAAAAYABgBZAQAAogUAAAAA&#10;">
                <v:fill on="t" focussize="0,0"/>
                <v:stroke color="#000000" joinstyle="miter"/>
                <v:imagedata o:title=""/>
                <o:lock v:ext="edit" aspectratio="f"/>
                <v:textbox>
                  <w:txbxContent>
                    <w:p>
                      <w:pPr>
                        <w:snapToGrid w:val="0"/>
                        <w:spacing w:before="120" w:beforeLines="50" w:after="50"/>
                        <w:jc w:val="center"/>
                        <w:rPr>
                          <w:rFonts w:ascii="宋体" w:hAnsi="宋体"/>
                          <w:bCs/>
                          <w:sz w:val="24"/>
                          <w:szCs w:val="20"/>
                        </w:rPr>
                      </w:pPr>
                      <w:r>
                        <w:rPr>
                          <w:rFonts w:hint="eastAsia" w:ascii="宋体" w:hAnsi="宋体"/>
                          <w:bCs/>
                          <w:sz w:val="24"/>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ascii="宋体" w:hAnsi="宋体" w:cs="宋体"/>
                          <w:kern w:val="0"/>
                          <w:sz w:val="24"/>
                        </w:rPr>
                        <w:t>)</w:t>
                      </w:r>
                      <w:r>
                        <w:rPr>
                          <w:rFonts w:hint="eastAsia" w:ascii="宋体" w:hAnsi="宋体" w:cs="宋体"/>
                          <w:kern w:val="0"/>
                          <w:sz w:val="24"/>
                        </w:rPr>
                        <w:t>：</w:t>
                      </w:r>
                    </w:p>
                    <w:p>
                      <w:pPr>
                        <w:pStyle w:val="12"/>
                        <w:ind w:left="1470" w:right="-252"/>
                      </w:pPr>
                    </w:p>
                    <w:p>
                      <w:pPr>
                        <w:snapToGrid w:val="0"/>
                        <w:spacing w:before="120" w:beforeLines="50" w:after="50"/>
                        <w:jc w:val="center"/>
                        <w:outlineLvl w:val="1"/>
                        <w:rPr>
                          <w:rFonts w:ascii="宋体"/>
                          <w:sz w:val="24"/>
                        </w:rPr>
                      </w:pPr>
                      <w:bookmarkStart w:id="77" w:name="_Toc41423822"/>
                      <w:bookmarkStart w:id="78" w:name="_Toc35422317"/>
                      <w:bookmarkStart w:id="79" w:name="_Toc35423267"/>
                      <w:r>
                        <w:rPr>
                          <w:rFonts w:hint="eastAsia" w:ascii="宋体" w:hAnsi="宋体" w:cs="宋体"/>
                          <w:sz w:val="24"/>
                        </w:rPr>
                        <w:t>在    年   月   日   时   分之前不得启封</w:t>
                      </w:r>
                      <w:bookmarkEnd w:id="77"/>
                      <w:bookmarkEnd w:id="78"/>
                      <w:bookmarkEnd w:id="79"/>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pPr>
                        <w:snapToGrid w:val="0"/>
                        <w:spacing w:before="120" w:beforeLines="50" w:after="50"/>
                        <w:ind w:firstLine="1068" w:firstLineChars="445"/>
                        <w:jc w:val="right"/>
                        <w:rPr>
                          <w:rFonts w:ascii="宋体" w:hAnsi="宋体"/>
                          <w:bCs/>
                          <w:sz w:val="24"/>
                        </w:rPr>
                      </w:pPr>
                    </w:p>
                  </w:txbxContent>
                </v:textbox>
                <w10:wrap type="none"/>
                <w10:anchorlock/>
              </v:shape>
            </w:pict>
          </mc:Fallback>
        </mc:AlternateContent>
      </w:r>
    </w:p>
    <w:p>
      <w:pPr>
        <w:snapToGrid w:val="0"/>
        <w:spacing w:before="120" w:beforeLines="50" w:after="50"/>
        <w:jc w:val="center"/>
        <w:outlineLvl w:val="1"/>
        <w:rPr>
          <w:rFonts w:cs="宋体" w:asciiTheme="minorEastAsia" w:hAnsiTheme="minorEastAsia" w:eastAsiaTheme="minorEastAsia"/>
          <w:bCs/>
          <w:color w:val="auto"/>
          <w:sz w:val="24"/>
          <w:szCs w:val="20"/>
          <w:highlight w:val="none"/>
        </w:rPr>
      </w:pPr>
      <w:bookmarkStart w:id="31" w:name="_Toc35423269"/>
      <w:bookmarkStart w:id="32" w:name="_Toc41423824"/>
      <w:r>
        <w:rPr>
          <w:rFonts w:cs="宋体" w:asciiTheme="minorEastAsia" w:hAnsiTheme="minorEastAsia" w:eastAsiaTheme="minorEastAsia"/>
          <w:bCs/>
          <w:color w:val="auto"/>
          <w:sz w:val="24"/>
          <w:szCs w:val="20"/>
          <w:highlight w:val="none"/>
        </w:rPr>
        <mc:AlternateContent>
          <mc:Choice Requires="wps">
            <w:drawing>
              <wp:inline distT="0" distB="0" distL="114300" distR="114300">
                <wp:extent cx="5734050" cy="3312795"/>
                <wp:effectExtent l="4445" t="4445" r="14605" b="16510"/>
                <wp:docPr id="2" name="文本框 11"/>
                <wp:cNvGraphicFramePr/>
                <a:graphic xmlns:a="http://schemas.openxmlformats.org/drawingml/2006/main">
                  <a:graphicData uri="http://schemas.microsoft.com/office/word/2010/wordprocessingShape">
                    <wps:wsp>
                      <wps:cNvSpPr txBox="1"/>
                      <wps:spPr>
                        <a:xfrm>
                          <a:off x="0" y="0"/>
                          <a:ext cx="573405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center"/>
                              <w:rPr>
                                <w:rFonts w:ascii="宋体" w:hAnsi="宋体"/>
                                <w:bCs/>
                                <w:sz w:val="24"/>
                                <w:szCs w:val="20"/>
                              </w:rPr>
                            </w:pPr>
                            <w:r>
                              <w:rPr>
                                <w:rFonts w:hint="eastAsia" w:ascii="宋体" w:hAnsi="宋体"/>
                                <w:bCs/>
                                <w:sz w:val="24"/>
                              </w:rPr>
                              <w:t>商务（报价）标</w:t>
                            </w: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ascii="宋体" w:hAnsi="宋体" w:cs="宋体"/>
                                <w:kern w:val="0"/>
                                <w:sz w:val="24"/>
                              </w:rPr>
                              <w:t>)</w:t>
                            </w:r>
                            <w:r>
                              <w:rPr>
                                <w:rFonts w:hint="eastAsia" w:ascii="宋体" w:hAnsi="宋体" w:cs="宋体"/>
                                <w:kern w:val="0"/>
                                <w:sz w:val="24"/>
                              </w:rPr>
                              <w:t>：</w:t>
                            </w:r>
                          </w:p>
                          <w:p>
                            <w:pPr>
                              <w:pStyle w:val="12"/>
                              <w:ind w:left="1470" w:right="-252"/>
                            </w:pPr>
                          </w:p>
                          <w:p>
                            <w:pPr>
                              <w:snapToGrid w:val="0"/>
                              <w:spacing w:before="120" w:beforeLines="50" w:after="50"/>
                              <w:jc w:val="center"/>
                              <w:outlineLvl w:val="1"/>
                              <w:rPr>
                                <w:rFonts w:ascii="宋体"/>
                                <w:sz w:val="24"/>
                              </w:rPr>
                            </w:pPr>
                            <w:bookmarkStart w:id="80" w:name="_Toc35423268"/>
                            <w:bookmarkStart w:id="81" w:name="_Toc41423823"/>
                            <w:bookmarkStart w:id="82" w:name="_Toc35422318"/>
                            <w:r>
                              <w:rPr>
                                <w:rFonts w:hint="eastAsia" w:ascii="宋体" w:hAnsi="宋体" w:cs="宋体"/>
                                <w:sz w:val="24"/>
                              </w:rPr>
                              <w:t>在    年   月   日   时   分之前不得启封</w:t>
                            </w:r>
                            <w:bookmarkEnd w:id="80"/>
                            <w:bookmarkEnd w:id="81"/>
                            <w:bookmarkEnd w:id="82"/>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txbxContent>
                      </wps:txbx>
                      <wps:bodyPr upright="1"/>
                    </wps:wsp>
                  </a:graphicData>
                </a:graphic>
              </wp:inline>
            </w:drawing>
          </mc:Choice>
          <mc:Fallback>
            <w:pict>
              <v:shape id="文本框 11" o:spid="_x0000_s1026" o:spt="202" type="#_x0000_t202" style="height:260.85pt;width:451.5pt;" fillcolor="#FFFFFF" filled="t" stroked="t" coordsize="21600,21600" o:gfxdata="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tTI61QAAAAUBAAAPAAAAAAAAAAEAIAAAACIA&#10;AABkcnMvZG93bnJldi54bWxQSwECFAAUAAAACACHTuJAAKE5gwwCAAA4BAAADgAAAAAAAAABACAA&#10;AAAkAQAAZHJzL2Uyb0RvYy54bWxQSwUGAAAAAAYABgBZAQAAogUAAAAA&#10;">
                <v:fill on="t" focussize="0,0"/>
                <v:stroke color="#000000" joinstyle="miter"/>
                <v:imagedata o:title=""/>
                <o:lock v:ext="edit" aspectratio="f"/>
                <v:textbox>
                  <w:txbxContent>
                    <w:p>
                      <w:pPr>
                        <w:snapToGrid w:val="0"/>
                        <w:spacing w:before="120" w:beforeLines="50" w:after="50"/>
                        <w:jc w:val="center"/>
                        <w:rPr>
                          <w:rFonts w:ascii="宋体" w:hAnsi="宋体"/>
                          <w:bCs/>
                          <w:sz w:val="24"/>
                          <w:szCs w:val="20"/>
                        </w:rPr>
                      </w:pPr>
                      <w:r>
                        <w:rPr>
                          <w:rFonts w:hint="eastAsia" w:ascii="宋体" w:hAnsi="宋体"/>
                          <w:bCs/>
                          <w:sz w:val="24"/>
                        </w:rPr>
                        <w:t>商务（报价）标</w:t>
                      </w: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ascii="宋体" w:hAnsi="宋体" w:cs="宋体"/>
                          <w:kern w:val="0"/>
                          <w:sz w:val="24"/>
                        </w:rPr>
                        <w:t>)</w:t>
                      </w:r>
                      <w:r>
                        <w:rPr>
                          <w:rFonts w:hint="eastAsia" w:ascii="宋体" w:hAnsi="宋体" w:cs="宋体"/>
                          <w:kern w:val="0"/>
                          <w:sz w:val="24"/>
                        </w:rPr>
                        <w:t>：</w:t>
                      </w:r>
                    </w:p>
                    <w:p>
                      <w:pPr>
                        <w:pStyle w:val="12"/>
                        <w:ind w:left="1470" w:right="-252"/>
                      </w:pPr>
                    </w:p>
                    <w:p>
                      <w:pPr>
                        <w:snapToGrid w:val="0"/>
                        <w:spacing w:before="120" w:beforeLines="50" w:after="50"/>
                        <w:jc w:val="center"/>
                        <w:outlineLvl w:val="1"/>
                        <w:rPr>
                          <w:rFonts w:ascii="宋体"/>
                          <w:sz w:val="24"/>
                        </w:rPr>
                      </w:pPr>
                      <w:bookmarkStart w:id="80" w:name="_Toc35423268"/>
                      <w:bookmarkStart w:id="81" w:name="_Toc41423823"/>
                      <w:bookmarkStart w:id="82" w:name="_Toc35422318"/>
                      <w:r>
                        <w:rPr>
                          <w:rFonts w:hint="eastAsia" w:ascii="宋体" w:hAnsi="宋体" w:cs="宋体"/>
                          <w:sz w:val="24"/>
                        </w:rPr>
                        <w:t>在    年   月   日   时   分之前不得启封</w:t>
                      </w:r>
                      <w:bookmarkEnd w:id="80"/>
                      <w:bookmarkEnd w:id="81"/>
                      <w:bookmarkEnd w:id="82"/>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txbxContent>
                </v:textbox>
                <w10:wrap type="none"/>
                <w10:anchorlock/>
              </v:shape>
            </w:pict>
          </mc:Fallback>
        </mc:AlternateContent>
      </w:r>
      <w:bookmarkEnd w:id="31"/>
      <w:bookmarkEnd w:id="32"/>
    </w:p>
    <w:p>
      <w:pPr>
        <w:snapToGrid w:val="0"/>
        <w:spacing w:line="400" w:lineRule="exact"/>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Cs/>
          <w:color w:val="auto"/>
          <w:sz w:val="24"/>
          <w:szCs w:val="20"/>
          <w:highlight w:val="none"/>
        </w:rPr>
        <w:br w:type="page"/>
      </w:r>
      <w:r>
        <w:rPr>
          <w:rFonts w:hint="eastAsia" w:cs="宋体" w:asciiTheme="minorEastAsia" w:hAnsiTheme="minorEastAsia" w:eastAsiaTheme="minorEastAsia"/>
          <w:bCs/>
          <w:color w:val="auto"/>
          <w:sz w:val="24"/>
          <w:szCs w:val="20"/>
          <w:highlight w:val="none"/>
        </w:rPr>
        <w:t>二、</w:t>
      </w:r>
      <w:r>
        <w:rPr>
          <w:rFonts w:hint="eastAsia" w:cs="宋体" w:asciiTheme="minorEastAsia" w:hAnsiTheme="minorEastAsia" w:eastAsiaTheme="minorEastAsia"/>
          <w:b/>
          <w:bCs/>
          <w:color w:val="auto"/>
          <w:sz w:val="24"/>
          <w:highlight w:val="none"/>
        </w:rPr>
        <w:t>商务（报价）标部分格式</w:t>
      </w:r>
    </w:p>
    <w:p>
      <w:pPr>
        <w:snapToGrid w:val="0"/>
        <w:spacing w:before="50" w:after="120" w:afterLines="50"/>
        <w:jc w:val="left"/>
        <w:rPr>
          <w:rFonts w:cs="宋体" w:asciiTheme="minorEastAsia" w:hAnsiTheme="minorEastAsia" w:eastAsiaTheme="minorEastAsia"/>
          <w:b/>
          <w:bCs/>
          <w:color w:val="auto"/>
          <w:sz w:val="24"/>
          <w:highlight w:val="none"/>
        </w:rPr>
      </w:pPr>
      <w:r>
        <w:rPr>
          <w:rFonts w:cs="宋体" w:asciiTheme="minorEastAsia" w:hAnsiTheme="minorEastAsia" w:eastAsiaTheme="minorEastAsia"/>
          <w:b/>
          <w:bCs/>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389890</wp:posOffset>
                </wp:positionH>
                <wp:positionV relativeFrom="paragraph">
                  <wp:posOffset>1005205</wp:posOffset>
                </wp:positionV>
                <wp:extent cx="5076825" cy="3344545"/>
                <wp:effectExtent l="4445" t="5080" r="5080" b="22225"/>
                <wp:wrapTopAndBottom/>
                <wp:docPr id="8" name="文本框 8"/>
                <wp:cNvGraphicFramePr/>
                <a:graphic xmlns:a="http://schemas.openxmlformats.org/drawingml/2006/main">
                  <a:graphicData uri="http://schemas.microsoft.com/office/word/2010/wordprocessingShape">
                    <wps:wsp>
                      <wps:cNvSpPr txBox="1">
                        <a:spLocks noRot="1"/>
                      </wps:cNvSpPr>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120" w:beforeLines="50" w:after="50"/>
                              <w:jc w:val="right"/>
                              <w:rPr>
                                <w:rFonts w:ascii="宋体" w:hAnsi="宋体"/>
                                <w:b/>
                                <w:bCs/>
                                <w:sz w:val="32"/>
                                <w:szCs w:val="20"/>
                              </w:rPr>
                            </w:pPr>
                            <w:r>
                              <w:rPr>
                                <w:rFonts w:ascii="宋体" w:hAnsi="宋体"/>
                                <w:sz w:val="24"/>
                              </w:rPr>
                              <w:t xml:space="preserve"> </w:t>
                            </w:r>
                            <w:r>
                              <w:rPr>
                                <w:rFonts w:ascii="宋体" w:hAnsi="宋体"/>
                                <w:sz w:val="22"/>
                                <w:szCs w:val="22"/>
                              </w:rPr>
                              <w:t xml:space="preserve"> </w:t>
                            </w:r>
                            <w:r>
                              <w:rPr>
                                <w:rFonts w:hint="eastAsia" w:ascii="宋体" w:hAnsi="宋体"/>
                                <w:b/>
                                <w:bCs/>
                                <w:sz w:val="22"/>
                                <w:szCs w:val="22"/>
                              </w:rPr>
                              <w:t>正本</w:t>
                            </w:r>
                            <w:r>
                              <w:rPr>
                                <w:rFonts w:ascii="宋体" w:hAnsi="宋体"/>
                                <w:b/>
                                <w:bCs/>
                                <w:sz w:val="22"/>
                                <w:szCs w:val="22"/>
                              </w:rPr>
                              <w:t>/</w:t>
                            </w:r>
                            <w:r>
                              <w:rPr>
                                <w:rFonts w:hint="eastAsia" w:ascii="宋体" w:hAnsi="宋体"/>
                                <w:b/>
                                <w:bCs/>
                                <w:sz w:val="22"/>
                                <w:szCs w:val="22"/>
                              </w:rPr>
                              <w:t>或副本</w:t>
                            </w: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投标商务（报价）标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r>
                              <w:rPr>
                                <w:rFonts w:ascii="宋体" w:hAnsi="宋体"/>
                                <w:bCs/>
                                <w:sz w:val="24"/>
                              </w:rPr>
                              <w:t xml:space="preserve"> </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rPr>
                              <w:t>（盖章）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upright="1"/>
                    </wps:wsp>
                  </a:graphicData>
                </a:graphic>
              </wp:anchor>
            </w:drawing>
          </mc:Choice>
          <mc:Fallback>
            <w:pict>
              <v:shape id="_x0000_s1026" o:spid="_x0000_s1026" o:spt="202" type="#_x0000_t202" style="position:absolute;left:0pt;margin-left:30.7pt;margin-top:79.15pt;height:263.35pt;width:399.75pt;mso-wrap-distance-bottom:0pt;mso-wrap-distance-top:0pt;z-index:251665408;mso-width-relative:page;mso-height-relative:page;" fillcolor="#FFFFFF" filled="t" stroked="t" coordsize="21600,21600" o:gfxdata="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F44SrY&#10;AAAACgEAAA8AAAAAAAAAAQAgAAAAIgAAAGRycy9kb3ducmV2LnhtbFBLAQIUABQAAAAIAIdO4kAw&#10;q0OnIAIAAGgEAAAOAAAAAAAAAAEAIAAAACcBAABkcnMvZTJvRG9jLnhtbFBLBQYAAAAABgAGAFkB&#10;AAC5BQAAAAA=&#10;">
                <v:fill on="t" focussize="0,0"/>
                <v:stroke color="#000000" joinstyle="miter"/>
                <v:imagedata o:title=""/>
                <o:lock v:ext="edit" rotation="t" aspectratio="f"/>
                <v:textbox>
                  <w:txbxContent>
                    <w:p>
                      <w:pPr>
                        <w:snapToGrid w:val="0"/>
                        <w:spacing w:before="120" w:beforeLines="50" w:after="50"/>
                        <w:jc w:val="right"/>
                        <w:rPr>
                          <w:rFonts w:ascii="宋体" w:hAnsi="宋体"/>
                          <w:b/>
                          <w:bCs/>
                          <w:sz w:val="32"/>
                          <w:szCs w:val="20"/>
                        </w:rPr>
                      </w:pPr>
                      <w:r>
                        <w:rPr>
                          <w:rFonts w:ascii="宋体" w:hAnsi="宋体"/>
                          <w:sz w:val="24"/>
                        </w:rPr>
                        <w:t xml:space="preserve"> </w:t>
                      </w:r>
                      <w:r>
                        <w:rPr>
                          <w:rFonts w:ascii="宋体" w:hAnsi="宋体"/>
                          <w:sz w:val="22"/>
                          <w:szCs w:val="22"/>
                        </w:rPr>
                        <w:t xml:space="preserve"> </w:t>
                      </w:r>
                      <w:r>
                        <w:rPr>
                          <w:rFonts w:hint="eastAsia" w:ascii="宋体" w:hAnsi="宋体"/>
                          <w:b/>
                          <w:bCs/>
                          <w:sz w:val="22"/>
                          <w:szCs w:val="22"/>
                        </w:rPr>
                        <w:t>正本</w:t>
                      </w:r>
                      <w:r>
                        <w:rPr>
                          <w:rFonts w:ascii="宋体" w:hAnsi="宋体"/>
                          <w:b/>
                          <w:bCs/>
                          <w:sz w:val="22"/>
                          <w:szCs w:val="22"/>
                        </w:rPr>
                        <w:t>/</w:t>
                      </w:r>
                      <w:r>
                        <w:rPr>
                          <w:rFonts w:hint="eastAsia" w:ascii="宋体" w:hAnsi="宋体"/>
                          <w:b/>
                          <w:bCs/>
                          <w:sz w:val="22"/>
                          <w:szCs w:val="22"/>
                        </w:rPr>
                        <w:t>或副本</w:t>
                      </w: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投标商务（报价）标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r>
                        <w:rPr>
                          <w:rFonts w:ascii="宋体" w:hAnsi="宋体"/>
                          <w:bCs/>
                          <w:sz w:val="24"/>
                        </w:rPr>
                        <w:t xml:space="preserve"> </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rPr>
                        <w:t>（盖章）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w10:wrap type="topAndBottom"/>
              </v:shape>
            </w:pict>
          </mc:Fallback>
        </mc:AlternateContent>
      </w:r>
      <w:r>
        <w:rPr>
          <w:rFonts w:hint="eastAsia" w:cs="宋体" w:asciiTheme="minorEastAsia" w:hAnsiTheme="minorEastAsia" w:eastAsiaTheme="minorEastAsia"/>
          <w:b/>
          <w:bCs/>
          <w:color w:val="auto"/>
          <w:sz w:val="24"/>
          <w:highlight w:val="none"/>
        </w:rPr>
        <w:t>商务（报价）标封面格式：</w:t>
      </w:r>
    </w:p>
    <w:p>
      <w:pPr>
        <w:spacing w:line="400" w:lineRule="exact"/>
        <w:jc w:val="center"/>
        <w:rPr>
          <w:rFonts w:cs="宋体" w:asciiTheme="minorEastAsia" w:hAnsiTheme="minorEastAsia" w:eastAsiaTheme="minorEastAsia"/>
          <w:b/>
          <w:color w:val="auto"/>
          <w:sz w:val="24"/>
          <w:highlight w:val="none"/>
        </w:rPr>
      </w:pPr>
    </w:p>
    <w:p>
      <w:pPr>
        <w:pStyle w:val="12"/>
        <w:ind w:right="-252"/>
        <w:rPr>
          <w:rFonts w:cs="宋体" w:asciiTheme="minorEastAsia" w:hAnsiTheme="minorEastAsia" w:eastAsiaTheme="minorEastAsia"/>
          <w:b/>
          <w:color w:val="auto"/>
          <w:sz w:val="24"/>
          <w:highlight w:val="none"/>
        </w:rPr>
      </w:pPr>
    </w:p>
    <w:p>
      <w:pPr>
        <w:pStyle w:val="12"/>
        <w:ind w:right="-252"/>
        <w:rPr>
          <w:rFonts w:cs="宋体" w:asciiTheme="minorEastAsia" w:hAnsiTheme="minorEastAsia" w:eastAsiaTheme="minorEastAsia"/>
          <w:b/>
          <w:color w:val="auto"/>
          <w:sz w:val="24"/>
          <w:highlight w:val="none"/>
        </w:rPr>
      </w:pPr>
    </w:p>
    <w:p>
      <w:pPr>
        <w:rPr>
          <w:rFonts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br w:type="page"/>
      </w:r>
    </w:p>
    <w:p>
      <w:pPr>
        <w:spacing w:line="400" w:lineRule="exact"/>
        <w:jc w:val="center"/>
        <w:outlineLvl w:val="2"/>
        <w:rPr>
          <w:rFonts w:hint="eastAsia" w:cs="宋体" w:asciiTheme="minorEastAsia" w:hAnsiTheme="minorEastAsia" w:eastAsiaTheme="minorEastAsia"/>
          <w:b/>
          <w:bCs/>
          <w:color w:val="auto"/>
          <w:sz w:val="28"/>
          <w:szCs w:val="28"/>
          <w:highlight w:val="none"/>
        </w:rPr>
      </w:pPr>
      <w:bookmarkStart w:id="33" w:name="_Toc26993"/>
      <w:bookmarkStart w:id="34" w:name="_Toc41423826"/>
      <w:bookmarkStart w:id="35" w:name="_Toc35423271"/>
      <w:r>
        <w:rPr>
          <w:rFonts w:hint="eastAsia" w:cs="宋体" w:asciiTheme="minorEastAsia" w:hAnsiTheme="minorEastAsia" w:eastAsiaTheme="minorEastAsia"/>
          <w:b/>
          <w:bCs/>
          <w:color w:val="auto"/>
          <w:sz w:val="28"/>
          <w:szCs w:val="28"/>
          <w:highlight w:val="none"/>
          <w:lang w:eastAsia="zh-CN"/>
        </w:rPr>
        <w:t>（一）</w:t>
      </w:r>
      <w:r>
        <w:rPr>
          <w:rFonts w:hint="eastAsia" w:cs="宋体" w:asciiTheme="minorEastAsia" w:hAnsiTheme="minorEastAsia" w:eastAsiaTheme="minorEastAsia"/>
          <w:b/>
          <w:bCs/>
          <w:color w:val="auto"/>
          <w:sz w:val="28"/>
          <w:szCs w:val="28"/>
          <w:highlight w:val="none"/>
        </w:rPr>
        <w:t>开标一览表</w:t>
      </w:r>
      <w:bookmarkEnd w:id="33"/>
      <w:bookmarkEnd w:id="34"/>
      <w:bookmarkEnd w:id="35"/>
      <w:r>
        <w:rPr>
          <w:rFonts w:hint="eastAsia" w:cs="宋体" w:asciiTheme="minorEastAsia" w:hAnsiTheme="minorEastAsia" w:eastAsiaTheme="minorEastAsia"/>
          <w:b/>
          <w:bCs/>
          <w:color w:val="auto"/>
          <w:sz w:val="24"/>
          <w:highlight w:val="none"/>
        </w:rPr>
        <w:t>（分标段提供）</w:t>
      </w:r>
    </w:p>
    <w:p>
      <w:pPr>
        <w:spacing w:line="400" w:lineRule="exact"/>
        <w:jc w:val="center"/>
        <w:outlineLvl w:val="2"/>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开标一览表</w:t>
      </w: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b/>
          <w:bCs/>
          <w:color w:val="auto"/>
          <w:sz w:val="24"/>
          <w:highlight w:val="none"/>
          <w:lang w:eastAsia="zh-CN"/>
        </w:rPr>
        <w:t>标段一</w:t>
      </w:r>
      <w:r>
        <w:rPr>
          <w:rFonts w:hint="eastAsia" w:cs="宋体" w:asciiTheme="minorEastAsia" w:hAnsiTheme="minorEastAsia" w:eastAsiaTheme="minorEastAsia"/>
          <w:b/>
          <w:bCs/>
          <w:color w:val="auto"/>
          <w:sz w:val="24"/>
          <w:highlight w:val="none"/>
        </w:rPr>
        <w:t>）</w:t>
      </w:r>
    </w:p>
    <w:p>
      <w:pPr>
        <w:spacing w:line="560" w:lineRule="exact"/>
        <w:ind w:firstLine="433" w:firstLineChars="196"/>
        <w:rPr>
          <w:rFonts w:hint="default" w:cs="宋体" w:asciiTheme="minorEastAsia" w:hAnsiTheme="minorEastAsia" w:eastAsiaTheme="minorEastAsia"/>
          <w:b/>
          <w:bCs/>
          <w:color w:val="auto"/>
          <w:sz w:val="22"/>
          <w:szCs w:val="22"/>
          <w:highlight w:val="none"/>
          <w:lang w:val="en-US" w:eastAsia="zh-CN"/>
        </w:rPr>
      </w:pPr>
      <w:r>
        <w:rPr>
          <w:rFonts w:hint="eastAsia" w:cs="宋体" w:asciiTheme="minorEastAsia" w:hAnsiTheme="minorEastAsia" w:eastAsiaTheme="minorEastAsia"/>
          <w:b/>
          <w:bCs/>
          <w:color w:val="auto"/>
          <w:sz w:val="22"/>
          <w:szCs w:val="22"/>
          <w:highlight w:val="none"/>
        </w:rPr>
        <w:t xml:space="preserve">项目名称： </w:t>
      </w:r>
      <w:r>
        <w:rPr>
          <w:rFonts w:hint="eastAsia" w:cs="宋体" w:asciiTheme="minorEastAsia" w:hAnsiTheme="minorEastAsia" w:eastAsiaTheme="minorEastAsia"/>
          <w:b/>
          <w:color w:val="auto"/>
          <w:sz w:val="22"/>
          <w:szCs w:val="22"/>
          <w:highlight w:val="none"/>
        </w:rPr>
        <w:t xml:space="preserve">                                     </w:t>
      </w:r>
      <w:r>
        <w:rPr>
          <w:rFonts w:hint="eastAsia" w:cs="宋体" w:asciiTheme="minorEastAsia" w:hAnsiTheme="minorEastAsia" w:eastAsiaTheme="minorEastAsia"/>
          <w:b/>
          <w:bCs/>
          <w:color w:val="auto"/>
          <w:sz w:val="22"/>
          <w:szCs w:val="22"/>
          <w:highlight w:val="none"/>
        </w:rPr>
        <w:t>项目编号</w:t>
      </w:r>
      <w:r>
        <w:rPr>
          <w:rFonts w:hint="eastAsia" w:cs="宋体" w:asciiTheme="minorEastAsia" w:hAnsiTheme="minorEastAsia" w:eastAsiaTheme="minorEastAsia"/>
          <w:bCs/>
          <w:color w:val="auto"/>
          <w:sz w:val="22"/>
          <w:szCs w:val="22"/>
          <w:highlight w:val="none"/>
        </w:rPr>
        <w:t>：</w:t>
      </w:r>
      <w:r>
        <w:rPr>
          <w:rFonts w:hint="eastAsia" w:cs="宋体" w:asciiTheme="minorEastAsia" w:hAnsiTheme="minorEastAsia" w:eastAsiaTheme="minorEastAsia"/>
          <w:b/>
          <w:bCs/>
          <w:color w:val="auto"/>
          <w:sz w:val="22"/>
          <w:szCs w:val="22"/>
          <w:highlight w:val="none"/>
        </w:rPr>
        <w:t xml:space="preserve"> </w:t>
      </w:r>
      <w:r>
        <w:rPr>
          <w:rFonts w:hint="eastAsia" w:cs="宋体" w:asciiTheme="minorEastAsia" w:hAnsiTheme="minorEastAsia" w:eastAsiaTheme="minorEastAsia"/>
          <w:b/>
          <w:bCs/>
          <w:color w:val="auto"/>
          <w:sz w:val="22"/>
          <w:szCs w:val="22"/>
          <w:highlight w:val="none"/>
          <w:lang w:val="en-US" w:eastAsia="zh-CN"/>
        </w:rPr>
        <w:t xml:space="preserve">        </w:t>
      </w:r>
      <w:r>
        <w:rPr>
          <w:rFonts w:hint="eastAsia" w:cs="宋体" w:asciiTheme="minorEastAsia" w:hAnsiTheme="minorEastAsia" w:eastAsiaTheme="minorEastAsia"/>
          <w:b/>
          <w:color w:val="auto"/>
          <w:sz w:val="22"/>
          <w:szCs w:val="22"/>
          <w:highlight w:val="none"/>
          <w:lang w:val="en-US" w:eastAsia="zh-CN"/>
        </w:rPr>
        <w:t>标段：</w:t>
      </w:r>
    </w:p>
    <w:tbl>
      <w:tblPr>
        <w:tblStyle w:val="25"/>
        <w:tblW w:w="9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7"/>
        <w:gridCol w:w="3568"/>
        <w:gridCol w:w="3049"/>
        <w:gridCol w:w="1233"/>
        <w:gridCol w:w="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47" w:type="dxa"/>
            <w:tcBorders>
              <w:top w:val="single" w:color="auto" w:sz="12" w:space="0"/>
              <w:left w:val="single" w:color="auto" w:sz="4"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标段</w:t>
            </w:r>
          </w:p>
        </w:tc>
        <w:tc>
          <w:tcPr>
            <w:tcW w:w="3568" w:type="dxa"/>
            <w:tcBorders>
              <w:top w:val="single" w:color="auto" w:sz="12" w:space="0"/>
              <w:left w:val="single" w:color="auto" w:sz="12"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标段项目</w:t>
            </w:r>
          </w:p>
        </w:tc>
        <w:tc>
          <w:tcPr>
            <w:tcW w:w="3049" w:type="dxa"/>
            <w:tcBorders>
              <w:top w:val="single" w:color="auto" w:sz="12" w:space="0"/>
              <w:left w:val="single" w:color="auto" w:sz="4"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投标报价</w:t>
            </w:r>
          </w:p>
        </w:tc>
        <w:tc>
          <w:tcPr>
            <w:tcW w:w="1233" w:type="dxa"/>
            <w:tcBorders>
              <w:top w:val="single" w:color="auto" w:sz="12" w:space="0"/>
              <w:left w:val="single" w:color="auto" w:sz="4" w:space="0"/>
              <w:bottom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服务期限</w:t>
            </w:r>
          </w:p>
        </w:tc>
        <w:tc>
          <w:tcPr>
            <w:tcW w:w="845" w:type="dxa"/>
            <w:tcBorders>
              <w:top w:val="single" w:color="auto" w:sz="12" w:space="0"/>
              <w:bottom w:val="single" w:color="auto" w:sz="4" w:space="0"/>
              <w:right w:val="single" w:color="auto" w:sz="12"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4" w:hRule="atLeast"/>
          <w:jc w:val="center"/>
        </w:trPr>
        <w:tc>
          <w:tcPr>
            <w:tcW w:w="1047" w:type="dxa"/>
            <w:tcBorders>
              <w:top w:val="single" w:color="auto" w:sz="4" w:space="0"/>
              <w:left w:val="single" w:color="auto" w:sz="4" w:space="0"/>
              <w:right w:val="single" w:color="auto" w:sz="4" w:space="0"/>
            </w:tcBorders>
            <w:vAlign w:val="center"/>
          </w:tcPr>
          <w:p>
            <w:pPr>
              <w:widowControl/>
              <w:spacing w:line="400" w:lineRule="exact"/>
              <w:jc w:val="center"/>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一</w:t>
            </w:r>
          </w:p>
        </w:tc>
        <w:tc>
          <w:tcPr>
            <w:tcW w:w="3568" w:type="dxa"/>
            <w:tcBorders>
              <w:top w:val="single" w:color="auto" w:sz="4" w:space="0"/>
              <w:left w:val="single" w:color="auto" w:sz="12" w:space="0"/>
              <w:right w:val="single" w:color="auto" w:sz="4" w:space="0"/>
            </w:tcBorders>
            <w:vAlign w:val="center"/>
          </w:tcPr>
          <w:p>
            <w:pPr>
              <w:widowControl/>
              <w:spacing w:line="400" w:lineRule="exact"/>
              <w:jc w:val="center"/>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温州大桥、绕北一期</w:t>
            </w:r>
            <w:r>
              <w:rPr>
                <w:rFonts w:hint="eastAsia" w:cs="宋体" w:asciiTheme="minorEastAsia" w:hAnsiTheme="minorEastAsia" w:eastAsiaTheme="minorEastAsia"/>
                <w:bCs/>
                <w:color w:val="auto"/>
                <w:sz w:val="22"/>
                <w:szCs w:val="22"/>
                <w:highlight w:val="none"/>
                <w:lang w:eastAsia="zh-CN"/>
              </w:rPr>
              <w:t>、绕北二期</w:t>
            </w:r>
            <w:r>
              <w:rPr>
                <w:rFonts w:hint="eastAsia" w:cs="宋体" w:asciiTheme="minorEastAsia" w:hAnsiTheme="minorEastAsia" w:eastAsiaTheme="minorEastAsia"/>
                <w:bCs/>
                <w:color w:val="auto"/>
                <w:sz w:val="22"/>
                <w:szCs w:val="22"/>
                <w:highlight w:val="none"/>
              </w:rPr>
              <w:t>高速公路沿线</w:t>
            </w:r>
            <w:r>
              <w:rPr>
                <w:rFonts w:hint="eastAsia" w:cs="宋体" w:asciiTheme="minorEastAsia" w:hAnsiTheme="minorEastAsia" w:eastAsiaTheme="minorEastAsia"/>
                <w:bCs/>
                <w:color w:val="auto"/>
                <w:sz w:val="22"/>
                <w:szCs w:val="22"/>
                <w:highlight w:val="none"/>
                <w:lang w:eastAsia="zh-CN"/>
              </w:rPr>
              <w:t>八</w:t>
            </w:r>
            <w:r>
              <w:rPr>
                <w:rFonts w:hint="eastAsia" w:cs="宋体" w:asciiTheme="minorEastAsia" w:hAnsiTheme="minorEastAsia" w:eastAsiaTheme="minorEastAsia"/>
                <w:bCs/>
                <w:color w:val="auto"/>
                <w:sz w:val="22"/>
                <w:szCs w:val="22"/>
                <w:highlight w:val="none"/>
              </w:rPr>
              <w:t>个收费站保安服务</w:t>
            </w:r>
          </w:p>
        </w:tc>
        <w:tc>
          <w:tcPr>
            <w:tcW w:w="3049" w:type="dxa"/>
            <w:tcBorders>
              <w:top w:val="single" w:color="auto" w:sz="4" w:space="0"/>
              <w:left w:val="single" w:color="auto" w:sz="4" w:space="0"/>
              <w:right w:val="single" w:color="auto" w:sz="4" w:space="0"/>
            </w:tcBorders>
            <w:vAlign w:val="center"/>
          </w:tcPr>
          <w:p>
            <w:pPr>
              <w:widowControl/>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大写：</w:t>
            </w:r>
          </w:p>
          <w:p>
            <w:pPr>
              <w:widowControl/>
              <w:spacing w:line="400" w:lineRule="exac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小写：</w:t>
            </w:r>
          </w:p>
        </w:tc>
        <w:tc>
          <w:tcPr>
            <w:tcW w:w="1233" w:type="dxa"/>
            <w:tcBorders>
              <w:top w:val="single" w:color="auto" w:sz="4" w:space="0"/>
              <w:left w:val="single" w:color="auto" w:sz="4" w:space="0"/>
            </w:tcBorders>
            <w:vAlign w:val="center"/>
          </w:tcPr>
          <w:p>
            <w:pPr>
              <w:spacing w:line="400" w:lineRule="exact"/>
              <w:ind w:right="-21" w:rightChars="-10"/>
              <w:jc w:val="center"/>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1年</w:t>
            </w:r>
          </w:p>
        </w:tc>
        <w:tc>
          <w:tcPr>
            <w:tcW w:w="845" w:type="dxa"/>
            <w:tcBorders>
              <w:top w:val="single" w:color="auto" w:sz="4" w:space="0"/>
              <w:right w:val="single" w:color="auto" w:sz="12" w:space="0"/>
            </w:tcBorders>
            <w:vAlign w:val="center"/>
          </w:tcPr>
          <w:p>
            <w:pPr>
              <w:spacing w:line="400" w:lineRule="exact"/>
              <w:ind w:right="-21" w:rightChars="-10"/>
              <w:jc w:val="center"/>
              <w:rPr>
                <w:rFonts w:cs="宋体" w:asciiTheme="minorEastAsia" w:hAnsiTheme="minorEastAsia" w:eastAsiaTheme="minorEastAsia"/>
                <w:bCs/>
                <w:color w:val="auto"/>
                <w:sz w:val="28"/>
                <w:szCs w:val="28"/>
                <w:highlight w:val="none"/>
              </w:rPr>
            </w:pPr>
          </w:p>
        </w:tc>
      </w:tr>
    </w:tbl>
    <w:p>
      <w:pPr>
        <w:spacing w:line="400" w:lineRule="exac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附注：</w:t>
      </w:r>
      <w:r>
        <w:rPr>
          <w:rFonts w:hint="eastAsia" w:cs="宋体" w:asciiTheme="minorEastAsia" w:hAnsiTheme="minorEastAsia" w:eastAsiaTheme="minorEastAsia"/>
          <w:color w:val="auto"/>
          <w:szCs w:val="21"/>
          <w:highlight w:val="none"/>
        </w:rPr>
        <w:t>1.此栏内投标总价应与附件2“投标分项报价表”中合计总价相一致。</w:t>
      </w:r>
    </w:p>
    <w:p>
      <w:pPr>
        <w:spacing w:line="400" w:lineRule="exact"/>
        <w:ind w:firstLine="630" w:firstLineChars="3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2.</w:t>
      </w:r>
      <w:r>
        <w:rPr>
          <w:rFonts w:hint="eastAsia" w:cs="宋体" w:asciiTheme="minorEastAsia" w:hAnsiTheme="minorEastAsia" w:eastAsiaTheme="minorEastAsia"/>
          <w:bCs/>
          <w:color w:val="auto"/>
          <w:szCs w:val="21"/>
          <w:highlight w:val="none"/>
          <w:u w:val="single"/>
        </w:rPr>
        <w:t>▲</w:t>
      </w:r>
      <w:r>
        <w:rPr>
          <w:rFonts w:hint="eastAsia" w:cs="宋体" w:asciiTheme="minorEastAsia" w:hAnsiTheme="minorEastAsia" w:eastAsiaTheme="minorEastAsia"/>
          <w:color w:val="auto"/>
          <w:szCs w:val="21"/>
          <w:highlight w:val="none"/>
          <w:u w:val="single"/>
        </w:rPr>
        <w:t>此表不得自行增减内容，不提供此表格将被视为没有实质性响应招标文件。</w:t>
      </w:r>
    </w:p>
    <w:p>
      <w:pPr>
        <w:spacing w:line="400" w:lineRule="exact"/>
        <w:ind w:firstLine="630" w:firstLine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3.投标总价为1年的承包价 </w:t>
      </w:r>
    </w:p>
    <w:p>
      <w:pPr>
        <w:spacing w:line="380" w:lineRule="exact"/>
        <w:rPr>
          <w:rFonts w:cs="宋体" w:asciiTheme="minorEastAsia" w:hAnsiTheme="minorEastAsia" w:eastAsiaTheme="minorEastAsia"/>
          <w:color w:val="auto"/>
          <w:sz w:val="22"/>
          <w:szCs w:val="22"/>
          <w:highlight w:val="none"/>
        </w:rPr>
      </w:pPr>
    </w:p>
    <w:p>
      <w:pPr>
        <w:spacing w:line="38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投标人全称（盖章）：</w:t>
      </w:r>
    </w:p>
    <w:p>
      <w:pPr>
        <w:spacing w:line="38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投标人代表（签字）：</w:t>
      </w:r>
    </w:p>
    <w:p>
      <w:pPr>
        <w:spacing w:line="38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日   期：</w:t>
      </w:r>
    </w:p>
    <w:p>
      <w:pPr>
        <w:spacing w:line="400" w:lineRule="exact"/>
        <w:rPr>
          <w:rFonts w:hint="eastAsia" w:cs="宋体" w:asciiTheme="minorEastAsia" w:hAnsiTheme="minorEastAsia" w:eastAsiaTheme="minorEastAsia"/>
          <w:bCs/>
          <w:color w:val="auto"/>
          <w:szCs w:val="21"/>
          <w:highlight w:val="none"/>
        </w:rPr>
      </w:pPr>
    </w:p>
    <w:p>
      <w:pP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br w:type="page"/>
      </w:r>
    </w:p>
    <w:p>
      <w:pPr>
        <w:spacing w:line="400" w:lineRule="exact"/>
        <w:jc w:val="center"/>
        <w:outlineLvl w:val="2"/>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开标一览表</w:t>
      </w: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b/>
          <w:bCs/>
          <w:color w:val="auto"/>
          <w:sz w:val="24"/>
          <w:highlight w:val="none"/>
          <w:lang w:eastAsia="zh-CN"/>
        </w:rPr>
        <w:t>标段二</w:t>
      </w:r>
      <w:r>
        <w:rPr>
          <w:rFonts w:hint="eastAsia" w:cs="宋体" w:asciiTheme="minorEastAsia" w:hAnsiTheme="minorEastAsia" w:eastAsiaTheme="minorEastAsia"/>
          <w:b/>
          <w:bCs/>
          <w:color w:val="auto"/>
          <w:sz w:val="24"/>
          <w:highlight w:val="none"/>
        </w:rPr>
        <w:t>）</w:t>
      </w:r>
    </w:p>
    <w:p>
      <w:pPr>
        <w:spacing w:line="560" w:lineRule="exact"/>
        <w:ind w:firstLine="433" w:firstLineChars="196"/>
        <w:rPr>
          <w:rFonts w:hint="eastAsia"/>
          <w:color w:val="auto"/>
          <w:highlight w:val="none"/>
        </w:rPr>
      </w:pPr>
      <w:r>
        <w:rPr>
          <w:rFonts w:hint="eastAsia" w:cs="宋体" w:asciiTheme="minorEastAsia" w:hAnsiTheme="minorEastAsia" w:eastAsiaTheme="minorEastAsia"/>
          <w:b/>
          <w:bCs/>
          <w:color w:val="auto"/>
          <w:sz w:val="22"/>
          <w:szCs w:val="22"/>
          <w:highlight w:val="none"/>
        </w:rPr>
        <w:t xml:space="preserve">项目名称： </w:t>
      </w:r>
      <w:r>
        <w:rPr>
          <w:rFonts w:hint="eastAsia" w:cs="宋体" w:asciiTheme="minorEastAsia" w:hAnsiTheme="minorEastAsia" w:eastAsiaTheme="minorEastAsia"/>
          <w:b/>
          <w:color w:val="auto"/>
          <w:sz w:val="22"/>
          <w:szCs w:val="22"/>
          <w:highlight w:val="none"/>
        </w:rPr>
        <w:t xml:space="preserve">                                     </w:t>
      </w:r>
      <w:r>
        <w:rPr>
          <w:rFonts w:hint="eastAsia" w:cs="宋体" w:asciiTheme="minorEastAsia" w:hAnsiTheme="minorEastAsia" w:eastAsiaTheme="minorEastAsia"/>
          <w:b/>
          <w:bCs/>
          <w:color w:val="auto"/>
          <w:sz w:val="22"/>
          <w:szCs w:val="22"/>
          <w:highlight w:val="none"/>
        </w:rPr>
        <w:t>项目编号</w:t>
      </w:r>
      <w:r>
        <w:rPr>
          <w:rFonts w:hint="eastAsia" w:cs="宋体" w:asciiTheme="minorEastAsia" w:hAnsiTheme="minorEastAsia" w:eastAsiaTheme="minorEastAsia"/>
          <w:bCs/>
          <w:color w:val="auto"/>
          <w:sz w:val="22"/>
          <w:szCs w:val="22"/>
          <w:highlight w:val="none"/>
        </w:rPr>
        <w:t>：</w:t>
      </w:r>
      <w:r>
        <w:rPr>
          <w:rFonts w:hint="eastAsia" w:cs="宋体" w:asciiTheme="minorEastAsia" w:hAnsiTheme="minorEastAsia" w:eastAsiaTheme="minorEastAsia"/>
          <w:b/>
          <w:bCs/>
          <w:color w:val="auto"/>
          <w:sz w:val="22"/>
          <w:szCs w:val="22"/>
          <w:highlight w:val="none"/>
        </w:rPr>
        <w:t xml:space="preserve"> </w:t>
      </w:r>
      <w:r>
        <w:rPr>
          <w:rFonts w:hint="eastAsia" w:cs="宋体" w:asciiTheme="minorEastAsia" w:hAnsiTheme="minorEastAsia" w:eastAsiaTheme="minorEastAsia"/>
          <w:b/>
          <w:bCs/>
          <w:color w:val="auto"/>
          <w:sz w:val="22"/>
          <w:szCs w:val="22"/>
          <w:highlight w:val="none"/>
          <w:lang w:val="en-US" w:eastAsia="zh-CN"/>
        </w:rPr>
        <w:t xml:space="preserve">        </w:t>
      </w:r>
      <w:r>
        <w:rPr>
          <w:rFonts w:hint="eastAsia" w:cs="宋体" w:asciiTheme="minorEastAsia" w:hAnsiTheme="minorEastAsia" w:eastAsiaTheme="minorEastAsia"/>
          <w:b/>
          <w:color w:val="auto"/>
          <w:sz w:val="22"/>
          <w:szCs w:val="22"/>
          <w:highlight w:val="none"/>
          <w:lang w:val="en-US" w:eastAsia="zh-CN"/>
        </w:rPr>
        <w:t>标段：</w:t>
      </w:r>
    </w:p>
    <w:tbl>
      <w:tblPr>
        <w:tblStyle w:val="25"/>
        <w:tblW w:w="9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7"/>
        <w:gridCol w:w="3568"/>
        <w:gridCol w:w="3049"/>
        <w:gridCol w:w="1233"/>
        <w:gridCol w:w="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47" w:type="dxa"/>
            <w:tcBorders>
              <w:top w:val="single" w:color="auto" w:sz="12" w:space="0"/>
              <w:left w:val="single" w:color="auto" w:sz="4"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标段</w:t>
            </w:r>
          </w:p>
        </w:tc>
        <w:tc>
          <w:tcPr>
            <w:tcW w:w="3568" w:type="dxa"/>
            <w:tcBorders>
              <w:top w:val="single" w:color="auto" w:sz="12" w:space="0"/>
              <w:left w:val="single" w:color="auto" w:sz="12"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标段项目</w:t>
            </w:r>
          </w:p>
        </w:tc>
        <w:tc>
          <w:tcPr>
            <w:tcW w:w="3049" w:type="dxa"/>
            <w:tcBorders>
              <w:top w:val="single" w:color="auto" w:sz="12" w:space="0"/>
              <w:left w:val="single" w:color="auto" w:sz="4"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投标报价</w:t>
            </w:r>
          </w:p>
        </w:tc>
        <w:tc>
          <w:tcPr>
            <w:tcW w:w="1233" w:type="dxa"/>
            <w:tcBorders>
              <w:top w:val="single" w:color="auto" w:sz="12" w:space="0"/>
              <w:left w:val="single" w:color="auto" w:sz="4" w:space="0"/>
              <w:bottom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服务期限</w:t>
            </w:r>
          </w:p>
        </w:tc>
        <w:tc>
          <w:tcPr>
            <w:tcW w:w="845" w:type="dxa"/>
            <w:tcBorders>
              <w:top w:val="single" w:color="auto" w:sz="12" w:space="0"/>
              <w:bottom w:val="single" w:color="auto" w:sz="4" w:space="0"/>
              <w:right w:val="single" w:color="auto" w:sz="12"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4" w:hRule="atLeast"/>
          <w:jc w:val="center"/>
        </w:trPr>
        <w:tc>
          <w:tcPr>
            <w:tcW w:w="1047" w:type="dxa"/>
            <w:tcBorders>
              <w:top w:val="single" w:color="auto" w:sz="4" w:space="0"/>
              <w:left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二</w:t>
            </w:r>
          </w:p>
        </w:tc>
        <w:tc>
          <w:tcPr>
            <w:tcW w:w="3568" w:type="dxa"/>
            <w:tcBorders>
              <w:top w:val="single" w:color="auto" w:sz="4" w:space="0"/>
              <w:left w:val="single" w:color="auto" w:sz="12" w:space="0"/>
              <w:right w:val="single" w:color="auto" w:sz="4" w:space="0"/>
            </w:tcBorders>
            <w:vAlign w:val="center"/>
          </w:tcPr>
          <w:p>
            <w:pPr>
              <w:widowControl/>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绕西南</w:t>
            </w:r>
            <w:r>
              <w:rPr>
                <w:rFonts w:hint="eastAsia" w:cs="宋体" w:asciiTheme="minorEastAsia" w:hAnsiTheme="minorEastAsia" w:eastAsiaTheme="minorEastAsia"/>
                <w:bCs/>
                <w:color w:val="auto"/>
                <w:sz w:val="22"/>
                <w:szCs w:val="22"/>
                <w:highlight w:val="none"/>
                <w:lang w:eastAsia="zh-CN"/>
              </w:rPr>
              <w:t>高速公路</w:t>
            </w:r>
            <w:r>
              <w:rPr>
                <w:rFonts w:hint="eastAsia" w:cs="宋体" w:asciiTheme="minorEastAsia" w:hAnsiTheme="minorEastAsia" w:eastAsiaTheme="minorEastAsia"/>
                <w:bCs/>
                <w:color w:val="auto"/>
                <w:sz w:val="22"/>
                <w:szCs w:val="22"/>
                <w:highlight w:val="none"/>
              </w:rPr>
              <w:t>沿线</w:t>
            </w:r>
            <w:r>
              <w:rPr>
                <w:rFonts w:hint="eastAsia" w:cs="宋体" w:asciiTheme="minorEastAsia" w:hAnsiTheme="minorEastAsia" w:eastAsiaTheme="minorEastAsia"/>
                <w:bCs/>
                <w:color w:val="auto"/>
                <w:sz w:val="22"/>
                <w:szCs w:val="22"/>
                <w:highlight w:val="none"/>
                <w:lang w:eastAsia="zh-CN"/>
              </w:rPr>
              <w:t>六</w:t>
            </w:r>
            <w:r>
              <w:rPr>
                <w:rFonts w:hint="eastAsia" w:cs="宋体" w:asciiTheme="minorEastAsia" w:hAnsiTheme="minorEastAsia" w:eastAsiaTheme="minorEastAsia"/>
                <w:bCs/>
                <w:color w:val="auto"/>
                <w:sz w:val="22"/>
                <w:szCs w:val="22"/>
                <w:highlight w:val="none"/>
              </w:rPr>
              <w:t>个收费站保安服务</w:t>
            </w:r>
          </w:p>
        </w:tc>
        <w:tc>
          <w:tcPr>
            <w:tcW w:w="3049" w:type="dxa"/>
            <w:tcBorders>
              <w:top w:val="single" w:color="auto" w:sz="4" w:space="0"/>
              <w:left w:val="single" w:color="auto" w:sz="4" w:space="0"/>
              <w:right w:val="single" w:color="auto" w:sz="4" w:space="0"/>
            </w:tcBorders>
            <w:vAlign w:val="center"/>
          </w:tcPr>
          <w:p>
            <w:pPr>
              <w:widowControl/>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大写：</w:t>
            </w:r>
          </w:p>
          <w:p>
            <w:pPr>
              <w:widowControl/>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小写：</w:t>
            </w:r>
          </w:p>
        </w:tc>
        <w:tc>
          <w:tcPr>
            <w:tcW w:w="1233" w:type="dxa"/>
            <w:tcBorders>
              <w:top w:val="single" w:color="auto" w:sz="4" w:space="0"/>
              <w:left w:val="single" w:color="auto" w:sz="4" w:space="0"/>
            </w:tcBorders>
            <w:vAlign w:val="center"/>
          </w:tcPr>
          <w:p>
            <w:pPr>
              <w:spacing w:line="400" w:lineRule="exact"/>
              <w:ind w:right="-21" w:rightChars="-10"/>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1年</w:t>
            </w:r>
          </w:p>
        </w:tc>
        <w:tc>
          <w:tcPr>
            <w:tcW w:w="845" w:type="dxa"/>
            <w:tcBorders>
              <w:top w:val="single" w:color="auto" w:sz="4" w:space="0"/>
              <w:right w:val="single" w:color="auto" w:sz="12" w:space="0"/>
            </w:tcBorders>
            <w:vAlign w:val="center"/>
          </w:tcPr>
          <w:p>
            <w:pPr>
              <w:spacing w:line="400" w:lineRule="exact"/>
              <w:ind w:right="-21" w:rightChars="-10"/>
              <w:jc w:val="center"/>
              <w:rPr>
                <w:rFonts w:cs="宋体" w:asciiTheme="minorEastAsia" w:hAnsiTheme="minorEastAsia" w:eastAsiaTheme="minorEastAsia"/>
                <w:bCs/>
                <w:color w:val="auto"/>
                <w:sz w:val="28"/>
                <w:szCs w:val="28"/>
                <w:highlight w:val="none"/>
              </w:rPr>
            </w:pPr>
          </w:p>
        </w:tc>
      </w:tr>
    </w:tbl>
    <w:p>
      <w:pPr>
        <w:spacing w:line="400" w:lineRule="exac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附注：</w:t>
      </w:r>
      <w:r>
        <w:rPr>
          <w:rFonts w:hint="eastAsia" w:cs="宋体" w:asciiTheme="minorEastAsia" w:hAnsiTheme="minorEastAsia" w:eastAsiaTheme="minorEastAsia"/>
          <w:color w:val="auto"/>
          <w:szCs w:val="21"/>
          <w:highlight w:val="none"/>
        </w:rPr>
        <w:t>1.此栏内投标总价应与附件2“投标分项报价表”中合计总价相一致。</w:t>
      </w:r>
    </w:p>
    <w:p>
      <w:pPr>
        <w:spacing w:line="400" w:lineRule="exact"/>
        <w:ind w:firstLine="630" w:firstLineChars="3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2.</w:t>
      </w:r>
      <w:r>
        <w:rPr>
          <w:rFonts w:hint="eastAsia" w:cs="宋体" w:asciiTheme="minorEastAsia" w:hAnsiTheme="minorEastAsia" w:eastAsiaTheme="minorEastAsia"/>
          <w:bCs/>
          <w:color w:val="auto"/>
          <w:szCs w:val="21"/>
          <w:highlight w:val="none"/>
          <w:u w:val="single"/>
        </w:rPr>
        <w:t>▲</w:t>
      </w:r>
      <w:r>
        <w:rPr>
          <w:rFonts w:hint="eastAsia" w:cs="宋体" w:asciiTheme="minorEastAsia" w:hAnsiTheme="minorEastAsia" w:eastAsiaTheme="minorEastAsia"/>
          <w:color w:val="auto"/>
          <w:szCs w:val="21"/>
          <w:highlight w:val="none"/>
          <w:u w:val="single"/>
        </w:rPr>
        <w:t>此表不得自行增减内容，不提供此表格将被视为没有实质性响应招标文件。</w:t>
      </w:r>
    </w:p>
    <w:p>
      <w:pPr>
        <w:spacing w:line="400" w:lineRule="exact"/>
        <w:ind w:firstLine="630" w:firstLine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3.投标总价为1年的承包价 </w:t>
      </w:r>
    </w:p>
    <w:p>
      <w:pPr>
        <w:spacing w:line="380" w:lineRule="exact"/>
        <w:rPr>
          <w:rFonts w:cs="宋体" w:asciiTheme="minorEastAsia" w:hAnsiTheme="minorEastAsia" w:eastAsiaTheme="minorEastAsia"/>
          <w:color w:val="auto"/>
          <w:sz w:val="22"/>
          <w:szCs w:val="22"/>
          <w:highlight w:val="none"/>
        </w:rPr>
      </w:pPr>
    </w:p>
    <w:p>
      <w:pPr>
        <w:spacing w:line="38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投标人全称（盖章）：</w:t>
      </w:r>
    </w:p>
    <w:p>
      <w:pPr>
        <w:spacing w:line="38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投标人代表（签字）：</w:t>
      </w:r>
    </w:p>
    <w:p>
      <w:pPr>
        <w:spacing w:line="38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日   期：</w:t>
      </w:r>
    </w:p>
    <w:p>
      <w:pPr>
        <w:pStyle w:val="7"/>
        <w:rPr>
          <w:rFonts w:cs="宋体" w:asciiTheme="minorEastAsia" w:hAnsiTheme="minorEastAsia" w:eastAsiaTheme="minorEastAsia"/>
          <w:color w:val="auto"/>
          <w:sz w:val="22"/>
          <w:szCs w:val="22"/>
          <w:highlight w:val="none"/>
        </w:rPr>
      </w:pPr>
    </w:p>
    <w:p>
      <w:pPr>
        <w:pStyle w:val="7"/>
        <w:rPr>
          <w:rFonts w:cs="宋体" w:asciiTheme="minorEastAsia" w:hAnsiTheme="minorEastAsia" w:eastAsiaTheme="minorEastAsia"/>
          <w:color w:val="auto"/>
          <w:sz w:val="22"/>
          <w:szCs w:val="22"/>
          <w:highlight w:val="none"/>
        </w:rPr>
      </w:pPr>
    </w:p>
    <w:p>
      <w:pPr>
        <w:pStyle w:val="7"/>
        <w:rPr>
          <w:rFonts w:cs="宋体" w:asciiTheme="minorEastAsia" w:hAnsiTheme="minorEastAsia" w:eastAsiaTheme="minorEastAsia"/>
          <w:color w:val="auto"/>
          <w:sz w:val="22"/>
          <w:szCs w:val="22"/>
          <w:highlight w:val="none"/>
        </w:rPr>
      </w:pPr>
    </w:p>
    <w:p>
      <w:pPr>
        <w:pStyle w:val="7"/>
        <w:rPr>
          <w:rFonts w:cs="宋体" w:asciiTheme="minorEastAsia" w:hAnsiTheme="minorEastAsia" w:eastAsiaTheme="minorEastAsia"/>
          <w:color w:val="auto"/>
          <w:sz w:val="22"/>
          <w:szCs w:val="22"/>
          <w:highlight w:val="none"/>
        </w:rPr>
      </w:pPr>
    </w:p>
    <w:p>
      <w:pPr>
        <w:pStyle w:val="7"/>
        <w:rPr>
          <w:rFonts w:cs="宋体" w:asciiTheme="minorEastAsia" w:hAnsiTheme="minorEastAsia" w:eastAsiaTheme="minorEastAsia"/>
          <w:color w:val="auto"/>
          <w:sz w:val="22"/>
          <w:szCs w:val="22"/>
          <w:highlight w:val="none"/>
        </w:rPr>
      </w:pPr>
    </w:p>
    <w:p>
      <w:pPr>
        <w:widowControl/>
        <w:jc w:val="left"/>
        <w:rPr>
          <w:rFonts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br w:type="page"/>
      </w:r>
    </w:p>
    <w:p>
      <w:pPr>
        <w:spacing w:line="400" w:lineRule="exact"/>
        <w:jc w:val="center"/>
        <w:outlineLvl w:val="2"/>
        <w:rPr>
          <w:rFonts w:cs="宋体" w:asciiTheme="minorEastAsia" w:hAnsiTheme="minorEastAsia" w:eastAsiaTheme="minorEastAsia"/>
          <w:b/>
          <w:bCs/>
          <w:color w:val="auto"/>
          <w:sz w:val="24"/>
          <w:highlight w:val="none"/>
        </w:rPr>
      </w:pPr>
      <w:bookmarkStart w:id="36" w:name="_Toc35423273"/>
      <w:bookmarkStart w:id="37" w:name="_Toc41423828"/>
      <w:bookmarkStart w:id="38" w:name="_Toc24524"/>
      <w:r>
        <w:rPr>
          <w:rFonts w:hint="eastAsia" w:cs="宋体" w:asciiTheme="minorEastAsia" w:hAnsiTheme="minorEastAsia" w:eastAsiaTheme="minorEastAsia"/>
          <w:b/>
          <w:bCs/>
          <w:color w:val="auto"/>
          <w:sz w:val="24"/>
          <w:highlight w:val="none"/>
          <w:lang w:eastAsia="zh-CN"/>
        </w:rPr>
        <w:t>（二）</w:t>
      </w:r>
      <w:r>
        <w:rPr>
          <w:rFonts w:hint="eastAsia" w:cs="宋体" w:asciiTheme="minorEastAsia" w:hAnsiTheme="minorEastAsia" w:eastAsiaTheme="minorEastAsia"/>
          <w:b/>
          <w:bCs/>
          <w:color w:val="auto"/>
          <w:sz w:val="24"/>
          <w:highlight w:val="none"/>
        </w:rPr>
        <w:t>投标分项报价表</w:t>
      </w:r>
      <w:bookmarkEnd w:id="36"/>
      <w:bookmarkEnd w:id="37"/>
      <w:r>
        <w:rPr>
          <w:rFonts w:hint="eastAsia" w:cs="宋体" w:asciiTheme="minorEastAsia" w:hAnsiTheme="minorEastAsia" w:eastAsiaTheme="minorEastAsia"/>
          <w:b/>
          <w:bCs/>
          <w:color w:val="auto"/>
          <w:sz w:val="24"/>
          <w:highlight w:val="none"/>
        </w:rPr>
        <w:t>（分标段提供）</w:t>
      </w:r>
      <w:bookmarkEnd w:id="38"/>
    </w:p>
    <w:p>
      <w:pPr>
        <w:spacing w:line="400" w:lineRule="exact"/>
        <w:jc w:val="center"/>
        <w:rPr>
          <w:rFonts w:cs="宋体" w:asciiTheme="minorEastAsia" w:hAnsiTheme="minorEastAsia" w:eastAsiaTheme="minorEastAsia"/>
          <w:b/>
          <w:bCs/>
          <w:color w:val="auto"/>
          <w:sz w:val="22"/>
          <w:szCs w:val="22"/>
          <w:highlight w:val="none"/>
        </w:rPr>
      </w:pPr>
    </w:p>
    <w:p>
      <w:pP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项目编号：</w:t>
      </w:r>
      <w:r>
        <w:rPr>
          <w:rFonts w:hint="eastAsia" w:cs="宋体" w:asciiTheme="minorEastAsia" w:hAnsiTheme="minorEastAsia" w:eastAsiaTheme="minorEastAsia"/>
          <w:b/>
          <w:bCs/>
          <w:color w:val="auto"/>
          <w:sz w:val="22"/>
          <w:szCs w:val="22"/>
          <w:highlight w:val="none"/>
        </w:rPr>
        <w:t xml:space="preserve">                </w:t>
      </w:r>
      <w:r>
        <w:rPr>
          <w:rFonts w:hint="eastAsia" w:cs="宋体" w:asciiTheme="minorEastAsia" w:hAnsiTheme="minorEastAsia" w:eastAsiaTheme="minorEastAsia"/>
          <w:bCs/>
          <w:color w:val="auto"/>
          <w:sz w:val="22"/>
          <w:szCs w:val="22"/>
          <w:highlight w:val="none"/>
        </w:rPr>
        <w:t xml:space="preserve">                       </w:t>
      </w:r>
      <w:r>
        <w:rPr>
          <w:rFonts w:hint="eastAsia" w:cs="宋体" w:asciiTheme="minorEastAsia" w:hAnsiTheme="minorEastAsia" w:eastAsiaTheme="minorEastAsia"/>
          <w:b/>
          <w:color w:val="auto"/>
          <w:sz w:val="22"/>
          <w:szCs w:val="22"/>
          <w:highlight w:val="none"/>
          <w:lang w:val="en-US" w:eastAsia="zh-CN"/>
        </w:rPr>
        <w:t>标段：</w:t>
      </w:r>
      <w:r>
        <w:rPr>
          <w:rFonts w:hint="eastAsia" w:cs="宋体" w:asciiTheme="minorEastAsia" w:hAnsiTheme="minorEastAsia" w:eastAsiaTheme="minorEastAsia"/>
          <w:bCs/>
          <w:color w:val="auto"/>
          <w:sz w:val="22"/>
          <w:szCs w:val="22"/>
          <w:highlight w:val="none"/>
        </w:rPr>
        <w:t xml:space="preserve">        </w:t>
      </w:r>
      <w:r>
        <w:rPr>
          <w:rFonts w:hint="eastAsia" w:cs="宋体" w:asciiTheme="minorEastAsia" w:hAnsiTheme="minorEastAsia" w:eastAsiaTheme="minorEastAsia"/>
          <w:color w:val="auto"/>
          <w:sz w:val="22"/>
          <w:szCs w:val="22"/>
          <w:highlight w:val="none"/>
        </w:rPr>
        <w:t>（价格单位：人民币元）</w:t>
      </w:r>
    </w:p>
    <w:tbl>
      <w:tblPr>
        <w:tblStyle w:val="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140"/>
        <w:gridCol w:w="1620"/>
        <w:gridCol w:w="2010"/>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48" w:type="dxa"/>
            <w:tcBorders>
              <w:top w:val="single" w:color="auto" w:sz="12" w:space="0"/>
              <w:left w:val="single" w:color="auto" w:sz="12" w:space="0"/>
              <w:bottom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序号</w:t>
            </w:r>
          </w:p>
        </w:tc>
        <w:tc>
          <w:tcPr>
            <w:tcW w:w="4140" w:type="dxa"/>
            <w:tcBorders>
              <w:top w:val="single" w:color="auto" w:sz="12" w:space="0"/>
              <w:bottom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服务项目名称</w:t>
            </w:r>
          </w:p>
        </w:tc>
        <w:tc>
          <w:tcPr>
            <w:tcW w:w="1620" w:type="dxa"/>
            <w:tcBorders>
              <w:top w:val="single" w:color="auto" w:sz="12" w:space="0"/>
              <w:bottom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数量/单位</w:t>
            </w:r>
          </w:p>
        </w:tc>
        <w:tc>
          <w:tcPr>
            <w:tcW w:w="2010" w:type="dxa"/>
            <w:tcBorders>
              <w:top w:val="single" w:color="auto" w:sz="12" w:space="0"/>
              <w:bottom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报价总额（含税）</w:t>
            </w:r>
          </w:p>
        </w:tc>
        <w:tc>
          <w:tcPr>
            <w:tcW w:w="868" w:type="dxa"/>
            <w:tcBorders>
              <w:top w:val="single" w:color="auto" w:sz="12" w:space="0"/>
              <w:bottom w:val="single" w:color="auto" w:sz="12" w:space="0"/>
              <w:right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10</w:t>
            </w:r>
          </w:p>
        </w:tc>
        <w:tc>
          <w:tcPr>
            <w:tcW w:w="4140" w:type="dxa"/>
            <w:vAlign w:val="center"/>
          </w:tcPr>
          <w:p>
            <w:pPr>
              <w:spacing w:before="120" w:beforeLines="50" w:line="400" w:lineRule="exact"/>
              <w:ind w:right="-11"/>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w:t>
            </w:r>
          </w:p>
        </w:tc>
        <w:tc>
          <w:tcPr>
            <w:tcW w:w="4140" w:type="dxa"/>
            <w:vAlign w:val="center"/>
          </w:tcPr>
          <w:p>
            <w:pPr>
              <w:spacing w:before="120" w:beforeLines="50" w:line="400" w:lineRule="exact"/>
              <w:ind w:right="-11"/>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8" w:type="dxa"/>
            <w:gridSpan w:val="2"/>
            <w:tcBorders>
              <w:left w:val="single" w:color="auto" w:sz="12" w:space="0"/>
              <w:bottom w:val="single" w:color="auto" w:sz="12" w:space="0"/>
            </w:tcBorders>
            <w:vAlign w:val="center"/>
          </w:tcPr>
          <w:p>
            <w:pPr>
              <w:spacing w:before="120" w:beforeLines="50" w:after="120" w:afterLines="50" w:line="400" w:lineRule="exact"/>
              <w:ind w:right="-10"/>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总价</w:t>
            </w:r>
          </w:p>
        </w:tc>
        <w:tc>
          <w:tcPr>
            <w:tcW w:w="4498" w:type="dxa"/>
            <w:gridSpan w:val="3"/>
            <w:tcBorders>
              <w:bottom w:val="single" w:color="auto" w:sz="12" w:space="0"/>
              <w:right w:val="single" w:color="auto" w:sz="12" w:space="0"/>
            </w:tcBorders>
            <w:vAlign w:val="center"/>
          </w:tcPr>
          <w:p>
            <w:pPr>
              <w:spacing w:before="120" w:beforeLines="50" w:after="120" w:afterLines="50" w:line="400" w:lineRule="exact"/>
              <w:ind w:right="-10"/>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tcBorders>
              <w:lef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其他相关费用</w:t>
            </w:r>
          </w:p>
        </w:tc>
        <w:tc>
          <w:tcPr>
            <w:tcW w:w="4498" w:type="dxa"/>
            <w:gridSpan w:val="3"/>
            <w:tcBorders>
              <w:righ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4788" w:type="dxa"/>
            <w:gridSpan w:val="2"/>
            <w:vMerge w:val="restart"/>
            <w:tcBorders>
              <w:lef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合计总价</w:t>
            </w:r>
          </w:p>
        </w:tc>
        <w:tc>
          <w:tcPr>
            <w:tcW w:w="4498" w:type="dxa"/>
            <w:gridSpan w:val="3"/>
            <w:tcBorders>
              <w:righ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vMerge w:val="continue"/>
            <w:tcBorders>
              <w:left w:val="single" w:color="auto" w:sz="12" w:space="0"/>
              <w:bottom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color w:val="auto"/>
                <w:sz w:val="22"/>
                <w:szCs w:val="22"/>
                <w:highlight w:val="none"/>
              </w:rPr>
            </w:pPr>
          </w:p>
        </w:tc>
        <w:tc>
          <w:tcPr>
            <w:tcW w:w="4498" w:type="dxa"/>
            <w:gridSpan w:val="3"/>
            <w:tcBorders>
              <w:bottom w:val="single" w:color="auto" w:sz="12" w:space="0"/>
              <w:righ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大写：</w:t>
            </w:r>
          </w:p>
        </w:tc>
      </w:tr>
    </w:tbl>
    <w:p>
      <w:pP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Cs/>
          <w:color w:val="auto"/>
          <w:sz w:val="22"/>
          <w:szCs w:val="22"/>
          <w:highlight w:val="none"/>
        </w:rPr>
        <w:t>附注：</w:t>
      </w:r>
      <w:r>
        <w:rPr>
          <w:rFonts w:hint="eastAsia" w:cs="宋体" w:asciiTheme="minorEastAsia" w:hAnsiTheme="minorEastAsia" w:eastAsiaTheme="minorEastAsia"/>
          <w:color w:val="auto"/>
          <w:sz w:val="22"/>
          <w:szCs w:val="22"/>
          <w:highlight w:val="none"/>
        </w:rPr>
        <w:t>1. 此表的合计总价应与附件2“开标一览表”投标报价对应相一致</w:t>
      </w:r>
    </w:p>
    <w:p>
      <w:pPr>
        <w:ind w:firstLine="660" w:firstLineChars="3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 如果免费请在该备注栏内注明“免”，如果含在价格中则填“含”，如无此项内容则填“无”，不留空白。</w:t>
      </w:r>
    </w:p>
    <w:p>
      <w:pPr>
        <w:ind w:left="900" w:leftChars="300" w:hanging="27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3.此表投标人可根据项目情况自行编制。</w:t>
      </w:r>
    </w:p>
    <w:p>
      <w:pPr>
        <w:spacing w:line="460" w:lineRule="exact"/>
        <w:ind w:firstLine="435"/>
        <w:rPr>
          <w:rFonts w:cs="宋体" w:asciiTheme="minorEastAsia" w:hAnsiTheme="minorEastAsia" w:eastAsiaTheme="minorEastAsia"/>
          <w:b/>
          <w:bCs/>
          <w:color w:val="auto"/>
          <w:sz w:val="22"/>
          <w:szCs w:val="22"/>
          <w:highlight w:val="none"/>
        </w:rPr>
      </w:pPr>
    </w:p>
    <w:p>
      <w:pPr>
        <w:spacing w:line="380" w:lineRule="exact"/>
        <w:ind w:firstLine="5280" w:firstLineChars="24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投标人全称（盖章）：</w:t>
      </w:r>
    </w:p>
    <w:p>
      <w:pPr>
        <w:spacing w:line="38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投标人代表（签字）：</w:t>
      </w:r>
    </w:p>
    <w:p>
      <w:pPr>
        <w:spacing w:line="380" w:lineRule="exact"/>
        <w:ind w:firstLine="220" w:firstLineChars="1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日   期：</w:t>
      </w:r>
    </w:p>
    <w:p>
      <w:pPr>
        <w:spacing w:line="460" w:lineRule="exact"/>
        <w:rPr>
          <w:rFonts w:cs="宋体" w:asciiTheme="minorEastAsia" w:hAnsiTheme="minorEastAsia" w:eastAsiaTheme="minorEastAsia"/>
          <w:color w:val="auto"/>
          <w:sz w:val="22"/>
          <w:szCs w:val="22"/>
          <w:highlight w:val="none"/>
        </w:rPr>
      </w:pPr>
    </w:p>
    <w:p>
      <w:pPr>
        <w:pStyle w:val="7"/>
        <w:rPr>
          <w:rFonts w:cs="宋体" w:asciiTheme="minorEastAsia" w:hAnsiTheme="minorEastAsia" w:eastAsiaTheme="minorEastAsia"/>
          <w:color w:val="auto"/>
          <w:sz w:val="22"/>
          <w:szCs w:val="22"/>
          <w:highlight w:val="none"/>
        </w:rPr>
      </w:pPr>
    </w:p>
    <w:p>
      <w:pPr>
        <w:rPr>
          <w:rFonts w:hint="eastAsia" w:cs="宋体" w:asciiTheme="minorEastAsia" w:hAnsiTheme="minorEastAsia" w:eastAsiaTheme="minorEastAsia"/>
          <w:b/>
          <w:bCs/>
          <w:color w:val="auto"/>
          <w:sz w:val="24"/>
          <w:highlight w:val="none"/>
        </w:rPr>
      </w:pPr>
      <w:bookmarkStart w:id="39" w:name="_Toc35423274"/>
      <w:bookmarkStart w:id="40" w:name="_Toc41423829"/>
      <w:r>
        <w:rPr>
          <w:rFonts w:hint="eastAsia" w:cs="宋体" w:asciiTheme="minorEastAsia" w:hAnsiTheme="minorEastAsia" w:eastAsiaTheme="minorEastAsia"/>
          <w:b/>
          <w:bCs/>
          <w:color w:val="auto"/>
          <w:sz w:val="24"/>
          <w:highlight w:val="none"/>
        </w:rPr>
        <w:br w:type="page"/>
      </w:r>
    </w:p>
    <w:p>
      <w:pPr>
        <w:snapToGrid w:val="0"/>
        <w:spacing w:line="400" w:lineRule="exact"/>
        <w:jc w:val="center"/>
        <w:outlineLvl w:val="1"/>
        <w:rPr>
          <w:rFonts w:cs="宋体" w:asciiTheme="minorEastAsia" w:hAnsiTheme="minorEastAsia" w:eastAsiaTheme="minorEastAsia"/>
          <w:b/>
          <w:bCs/>
          <w:color w:val="auto"/>
          <w:sz w:val="24"/>
          <w:highlight w:val="none"/>
        </w:rPr>
      </w:pPr>
      <w:bookmarkStart w:id="41" w:name="_Toc32373"/>
      <w:r>
        <w:rPr>
          <w:rFonts w:hint="eastAsia" w:cs="宋体" w:asciiTheme="minorEastAsia" w:hAnsiTheme="minorEastAsia" w:eastAsiaTheme="minorEastAsia"/>
          <w:b/>
          <w:bCs/>
          <w:color w:val="auto"/>
          <w:sz w:val="24"/>
          <w:highlight w:val="none"/>
        </w:rPr>
        <w:t>三、技术资信标部分格式</w:t>
      </w:r>
      <w:bookmarkEnd w:id="39"/>
      <w:bookmarkEnd w:id="40"/>
      <w:bookmarkEnd w:id="41"/>
    </w:p>
    <w:p>
      <w:pPr>
        <w:snapToGrid w:val="0"/>
        <w:spacing w:line="400" w:lineRule="exact"/>
        <w:rPr>
          <w:rFonts w:cs="宋体" w:asciiTheme="minorEastAsia" w:hAnsiTheme="minorEastAsia" w:eastAsiaTheme="minorEastAsia"/>
          <w:color w:val="auto"/>
          <w:sz w:val="24"/>
          <w:highlight w:val="none"/>
        </w:rPr>
      </w:pPr>
    </w:p>
    <w:p>
      <w:pPr>
        <w:pStyle w:val="3"/>
        <w:ind w:firstLine="0" w:firstLineChars="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技术资信标封面格式：</w:t>
      </w:r>
    </w:p>
    <w:p>
      <w:pPr>
        <w:pStyle w:val="3"/>
        <w:ind w:firstLine="0" w:firstLineChars="0"/>
        <w:rPr>
          <w:rFonts w:cs="宋体" w:asciiTheme="minorEastAsia" w:hAnsiTheme="minorEastAsia" w:eastAsiaTheme="minorEastAsia"/>
          <w:bCs/>
          <w:color w:val="auto"/>
          <w:sz w:val="24"/>
          <w:highlight w:val="none"/>
        </w:rPr>
      </w:pPr>
    </w:p>
    <w:p>
      <w:pPr>
        <w:pStyle w:val="3"/>
        <w:ind w:firstLine="0" w:firstLineChars="0"/>
        <w:rPr>
          <w:rFonts w:cs="宋体" w:asciiTheme="minorEastAsia" w:hAnsiTheme="minorEastAsia" w:eastAsiaTheme="minorEastAsia"/>
          <w:bCs/>
          <w:color w:val="auto"/>
          <w:sz w:val="24"/>
          <w:highlight w:val="none"/>
        </w:rPr>
      </w:pPr>
    </w:p>
    <w:p>
      <w:pPr>
        <w:pStyle w:val="3"/>
        <w:ind w:firstLine="0" w:firstLineChars="0"/>
        <w:rPr>
          <w:rFonts w:asciiTheme="minorEastAsia" w:hAnsiTheme="minorEastAsia" w:eastAsiaTheme="minorEastAsia"/>
          <w:color w:val="auto"/>
          <w:highlight w:val="none"/>
        </w:rPr>
      </w:pPr>
      <w:r>
        <w:rPr>
          <w:rFonts w:cs="宋体" w:asciiTheme="minorEastAsia" w:hAnsiTheme="minorEastAsia" w:eastAsiaTheme="minorEastAsia"/>
          <w:b/>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-73660</wp:posOffset>
                </wp:positionH>
                <wp:positionV relativeFrom="paragraph">
                  <wp:posOffset>7620</wp:posOffset>
                </wp:positionV>
                <wp:extent cx="5943600" cy="3407410"/>
                <wp:effectExtent l="0" t="0" r="19050" b="21590"/>
                <wp:wrapTight wrapText="bothSides">
                  <wp:wrapPolygon>
                    <wp:start x="0" y="0"/>
                    <wp:lineTo x="0" y="21616"/>
                    <wp:lineTo x="21600" y="21616"/>
                    <wp:lineTo x="21600" y="0"/>
                    <wp:lineTo x="0" y="0"/>
                  </wp:wrapPolygon>
                </wp:wrapTight>
                <wp:docPr id="5" name="文本框 5"/>
                <wp:cNvGraphicFramePr/>
                <a:graphic xmlns:a="http://schemas.openxmlformats.org/drawingml/2006/main">
                  <a:graphicData uri="http://schemas.microsoft.com/office/word/2010/wordprocessingShape">
                    <wps:wsp>
                      <wps:cNvSpPr txBox="1">
                        <a:spLocks noRot="1"/>
                      </wps:cNvSpPr>
                      <wps:spPr>
                        <a:xfrm>
                          <a:off x="0" y="0"/>
                          <a:ext cx="5943600" cy="3407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120" w:beforeLines="50" w:after="50"/>
                              <w:jc w:val="right"/>
                              <w:rPr>
                                <w:rFonts w:ascii="宋体" w:hAnsi="宋体"/>
                                <w:b/>
                                <w:bCs/>
                                <w:sz w:val="32"/>
                                <w:szCs w:val="20"/>
                              </w:rPr>
                            </w:pPr>
                            <w:r>
                              <w:rPr>
                                <w:rFonts w:hint="eastAsia" w:ascii="宋体" w:hAnsi="宋体"/>
                                <w:b/>
                                <w:bCs/>
                              </w:rPr>
                              <w:t>正本</w:t>
                            </w:r>
                            <w:r>
                              <w:rPr>
                                <w:rFonts w:ascii="宋体" w:hAnsi="宋体"/>
                                <w:b/>
                                <w:bCs/>
                              </w:rPr>
                              <w:t>/</w:t>
                            </w:r>
                            <w:r>
                              <w:rPr>
                                <w:rFonts w:hint="eastAsia" w:ascii="宋体" w:hAnsi="宋体"/>
                                <w:b/>
                                <w:bCs/>
                              </w:rPr>
                              <w:t>或副本</w:t>
                            </w:r>
                          </w:p>
                          <w:p>
                            <w:pPr>
                              <w:snapToGrid w:val="0"/>
                              <w:spacing w:before="120" w:beforeLines="50" w:after="50"/>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rPr>
                              <w:t>（盖章）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cs="宋体"/>
                                <w:sz w:val="24"/>
                              </w:rPr>
                            </w:pP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ind w:firstLine="4320" w:firstLineChars="1800"/>
                            </w:pPr>
                            <w:r>
                              <w:rPr>
                                <w:rFonts w:hint="eastAsia"/>
                                <w:sz w:val="24"/>
                              </w:rPr>
                              <w:t>年月日</w:t>
                            </w:r>
                          </w:p>
                        </w:txbxContent>
                      </wps:txbx>
                      <wps:bodyPr wrap="square" upright="1">
                        <a:noAutofit/>
                      </wps:bodyPr>
                    </wps:wsp>
                  </a:graphicData>
                </a:graphic>
              </wp:anchor>
            </w:drawing>
          </mc:Choice>
          <mc:Fallback>
            <w:pict>
              <v:shape id="_x0000_s1026" o:spid="_x0000_s1026" o:spt="202" type="#_x0000_t202" style="position:absolute;left:0pt;margin-left:-5.8pt;margin-top:0.6pt;height:268.3pt;width:468pt;mso-wrap-distance-left:9pt;mso-wrap-distance-right:9pt;z-index:-251654144;mso-width-relative:page;mso-height-relative:page;" fillcolor="#FFFFFF" filled="t" stroked="t" coordsize="21600,21600" wrapcoords="0 0 0 21616 21600 21616 21600 0 0 0" o:gfxdata="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YTfz9kAAAAJAQAADwAAAAAAAAABACAAAAAiAAAAZHJzL2Rvd25y&#10;ZXYueG1sUEsBAhQAFAAAAAgAh07iQKFs9LA2AgAAkAQAAA4AAAAAAAAAAQAgAAAAKAEAAGRycy9l&#10;Mm9Eb2MueG1sUEsFBgAAAAAGAAYAWQEAANAFAAAAAA==&#10;">
                <v:fill on="t" focussize="0,0"/>
                <v:stroke color="#000000" joinstyle="miter"/>
                <v:imagedata o:title=""/>
                <o:lock v:ext="edit" rotation="t" aspectratio="f"/>
                <v:textbox>
                  <w:txbxContent>
                    <w:p>
                      <w:pPr>
                        <w:snapToGrid w:val="0"/>
                        <w:spacing w:before="120" w:beforeLines="50" w:after="50"/>
                        <w:jc w:val="right"/>
                        <w:rPr>
                          <w:rFonts w:ascii="宋体" w:hAnsi="宋体"/>
                          <w:b/>
                          <w:bCs/>
                          <w:sz w:val="32"/>
                          <w:szCs w:val="20"/>
                        </w:rPr>
                      </w:pPr>
                      <w:r>
                        <w:rPr>
                          <w:rFonts w:hint="eastAsia" w:ascii="宋体" w:hAnsi="宋体"/>
                          <w:b/>
                          <w:bCs/>
                        </w:rPr>
                        <w:t>正本</w:t>
                      </w:r>
                      <w:r>
                        <w:rPr>
                          <w:rFonts w:ascii="宋体" w:hAnsi="宋体"/>
                          <w:b/>
                          <w:bCs/>
                        </w:rPr>
                        <w:t>/</w:t>
                      </w:r>
                      <w:r>
                        <w:rPr>
                          <w:rFonts w:hint="eastAsia" w:ascii="宋体" w:hAnsi="宋体"/>
                          <w:b/>
                          <w:bCs/>
                        </w:rPr>
                        <w:t>或副本</w:t>
                      </w:r>
                    </w:p>
                    <w:p>
                      <w:pPr>
                        <w:snapToGrid w:val="0"/>
                        <w:spacing w:before="120" w:beforeLines="50" w:after="50"/>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rPr>
                        <w:t>（盖章）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cs="宋体"/>
                          <w:sz w:val="24"/>
                        </w:rPr>
                      </w:pP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ind w:firstLine="4320" w:firstLineChars="1800"/>
                      </w:pPr>
                      <w:r>
                        <w:rPr>
                          <w:rFonts w:hint="eastAsia"/>
                          <w:sz w:val="24"/>
                        </w:rPr>
                        <w:t>年月日</w:t>
                      </w:r>
                    </w:p>
                  </w:txbxContent>
                </v:textbox>
                <w10:wrap type="tight"/>
              </v:shape>
            </w:pict>
          </mc:Fallback>
        </mc:AlternateContent>
      </w:r>
    </w:p>
    <w:p>
      <w:pPr>
        <w:spacing w:line="400" w:lineRule="exact"/>
        <w:rPr>
          <w:rFonts w:cs="宋体" w:asciiTheme="minorEastAsia" w:hAnsiTheme="minorEastAsia" w:eastAsiaTheme="minorEastAsia"/>
          <w:color w:val="auto"/>
          <w:sz w:val="24"/>
          <w:szCs w:val="20"/>
          <w:highlight w:val="none"/>
        </w:rPr>
      </w:pPr>
    </w:p>
    <w:p>
      <w:pPr>
        <w:spacing w:line="400" w:lineRule="exact"/>
        <w:rPr>
          <w:rFonts w:cs="宋体" w:asciiTheme="minorEastAsia" w:hAnsiTheme="minorEastAsia" w:eastAsiaTheme="minorEastAsia"/>
          <w:color w:val="auto"/>
          <w:sz w:val="24"/>
          <w:szCs w:val="20"/>
          <w:highlight w:val="none"/>
        </w:rPr>
      </w:pPr>
    </w:p>
    <w:p>
      <w:pPr>
        <w:spacing w:line="400" w:lineRule="exact"/>
        <w:rPr>
          <w:rFonts w:cs="宋体" w:asciiTheme="minorEastAsia" w:hAnsiTheme="minorEastAsia" w:eastAsiaTheme="minorEastAsia"/>
          <w:color w:val="auto"/>
          <w:sz w:val="24"/>
          <w:szCs w:val="20"/>
          <w:highlight w:val="none"/>
        </w:rPr>
      </w:pPr>
    </w:p>
    <w:p>
      <w:pPr>
        <w:spacing w:line="400" w:lineRule="exact"/>
        <w:rPr>
          <w:rFonts w:cs="宋体" w:asciiTheme="minorEastAsia" w:hAnsiTheme="minorEastAsia" w:eastAsiaTheme="minorEastAsia"/>
          <w:color w:val="auto"/>
          <w:sz w:val="24"/>
          <w:szCs w:val="20"/>
          <w:highlight w:val="none"/>
        </w:rPr>
      </w:pPr>
    </w:p>
    <w:p>
      <w:pPr>
        <w:spacing w:line="400" w:lineRule="exact"/>
        <w:rPr>
          <w:rFonts w:cs="宋体" w:asciiTheme="minorEastAsia" w:hAnsiTheme="minorEastAsia" w:eastAsiaTheme="minorEastAsia"/>
          <w:color w:val="auto"/>
          <w:sz w:val="24"/>
          <w:szCs w:val="20"/>
          <w:highlight w:val="none"/>
        </w:rPr>
      </w:pPr>
    </w:p>
    <w:p>
      <w:pPr>
        <w:spacing w:line="400" w:lineRule="exact"/>
        <w:rPr>
          <w:rFonts w:cs="宋体" w:asciiTheme="minorEastAsia" w:hAnsiTheme="minorEastAsia" w:eastAsiaTheme="minorEastAsia"/>
          <w:color w:val="auto"/>
          <w:sz w:val="24"/>
          <w:szCs w:val="20"/>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spacing w:line="400" w:lineRule="exact"/>
        <w:rPr>
          <w:rFonts w:cs="宋体" w:asciiTheme="minorEastAsia" w:hAnsiTheme="minorEastAsia" w:eastAsiaTheme="minorEastAsia"/>
          <w:color w:val="auto"/>
          <w:sz w:val="24"/>
          <w:szCs w:val="20"/>
          <w:highlight w:val="none"/>
        </w:rPr>
      </w:pPr>
    </w:p>
    <w:p>
      <w:pPr>
        <w:widowControl/>
        <w:jc w:val="left"/>
        <w:rPr>
          <w:rFonts w:cs="宋体" w:asciiTheme="minorEastAsia" w:hAnsiTheme="minorEastAsia" w:eastAsiaTheme="minorEastAsia"/>
          <w:b/>
          <w:color w:val="auto"/>
          <w:sz w:val="22"/>
          <w:highlight w:val="none"/>
        </w:rPr>
      </w:pPr>
      <w:r>
        <w:rPr>
          <w:rFonts w:cs="宋体" w:asciiTheme="minorEastAsia" w:hAnsiTheme="minorEastAsia" w:eastAsiaTheme="minorEastAsia"/>
          <w:b/>
          <w:color w:val="auto"/>
          <w:sz w:val="22"/>
          <w:highlight w:val="none"/>
        </w:rPr>
        <w:br w:type="page"/>
      </w:r>
    </w:p>
    <w:p>
      <w:pPr>
        <w:spacing w:line="400" w:lineRule="exact"/>
        <w:jc w:val="center"/>
        <w:rPr>
          <w:rFonts w:cs="宋体" w:asciiTheme="minorEastAsia" w:hAnsiTheme="minorEastAsia" w:eastAsiaTheme="minorEastAsia"/>
          <w:b/>
          <w:color w:val="auto"/>
          <w:sz w:val="28"/>
          <w:highlight w:val="none"/>
        </w:rPr>
      </w:pPr>
      <w:r>
        <w:rPr>
          <w:rFonts w:hint="eastAsia" w:cs="宋体" w:asciiTheme="minorEastAsia" w:hAnsiTheme="minorEastAsia" w:eastAsiaTheme="minorEastAsia"/>
          <w:b/>
          <w:color w:val="auto"/>
          <w:sz w:val="24"/>
          <w:highlight w:val="none"/>
          <w:lang w:eastAsia="zh-CN"/>
        </w:rPr>
        <w:t>（一）</w:t>
      </w:r>
      <w:r>
        <w:rPr>
          <w:rFonts w:hint="eastAsia" w:cs="宋体" w:asciiTheme="minorEastAsia" w:hAnsiTheme="minorEastAsia" w:eastAsiaTheme="minorEastAsia"/>
          <w:b/>
          <w:color w:val="auto"/>
          <w:sz w:val="24"/>
          <w:highlight w:val="none"/>
        </w:rPr>
        <w:t>评分索引表</w:t>
      </w:r>
    </w:p>
    <w:p>
      <w:pPr>
        <w:spacing w:line="400" w:lineRule="exact"/>
        <w:ind w:firstLine="440" w:firstLineChars="200"/>
        <w:jc w:val="left"/>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为了方便专家评审投标文件，针对招标文件评分细则要求，投标人应制作标书索引，置于投标文件首页，格式如下：</w:t>
      </w:r>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b/>
                <w:color w:val="auto"/>
                <w:spacing w:val="-6"/>
                <w:sz w:val="22"/>
                <w:szCs w:val="22"/>
                <w:highlight w:val="none"/>
              </w:rPr>
            </w:pPr>
            <w:r>
              <w:rPr>
                <w:rFonts w:hint="eastAsia" w:cs="宋体" w:asciiTheme="minorEastAsia" w:hAnsiTheme="minorEastAsia" w:eastAsiaTheme="minorEastAsia"/>
                <w:b/>
                <w:color w:val="auto"/>
                <w:spacing w:val="-6"/>
                <w:sz w:val="22"/>
                <w:szCs w:val="22"/>
                <w:highlight w:val="none"/>
              </w:rPr>
              <w:t>序号</w:t>
            </w:r>
          </w:p>
        </w:tc>
        <w:tc>
          <w:tcPr>
            <w:tcW w:w="6956" w:type="dxa"/>
            <w:vAlign w:val="center"/>
          </w:tcPr>
          <w:p>
            <w:pPr>
              <w:spacing w:line="400" w:lineRule="exact"/>
              <w:jc w:val="center"/>
              <w:rPr>
                <w:rFonts w:cs="宋体" w:asciiTheme="minorEastAsia" w:hAnsiTheme="minorEastAsia" w:eastAsiaTheme="minorEastAsia"/>
                <w:b/>
                <w:color w:val="auto"/>
                <w:spacing w:val="-6"/>
                <w:sz w:val="22"/>
                <w:szCs w:val="22"/>
                <w:highlight w:val="none"/>
              </w:rPr>
            </w:pPr>
            <w:r>
              <w:rPr>
                <w:rFonts w:hint="eastAsia" w:cs="宋体" w:asciiTheme="minorEastAsia" w:hAnsiTheme="minorEastAsia" w:eastAsiaTheme="minorEastAsia"/>
                <w:b/>
                <w:color w:val="auto"/>
                <w:spacing w:val="-6"/>
                <w:sz w:val="22"/>
                <w:szCs w:val="22"/>
                <w:highlight w:val="none"/>
              </w:rPr>
              <w:t>评分内容</w:t>
            </w:r>
          </w:p>
        </w:tc>
        <w:tc>
          <w:tcPr>
            <w:tcW w:w="1313" w:type="dxa"/>
            <w:vAlign w:val="center"/>
          </w:tcPr>
          <w:p>
            <w:pPr>
              <w:pStyle w:val="43"/>
              <w:tabs>
                <w:tab w:val="left" w:pos="1418"/>
              </w:tabs>
              <w:spacing w:line="400" w:lineRule="exact"/>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pacing w:val="-6"/>
                <w:sz w:val="22"/>
                <w:szCs w:val="22"/>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bCs/>
                <w:color w:val="auto"/>
                <w:kern w:val="0"/>
                <w:sz w:val="22"/>
                <w:szCs w:val="22"/>
                <w:highlight w:val="none"/>
              </w:rPr>
            </w:pPr>
            <w:r>
              <w:rPr>
                <w:rFonts w:hint="eastAsia" w:cs="宋体" w:asciiTheme="minorEastAsia" w:hAnsiTheme="minorEastAsia" w:eastAsiaTheme="minorEastAsia"/>
                <w:bCs/>
                <w:color w:val="auto"/>
                <w:sz w:val="22"/>
                <w:szCs w:val="22"/>
                <w:highlight w:val="none"/>
              </w:rPr>
              <w:t>1</w:t>
            </w:r>
          </w:p>
        </w:tc>
        <w:tc>
          <w:tcPr>
            <w:tcW w:w="6956" w:type="dxa"/>
            <w:vAlign w:val="center"/>
          </w:tcPr>
          <w:p>
            <w:pPr>
              <w:spacing w:line="400" w:lineRule="exact"/>
              <w:jc w:val="left"/>
              <w:rPr>
                <w:rFonts w:cs="宋体" w:asciiTheme="minorEastAsia" w:hAnsiTheme="minorEastAsia" w:eastAsiaTheme="minorEastAsia"/>
                <w:color w:val="auto"/>
                <w:kern w:val="0"/>
                <w:sz w:val="22"/>
                <w:szCs w:val="22"/>
                <w:highlight w:val="none"/>
              </w:rPr>
            </w:pPr>
          </w:p>
          <w:p>
            <w:pPr>
              <w:spacing w:line="400" w:lineRule="exact"/>
              <w:jc w:val="left"/>
              <w:rPr>
                <w:rFonts w:cs="宋体" w:asciiTheme="minorEastAsia" w:hAnsiTheme="minorEastAsia" w:eastAsiaTheme="minorEastAsia"/>
                <w:color w:val="auto"/>
                <w:kern w:val="0"/>
                <w:sz w:val="22"/>
                <w:szCs w:val="22"/>
                <w:highlight w:val="none"/>
              </w:rPr>
            </w:pPr>
          </w:p>
        </w:tc>
        <w:tc>
          <w:tcPr>
            <w:tcW w:w="1313" w:type="dxa"/>
            <w:vAlign w:val="center"/>
          </w:tcPr>
          <w:p>
            <w:pPr>
              <w:pStyle w:val="10"/>
              <w:spacing w:line="400" w:lineRule="exact"/>
              <w:ind w:left="416" w:hanging="416"/>
              <w:rPr>
                <w:rFonts w:cs="宋体" w:asciiTheme="minorEastAsia" w:hAnsiTheme="minorEastAsia" w:eastAsiaTheme="minorEastAsia"/>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bCs/>
                <w:color w:val="auto"/>
                <w:kern w:val="0"/>
                <w:sz w:val="22"/>
                <w:szCs w:val="22"/>
                <w:highlight w:val="none"/>
              </w:rPr>
            </w:pPr>
            <w:r>
              <w:rPr>
                <w:rFonts w:hint="eastAsia" w:cs="宋体" w:asciiTheme="minorEastAsia" w:hAnsiTheme="minorEastAsia" w:eastAsiaTheme="minorEastAsia"/>
                <w:bCs/>
                <w:color w:val="auto"/>
                <w:sz w:val="22"/>
                <w:szCs w:val="22"/>
                <w:highlight w:val="none"/>
              </w:rPr>
              <w:t>2</w:t>
            </w:r>
          </w:p>
        </w:tc>
        <w:tc>
          <w:tcPr>
            <w:tcW w:w="6956" w:type="dxa"/>
            <w:vAlign w:val="center"/>
          </w:tcPr>
          <w:p>
            <w:pPr>
              <w:spacing w:line="400" w:lineRule="exact"/>
              <w:jc w:val="left"/>
              <w:rPr>
                <w:rFonts w:cs="宋体" w:asciiTheme="minorEastAsia" w:hAnsiTheme="minorEastAsia" w:eastAsiaTheme="minorEastAsia"/>
                <w:color w:val="auto"/>
                <w:kern w:val="0"/>
                <w:sz w:val="22"/>
                <w:szCs w:val="22"/>
                <w:highlight w:val="none"/>
              </w:rPr>
            </w:pPr>
          </w:p>
        </w:tc>
        <w:tc>
          <w:tcPr>
            <w:tcW w:w="1313" w:type="dxa"/>
            <w:vAlign w:val="center"/>
          </w:tcPr>
          <w:p>
            <w:pPr>
              <w:pStyle w:val="10"/>
              <w:spacing w:line="400" w:lineRule="exact"/>
              <w:ind w:left="440" w:hanging="440"/>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bCs/>
                <w:color w:val="auto"/>
                <w:spacing w:val="-6"/>
                <w:sz w:val="22"/>
                <w:szCs w:val="22"/>
                <w:highlight w:val="none"/>
              </w:rPr>
            </w:pPr>
            <w:r>
              <w:rPr>
                <w:rFonts w:hint="eastAsia" w:cs="宋体" w:asciiTheme="minorEastAsia" w:hAnsiTheme="minorEastAsia" w:eastAsiaTheme="minorEastAsia"/>
                <w:bCs/>
                <w:color w:val="auto"/>
                <w:sz w:val="22"/>
                <w:szCs w:val="22"/>
                <w:highlight w:val="none"/>
              </w:rPr>
              <w:t>3</w:t>
            </w:r>
          </w:p>
        </w:tc>
        <w:tc>
          <w:tcPr>
            <w:tcW w:w="6956" w:type="dxa"/>
            <w:vAlign w:val="center"/>
          </w:tcPr>
          <w:p>
            <w:pPr>
              <w:spacing w:line="400" w:lineRule="exac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bCs/>
                <w:color w:val="auto"/>
                <w:sz w:val="22"/>
                <w:szCs w:val="22"/>
                <w:highlight w:val="none"/>
              </w:rPr>
              <w:t>4</w:t>
            </w:r>
          </w:p>
        </w:tc>
        <w:tc>
          <w:tcPr>
            <w:tcW w:w="6956" w:type="dxa"/>
            <w:vAlign w:val="center"/>
          </w:tcPr>
          <w:p>
            <w:pPr>
              <w:spacing w:line="400" w:lineRule="exac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z w:val="22"/>
                <w:szCs w:val="22"/>
                <w:highlight w:val="none"/>
              </w:rPr>
              <w:t>5</w:t>
            </w:r>
          </w:p>
        </w:tc>
        <w:tc>
          <w:tcPr>
            <w:tcW w:w="6956" w:type="dxa"/>
            <w:vAlign w:val="center"/>
          </w:tcPr>
          <w:p>
            <w:pPr>
              <w:spacing w:line="400" w:lineRule="exact"/>
              <w:jc w:val="lef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z w:val="22"/>
                <w:szCs w:val="22"/>
                <w:highlight w:val="none"/>
              </w:rPr>
              <w:t>6</w:t>
            </w:r>
          </w:p>
        </w:tc>
        <w:tc>
          <w:tcPr>
            <w:tcW w:w="6956" w:type="dxa"/>
            <w:vAlign w:val="center"/>
          </w:tcPr>
          <w:p>
            <w:pPr>
              <w:spacing w:line="400" w:lineRule="exact"/>
              <w:jc w:val="lef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z w:val="22"/>
                <w:szCs w:val="22"/>
                <w:highlight w:val="none"/>
              </w:rPr>
              <w:t>7</w:t>
            </w:r>
          </w:p>
        </w:tc>
        <w:tc>
          <w:tcPr>
            <w:tcW w:w="6956" w:type="dxa"/>
            <w:vAlign w:val="center"/>
          </w:tcPr>
          <w:p>
            <w:pPr>
              <w:spacing w:line="400" w:lineRule="exact"/>
              <w:jc w:val="lef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z w:val="22"/>
                <w:szCs w:val="22"/>
                <w:highlight w:val="none"/>
              </w:rPr>
              <w:t>8</w:t>
            </w:r>
          </w:p>
        </w:tc>
        <w:tc>
          <w:tcPr>
            <w:tcW w:w="6956" w:type="dxa"/>
            <w:vAlign w:val="center"/>
          </w:tcPr>
          <w:p>
            <w:pPr>
              <w:spacing w:line="400" w:lineRule="exac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z w:val="22"/>
                <w:szCs w:val="22"/>
                <w:highlight w:val="none"/>
              </w:rPr>
              <w:t>9</w:t>
            </w:r>
          </w:p>
        </w:tc>
        <w:tc>
          <w:tcPr>
            <w:tcW w:w="6956" w:type="dxa"/>
            <w:vAlign w:val="center"/>
          </w:tcPr>
          <w:p>
            <w:pPr>
              <w:spacing w:line="400" w:lineRule="exact"/>
              <w:jc w:val="lef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bl>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备注：一.“评分内容”对应“第五部分”评标原则及方法。</w:t>
      </w:r>
    </w:p>
    <w:p>
      <w:pPr>
        <w:spacing w:line="400" w:lineRule="exact"/>
        <w:ind w:firstLine="660" w:firstLineChars="3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二.评标内容自行添加。本表可扩展。</w:t>
      </w:r>
    </w:p>
    <w:p>
      <w:pPr>
        <w:spacing w:line="400" w:lineRule="exact"/>
        <w:ind w:firstLine="660" w:firstLineChars="30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三.各投标人在投标文件最前页根据本评标细则制作评分索引表，清楚标注响应内容及证明材料的所在页码。</w:t>
      </w:r>
    </w:p>
    <w:p>
      <w:pPr>
        <w:spacing w:line="400" w:lineRule="exact"/>
        <w:ind w:hanging="1"/>
        <w:rPr>
          <w:rFonts w:cs="宋体" w:asciiTheme="minorEastAsia" w:hAnsiTheme="minorEastAsia" w:eastAsiaTheme="minorEastAsia"/>
          <w:b/>
          <w:color w:val="auto"/>
          <w:sz w:val="22"/>
          <w:highlight w:val="none"/>
        </w:rPr>
      </w:pPr>
    </w:p>
    <w:p>
      <w:pPr>
        <w:spacing w:line="400" w:lineRule="exact"/>
        <w:ind w:hanging="1"/>
        <w:rPr>
          <w:rFonts w:cs="宋体" w:asciiTheme="minorEastAsia" w:hAnsiTheme="minorEastAsia" w:eastAsiaTheme="minorEastAsia"/>
          <w:b/>
          <w:color w:val="auto"/>
          <w:sz w:val="22"/>
          <w:highlight w:val="none"/>
        </w:rPr>
      </w:pPr>
    </w:p>
    <w:p>
      <w:pPr>
        <w:pStyle w:val="12"/>
        <w:spacing w:line="400" w:lineRule="exact"/>
        <w:ind w:left="0" w:right="0" w:rightChars="0"/>
        <w:rPr>
          <w:rFonts w:cs="宋体" w:asciiTheme="minorEastAsia" w:hAnsiTheme="minorEastAsia" w:eastAsiaTheme="minorEastAsia"/>
          <w:color w:val="auto"/>
          <w:highlight w:val="none"/>
        </w:rPr>
      </w:pPr>
    </w:p>
    <w:p>
      <w:pPr>
        <w:pStyle w:val="12"/>
        <w:spacing w:line="400" w:lineRule="exact"/>
        <w:ind w:left="0" w:right="0" w:rightChars="0"/>
        <w:rPr>
          <w:rFonts w:cs="宋体" w:asciiTheme="minorEastAsia" w:hAnsiTheme="minorEastAsia" w:eastAsiaTheme="minorEastAsia"/>
          <w:color w:val="auto"/>
          <w:highlight w:val="none"/>
        </w:rPr>
      </w:pPr>
    </w:p>
    <w:p>
      <w:pPr>
        <w:spacing w:line="400" w:lineRule="exact"/>
        <w:ind w:hanging="1"/>
        <w:rPr>
          <w:rFonts w:cs="宋体" w:asciiTheme="minorEastAsia" w:hAnsiTheme="minorEastAsia" w:eastAsiaTheme="minorEastAsia"/>
          <w:b/>
          <w:color w:val="auto"/>
          <w:sz w:val="22"/>
          <w:highlight w:val="none"/>
        </w:rPr>
      </w:pPr>
    </w:p>
    <w:p>
      <w:pPr>
        <w:rPr>
          <w:rFonts w:hint="eastAsia" w:cs="宋体" w:asciiTheme="minorEastAsia" w:hAnsiTheme="minorEastAsia" w:eastAsiaTheme="minorEastAsia"/>
          <w:bCs/>
          <w:color w:val="auto"/>
          <w:sz w:val="24"/>
          <w:szCs w:val="24"/>
          <w:highlight w:val="none"/>
          <w:lang w:val="zh-CN"/>
        </w:rPr>
      </w:pPr>
      <w:bookmarkStart w:id="42" w:name="_Toc41423832"/>
      <w:bookmarkStart w:id="43" w:name="_Toc35423277"/>
      <w:r>
        <w:rPr>
          <w:rFonts w:hint="eastAsia" w:cs="宋体" w:asciiTheme="minorEastAsia" w:hAnsiTheme="minorEastAsia" w:eastAsiaTheme="minorEastAsia"/>
          <w:bCs/>
          <w:color w:val="auto"/>
          <w:sz w:val="24"/>
          <w:szCs w:val="24"/>
          <w:highlight w:val="none"/>
          <w:lang w:val="zh-CN"/>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val="zh-CN" w:eastAsia="zh-CN"/>
        </w:rPr>
      </w:pPr>
      <w:bookmarkStart w:id="44" w:name="_Toc31424"/>
      <w:r>
        <w:rPr>
          <w:rFonts w:hint="eastAsia" w:cs="宋体" w:asciiTheme="minorEastAsia" w:hAnsiTheme="minorEastAsia" w:eastAsiaTheme="minorEastAsia"/>
          <w:b/>
          <w:bCs/>
          <w:color w:val="auto"/>
          <w:sz w:val="24"/>
          <w:highlight w:val="none"/>
          <w:lang w:val="zh-CN" w:eastAsia="zh-CN"/>
        </w:rPr>
        <w:t>（二）投标函</w:t>
      </w:r>
      <w:bookmarkEnd w:id="42"/>
      <w:bookmarkEnd w:id="43"/>
      <w:bookmarkEnd w:id="44"/>
    </w:p>
    <w:p>
      <w:pPr>
        <w:tabs>
          <w:tab w:val="center" w:pos="4819"/>
        </w:tabs>
        <w:spacing w:line="460" w:lineRule="exact"/>
        <w:rPr>
          <w:rFonts w:hint="default" w:cs="宋体" w:asciiTheme="minorEastAsia" w:hAnsiTheme="minorEastAsia" w:eastAsiaTheme="minorEastAsia"/>
          <w:color w:val="auto"/>
          <w:sz w:val="22"/>
          <w:szCs w:val="22"/>
          <w:highlight w:val="none"/>
          <w:u w:val="single"/>
          <w:lang w:val="en-US" w:eastAsia="zh-CN"/>
        </w:rPr>
      </w:pPr>
      <w:r>
        <w:rPr>
          <w:rFonts w:hint="eastAsia" w:cs="宋体" w:asciiTheme="minorEastAsia" w:hAnsiTheme="minorEastAsia" w:eastAsiaTheme="minorEastAsia"/>
          <w:color w:val="auto"/>
          <w:sz w:val="22"/>
          <w:szCs w:val="22"/>
          <w:highlight w:val="none"/>
        </w:rPr>
        <w:t>致：</w:t>
      </w:r>
      <w:r>
        <w:rPr>
          <w:rFonts w:hint="eastAsia" w:cs="宋体" w:asciiTheme="minorEastAsia" w:hAnsiTheme="minorEastAsia" w:eastAsiaTheme="minorEastAsia"/>
          <w:color w:val="auto"/>
          <w:sz w:val="22"/>
          <w:szCs w:val="22"/>
          <w:highlight w:val="none"/>
          <w:u w:val="single"/>
          <w:lang w:val="en-US" w:eastAsia="zh-CN"/>
        </w:rPr>
        <w:t xml:space="preserve">    </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根据贵方为</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项目（项目编号：</w:t>
      </w:r>
      <w:r>
        <w:rPr>
          <w:rFonts w:hint="eastAsia" w:cs="宋体" w:asciiTheme="minorEastAsia" w:hAnsiTheme="minorEastAsia" w:eastAsiaTheme="minorEastAsia"/>
          <w:b/>
          <w:color w:val="auto"/>
          <w:sz w:val="22"/>
          <w:szCs w:val="22"/>
          <w:highlight w:val="none"/>
          <w:u w:val="single"/>
        </w:rPr>
        <w:t xml:space="preserve">        </w:t>
      </w:r>
      <w:r>
        <w:rPr>
          <w:rFonts w:hint="eastAsia" w:cs="宋体" w:asciiTheme="minorEastAsia" w:hAnsiTheme="minorEastAsia" w:eastAsiaTheme="minorEastAsia"/>
          <w:b/>
          <w:color w:val="auto"/>
          <w:sz w:val="22"/>
          <w:szCs w:val="22"/>
          <w:highlight w:val="none"/>
        </w:rPr>
        <w:t xml:space="preserve"> </w:t>
      </w:r>
      <w:r>
        <w:rPr>
          <w:rFonts w:hint="eastAsia" w:cs="宋体" w:asciiTheme="minorEastAsia" w:hAnsiTheme="minorEastAsia" w:eastAsiaTheme="minorEastAsia"/>
          <w:b/>
          <w:color w:val="auto"/>
          <w:sz w:val="22"/>
          <w:szCs w:val="22"/>
          <w:highlight w:val="none"/>
          <w:lang w:eastAsia="zh-CN"/>
        </w:rPr>
        <w:t>标段</w:t>
      </w:r>
      <w:r>
        <w:rPr>
          <w:rFonts w:hint="eastAsia" w:cs="宋体" w:asciiTheme="minorEastAsia" w:hAnsiTheme="minorEastAsia" w:eastAsiaTheme="minorEastAsia"/>
          <w:b/>
          <w:color w:val="auto"/>
          <w:sz w:val="22"/>
          <w:szCs w:val="22"/>
          <w:highlight w:val="none"/>
          <w:u w:val="single"/>
          <w:lang w:val="en-US" w:eastAsia="zh-CN"/>
        </w:rPr>
        <w:t xml:space="preserve">    </w:t>
      </w:r>
      <w:r>
        <w:rPr>
          <w:rFonts w:hint="eastAsia" w:cs="宋体" w:asciiTheme="minorEastAsia" w:hAnsiTheme="minorEastAsia" w:eastAsiaTheme="minorEastAsia"/>
          <w:color w:val="auto"/>
          <w:sz w:val="22"/>
          <w:szCs w:val="22"/>
          <w:highlight w:val="none"/>
        </w:rPr>
        <w:t>）的投标邀请，我方</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（投标人名称）作为投标人正式授权</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（授权代表全名，职务）代表我方处理有关本投标的一切事宜。</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在此提交的投标文件中，包括如下内容，并已分别单独密封装袋：</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（—）按“投标人须知”要求编制的投标文件技术资信标【正本一份，副本五份】；</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（二）按“投标人须知”要求编制的投标文件商务（报价）标【正本一份，副本五份】</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我方己完全明白招标文件的所有条款要求，并重申以下几点：</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（一）本投标文件的有效期自投标截止日起</w:t>
      </w:r>
      <w:r>
        <w:rPr>
          <w:rFonts w:hint="eastAsia" w:cs="宋体" w:asciiTheme="minorEastAsia" w:hAnsiTheme="minorEastAsia" w:eastAsiaTheme="minorEastAsia"/>
          <w:b/>
          <w:color w:val="auto"/>
          <w:sz w:val="22"/>
          <w:szCs w:val="22"/>
          <w:highlight w:val="none"/>
        </w:rPr>
        <w:t>90天内</w:t>
      </w:r>
      <w:r>
        <w:rPr>
          <w:rFonts w:hint="eastAsia" w:cs="宋体" w:asciiTheme="minorEastAsia" w:hAnsiTheme="minorEastAsia" w:eastAsiaTheme="minorEastAsia"/>
          <w:color w:val="auto"/>
          <w:sz w:val="22"/>
          <w:szCs w:val="22"/>
          <w:highlight w:val="none"/>
        </w:rPr>
        <w:t>有效，如中标，有效期将延至合同终止日为止；</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（二）我方已详细研究了招标文件的所有内容包括修改书（如有）和所有已提供的参考资料以及有关附件，我方完全理解并同意放弃在此方面提出含糊意见或误解的一切权力；</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（三）我方明白并愿意在规定的开标时间之后，投标人在投标有效期内撤回投标，其投标保证金将被贵方没收；</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（四）我方同意提供按照贵方可能要求的与投标有关的一切数据或资料；</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（五）我方理解贵方不一定接受最低报价。</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（六）我方如果中标，将保证履行招标文件以及招标文件修改书（如有）中的全部责任和义务，按质、按量、按期完成《合同书》中的全部任务。</w:t>
      </w:r>
    </w:p>
    <w:p>
      <w:pPr>
        <w:spacing w:line="460" w:lineRule="exact"/>
        <w:ind w:firstLine="539" w:firstLineChars="245"/>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rPr>
        <w:t xml:space="preserve">（七）所有与本投标有关的函件请发往下列地址：  </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地址:</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u w:val="single" w:color="000000"/>
        </w:rPr>
        <w:t xml:space="preserve">                   </w:t>
      </w:r>
      <w:r>
        <w:rPr>
          <w:rFonts w:hint="eastAsia" w:cs="宋体" w:asciiTheme="minorEastAsia" w:hAnsiTheme="minorEastAsia" w:eastAsiaTheme="minorEastAsia"/>
          <w:color w:val="auto"/>
          <w:sz w:val="22"/>
          <w:szCs w:val="22"/>
          <w:highlight w:val="none"/>
        </w:rPr>
        <w:t xml:space="preserve">                         </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电话:</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传真:</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电子邮件:            </w:t>
      </w:r>
    </w:p>
    <w:p>
      <w:pPr>
        <w:spacing w:line="420" w:lineRule="exact"/>
        <w:ind w:firstLine="435"/>
        <w:rPr>
          <w:rFonts w:cs="宋体" w:asciiTheme="minorEastAsia" w:hAnsiTheme="minorEastAsia" w:eastAsiaTheme="minorEastAsia"/>
          <w:color w:val="auto"/>
          <w:sz w:val="22"/>
          <w:szCs w:val="22"/>
          <w:highlight w:val="none"/>
        </w:rPr>
      </w:pPr>
    </w:p>
    <w:p>
      <w:pPr>
        <w:spacing w:line="420" w:lineRule="exact"/>
        <w:ind w:firstLine="435"/>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rPr>
        <w:t xml:space="preserve">                                   投标人名称（公章）:</w:t>
      </w:r>
      <w:r>
        <w:rPr>
          <w:rFonts w:hint="eastAsia" w:cs="宋体" w:asciiTheme="minorEastAsia" w:hAnsiTheme="minorEastAsia" w:eastAsiaTheme="minorEastAsia"/>
          <w:color w:val="auto"/>
          <w:sz w:val="22"/>
          <w:szCs w:val="22"/>
          <w:highlight w:val="none"/>
          <w:u w:val="single"/>
        </w:rPr>
        <w:t xml:space="preserve">                </w:t>
      </w:r>
    </w:p>
    <w:p>
      <w:pPr>
        <w:spacing w:line="420" w:lineRule="exact"/>
        <w:ind w:firstLine="43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授权代表 :</w:t>
      </w:r>
      <w:r>
        <w:rPr>
          <w:rFonts w:hint="eastAsia" w:cs="宋体" w:asciiTheme="minorEastAsia" w:hAnsiTheme="minorEastAsia" w:eastAsiaTheme="minorEastAsia"/>
          <w:color w:val="auto"/>
          <w:sz w:val="22"/>
          <w:szCs w:val="22"/>
          <w:highlight w:val="none"/>
          <w:u w:val="single"/>
        </w:rPr>
        <w:t xml:space="preserve">                         </w:t>
      </w:r>
    </w:p>
    <w:p>
      <w:pPr>
        <w:spacing w:line="460" w:lineRule="exact"/>
        <w:ind w:firstLine="43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日   期:</w:t>
      </w:r>
    </w:p>
    <w:p>
      <w:pPr>
        <w:spacing w:line="460" w:lineRule="exact"/>
        <w:ind w:firstLine="435"/>
        <w:rPr>
          <w:rFonts w:cs="宋体" w:asciiTheme="minorEastAsia" w:hAnsiTheme="minorEastAsia" w:eastAsiaTheme="minorEastAsia"/>
          <w:color w:val="auto"/>
          <w:sz w:val="22"/>
          <w:szCs w:val="22"/>
          <w:highlight w:val="none"/>
        </w:rPr>
      </w:pPr>
    </w:p>
    <w:p>
      <w:pPr>
        <w:pStyle w:val="3"/>
        <w:ind w:firstLine="220"/>
        <w:rPr>
          <w:rFonts w:cs="宋体" w:asciiTheme="minorEastAsia" w:hAnsiTheme="minorEastAsia" w:eastAsiaTheme="minorEastAsia"/>
          <w:color w:val="auto"/>
          <w:sz w:val="22"/>
          <w:szCs w:val="22"/>
          <w:highlight w:val="none"/>
        </w:rPr>
      </w:pPr>
    </w:p>
    <w:p>
      <w:pPr>
        <w:pStyle w:val="3"/>
        <w:ind w:firstLine="220"/>
        <w:rPr>
          <w:rFonts w:cs="宋体" w:asciiTheme="minorEastAsia" w:hAnsiTheme="minorEastAsia" w:eastAsiaTheme="minorEastAsia"/>
          <w:color w:val="auto"/>
          <w:sz w:val="22"/>
          <w:szCs w:val="22"/>
          <w:highlight w:val="none"/>
        </w:rPr>
      </w:pPr>
    </w:p>
    <w:p>
      <w:pPr>
        <w:rPr>
          <w:rFonts w:hint="eastAsia" w:cs="宋体" w:asciiTheme="minorEastAsia" w:hAnsiTheme="minorEastAsia" w:eastAsiaTheme="minorEastAsia"/>
          <w:b/>
          <w:bCs/>
          <w:color w:val="auto"/>
          <w:sz w:val="24"/>
          <w:highlight w:val="none"/>
        </w:rPr>
      </w:pPr>
      <w:bookmarkStart w:id="45" w:name="_Toc35423278"/>
      <w:bookmarkStart w:id="46" w:name="_Toc41423833"/>
      <w:r>
        <w:rPr>
          <w:rFonts w:hint="eastAsia" w:cs="宋体" w:asciiTheme="minorEastAsia" w:hAnsiTheme="minorEastAsia" w:eastAsiaTheme="minorEastAsia"/>
          <w:b/>
          <w:bCs/>
          <w:color w:val="auto"/>
          <w:sz w:val="24"/>
          <w:highlight w:val="none"/>
        </w:rPr>
        <w:br w:type="page"/>
      </w:r>
    </w:p>
    <w:bookmarkEnd w:id="45"/>
    <w:bookmarkEnd w:id="46"/>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47" w:name="_Toc9405"/>
      <w:r>
        <w:rPr>
          <w:rFonts w:hint="eastAsia" w:cs="宋体" w:asciiTheme="minorEastAsia" w:hAnsiTheme="minorEastAsia" w:eastAsiaTheme="minorEastAsia"/>
          <w:b/>
          <w:bCs/>
          <w:color w:val="auto"/>
          <w:sz w:val="24"/>
          <w:highlight w:val="none"/>
          <w:lang w:eastAsia="zh-CN"/>
        </w:rPr>
        <w:t>（三）投标声明书</w:t>
      </w:r>
      <w:bookmarkEnd w:id="47"/>
    </w:p>
    <w:p>
      <w:pPr>
        <w:pStyle w:val="3"/>
        <w:ind w:firstLine="210"/>
        <w:rPr>
          <w:rFonts w:cs="宋体" w:asciiTheme="minorEastAsia" w:hAnsiTheme="minorEastAsia" w:eastAsiaTheme="minorEastAsia"/>
          <w:color w:val="auto"/>
          <w:highlight w:val="none"/>
        </w:rPr>
      </w:pPr>
    </w:p>
    <w:p>
      <w:pPr>
        <w:pStyle w:val="10"/>
        <w:spacing w:line="360" w:lineRule="auto"/>
        <w:ind w:left="431" w:hanging="431" w:hangingChars="196"/>
        <w:outlineLvl w:val="1"/>
        <w:rPr>
          <w:rFonts w:cs="宋体" w:asciiTheme="minorEastAsia" w:hAnsiTheme="minorEastAsia" w:eastAsiaTheme="minorEastAsia"/>
          <w:color w:val="auto"/>
          <w:sz w:val="22"/>
          <w:szCs w:val="22"/>
          <w:highlight w:val="none"/>
          <w:u w:val="single"/>
        </w:rPr>
      </w:pPr>
      <w:bookmarkStart w:id="48" w:name="_Toc4893"/>
      <w:bookmarkStart w:id="49" w:name="_Toc41423834"/>
      <w:bookmarkStart w:id="50" w:name="_Toc35423279"/>
      <w:r>
        <w:rPr>
          <w:rFonts w:hint="eastAsia" w:cs="宋体" w:asciiTheme="minorEastAsia" w:hAnsiTheme="minorEastAsia" w:eastAsiaTheme="minorEastAsia"/>
          <w:color w:val="auto"/>
          <w:sz w:val="22"/>
          <w:szCs w:val="22"/>
          <w:highlight w:val="none"/>
          <w:u w:val="single"/>
        </w:rPr>
        <w:t>致：</w:t>
      </w:r>
      <w:bookmarkEnd w:id="48"/>
      <w:r>
        <w:rPr>
          <w:rFonts w:hint="eastAsia" w:cs="宋体" w:asciiTheme="minorEastAsia" w:hAnsiTheme="minorEastAsia" w:eastAsiaTheme="minorEastAsia"/>
          <w:color w:val="auto"/>
          <w:sz w:val="22"/>
          <w:szCs w:val="22"/>
          <w:highlight w:val="none"/>
          <w:u w:val="single"/>
          <w:lang w:val="en-US" w:eastAsia="zh-CN"/>
        </w:rPr>
        <w:t xml:space="preserve">    </w:t>
      </w:r>
      <w:bookmarkEnd w:id="49"/>
      <w:bookmarkEnd w:id="50"/>
    </w:p>
    <w:p>
      <w:pPr>
        <w:snapToGrid w:val="0"/>
        <w:spacing w:line="360" w:lineRule="auto"/>
        <w:ind w:firstLine="660" w:firstLineChars="3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（投标人名称）</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系中华人民共和国合法企业，经营地址</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w:t>
      </w:r>
    </w:p>
    <w:p>
      <w:pPr>
        <w:snapToGrid w:val="0"/>
        <w:spacing w:line="360" w:lineRule="auto"/>
        <w:ind w:firstLine="6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我（姓名）</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系（投标人名称）</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的法定代表人，我方愿意参加贵方组织的</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项目（项目编号：</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b/>
          <w:color w:val="auto"/>
          <w:sz w:val="22"/>
          <w:szCs w:val="22"/>
          <w:highlight w:val="none"/>
          <w:lang w:eastAsia="zh-CN"/>
        </w:rPr>
        <w:t>标段</w:t>
      </w:r>
      <w:r>
        <w:rPr>
          <w:rFonts w:hint="eastAsia" w:cs="宋体" w:asciiTheme="minorEastAsia" w:hAnsiTheme="minorEastAsia" w:eastAsiaTheme="minorEastAsia"/>
          <w:b/>
          <w:color w:val="auto"/>
          <w:sz w:val="22"/>
          <w:szCs w:val="22"/>
          <w:highlight w:val="none"/>
          <w:u w:val="single"/>
          <w:lang w:val="en-US" w:eastAsia="zh-CN"/>
        </w:rPr>
        <w:t xml:space="preserve">    </w:t>
      </w:r>
      <w:r>
        <w:rPr>
          <w:rFonts w:hint="eastAsia" w:cs="宋体" w:asciiTheme="minorEastAsia" w:hAnsiTheme="minorEastAsia" w:eastAsiaTheme="minorEastAsia"/>
          <w:color w:val="auto"/>
          <w:sz w:val="22"/>
          <w:szCs w:val="22"/>
          <w:highlight w:val="none"/>
        </w:rPr>
        <w:t>）的投标，为便于贵方公正、择优地确定中标人及其服务，我方就本次投标有关事项郑重声明如下：</w:t>
      </w:r>
    </w:p>
    <w:p>
      <w:pPr>
        <w:spacing w:line="360" w:lineRule="auto"/>
        <w:ind w:firstLine="416" w:firstLineChars="200"/>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pacing w:val="-6"/>
          <w:sz w:val="22"/>
          <w:szCs w:val="22"/>
          <w:highlight w:val="none"/>
        </w:rPr>
        <w:t>1.我方向贵方提交的所有投标文件、资料都是准确的和真实的；</w:t>
      </w:r>
    </w:p>
    <w:p>
      <w:pPr>
        <w:spacing w:line="360" w:lineRule="auto"/>
        <w:ind w:firstLine="416" w:firstLineChars="200"/>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pacing w:val="-6"/>
          <w:sz w:val="22"/>
          <w:szCs w:val="22"/>
          <w:highlight w:val="none"/>
        </w:rPr>
        <w:t>2.我方不是采购人的附属机构；在获知本项目采购信息后，与采购人聘请的为此项目提供咨询服务的公司及其附属机构没有任何联系；</w:t>
      </w:r>
    </w:p>
    <w:p>
      <w:pPr>
        <w:spacing w:line="360" w:lineRule="auto"/>
        <w:ind w:firstLine="416" w:firstLineChars="200"/>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pacing w:val="-6"/>
          <w:sz w:val="22"/>
          <w:szCs w:val="22"/>
          <w:highlight w:val="none"/>
        </w:rPr>
        <w:t>3.以上事项如有虚假或隐瞒，我方愿意承担一切后果和责任。</w:t>
      </w:r>
    </w:p>
    <w:p>
      <w:pPr>
        <w:pStyle w:val="11"/>
        <w:tabs>
          <w:tab w:val="left" w:pos="939"/>
        </w:tabs>
        <w:snapToGrid w:val="0"/>
        <w:spacing w:line="400" w:lineRule="exact"/>
        <w:ind w:left="458" w:leftChars="0" w:hanging="458" w:hangingChars="191"/>
        <w:rPr>
          <w:rFonts w:cs="宋体" w:asciiTheme="minorEastAsia" w:hAnsiTheme="minorEastAsia" w:eastAsiaTheme="minorEastAsia"/>
          <w:color w:val="auto"/>
          <w:sz w:val="24"/>
          <w:szCs w:val="24"/>
          <w:highlight w:val="none"/>
        </w:rPr>
      </w:pPr>
    </w:p>
    <w:p>
      <w:pPr>
        <w:pStyle w:val="14"/>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widowControl/>
        <w:jc w:val="left"/>
        <w:rPr>
          <w:rFonts w:cs="宋体" w:asciiTheme="minorEastAsia" w:hAnsiTheme="minorEastAsia" w:eastAsiaTheme="minorEastAsia"/>
          <w:b/>
          <w:bCs/>
          <w:color w:val="auto"/>
          <w:sz w:val="24"/>
          <w:highlight w:val="none"/>
        </w:rPr>
      </w:pPr>
      <w:r>
        <w:rPr>
          <w:rFonts w:cs="宋体" w:asciiTheme="minorEastAsia" w:hAnsiTheme="minorEastAsia" w:eastAsiaTheme="minorEastAsia"/>
          <w:b/>
          <w:bCs/>
          <w:color w:val="auto"/>
          <w:sz w:val="24"/>
          <w:highlight w:val="none"/>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51" w:name="_Toc26662"/>
      <w:bookmarkStart w:id="52" w:name="_Toc35423281"/>
      <w:bookmarkStart w:id="53" w:name="_Toc41423836"/>
      <w:r>
        <w:rPr>
          <w:rFonts w:hint="eastAsia" w:cs="宋体" w:asciiTheme="minorEastAsia" w:hAnsiTheme="minorEastAsia" w:eastAsiaTheme="minorEastAsia"/>
          <w:b/>
          <w:bCs/>
          <w:color w:val="auto"/>
          <w:sz w:val="24"/>
          <w:highlight w:val="none"/>
          <w:lang w:eastAsia="zh-CN"/>
        </w:rPr>
        <w:t>（四）资格审查证明材料(均需加盖公章)</w:t>
      </w:r>
      <w:bookmarkEnd w:id="51"/>
      <w:bookmarkEnd w:id="52"/>
      <w:bookmarkEnd w:id="53"/>
      <w:r>
        <w:rPr>
          <w:rFonts w:hint="eastAsia" w:cs="宋体" w:asciiTheme="minorEastAsia" w:hAnsiTheme="minorEastAsia" w:eastAsiaTheme="minorEastAsia"/>
          <w:b/>
          <w:bCs/>
          <w:color w:val="auto"/>
          <w:sz w:val="24"/>
          <w:highlight w:val="none"/>
          <w:lang w:eastAsia="zh-CN"/>
        </w:rPr>
        <w:t xml:space="preserve">  </w:t>
      </w:r>
    </w:p>
    <w:p>
      <w:pPr>
        <w:spacing w:line="360" w:lineRule="auto"/>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lang w:val="en-US" w:eastAsia="zh-CN"/>
        </w:rPr>
        <w:t>1、</w:t>
      </w:r>
      <w:r>
        <w:rPr>
          <w:rFonts w:hint="eastAsia" w:cs="宋体" w:asciiTheme="minorEastAsia" w:hAnsiTheme="minorEastAsia" w:eastAsiaTheme="minorEastAsia"/>
          <w:b/>
          <w:bCs/>
          <w:color w:val="auto"/>
          <w:sz w:val="24"/>
          <w:highlight w:val="none"/>
        </w:rPr>
        <w:t>法定代表人资格证明书</w:t>
      </w:r>
    </w:p>
    <w:p>
      <w:pPr>
        <w:snapToGrid w:val="0"/>
        <w:spacing w:line="360" w:lineRule="auto"/>
        <w:rPr>
          <w:rFonts w:cs="宋体" w:asciiTheme="minorEastAsia" w:hAnsiTheme="minorEastAsia" w:eastAsiaTheme="minorEastAsia"/>
          <w:b/>
          <w:bCs/>
          <w:color w:val="auto"/>
          <w:spacing w:val="-6"/>
          <w:sz w:val="24"/>
          <w:highlight w:val="none"/>
          <w:u w:val="single"/>
        </w:rPr>
      </w:pPr>
      <w:r>
        <w:rPr>
          <w:rFonts w:hint="eastAsia" w:cs="宋体" w:asciiTheme="minorEastAsia" w:hAnsiTheme="minorEastAsia" w:eastAsiaTheme="minorEastAsia"/>
          <w:bCs/>
          <w:color w:val="auto"/>
          <w:spacing w:val="-6"/>
          <w:sz w:val="24"/>
          <w:highlight w:val="none"/>
          <w:u w:val="single"/>
        </w:rPr>
        <w:t>致：</w:t>
      </w:r>
      <w:r>
        <w:rPr>
          <w:rFonts w:hint="eastAsia" w:cs="宋体" w:asciiTheme="minorEastAsia" w:hAnsiTheme="minorEastAsia" w:eastAsiaTheme="minorEastAsia"/>
          <w:color w:val="auto"/>
          <w:sz w:val="24"/>
          <w:highlight w:val="none"/>
          <w:u w:val="single"/>
          <w:lang w:val="en-US" w:eastAsia="zh-CN"/>
        </w:rPr>
        <w:t xml:space="preserve">     </w:t>
      </w:r>
    </w:p>
    <w:p>
      <w:pPr>
        <w:pStyle w:val="3"/>
        <w:ind w:firstLine="210"/>
        <w:rPr>
          <w:rFonts w:cs="宋体" w:asciiTheme="minorEastAsia" w:hAnsiTheme="minorEastAsia" w:eastAsiaTheme="minorEastAsia"/>
          <w:color w:val="auto"/>
          <w:highlight w:val="none"/>
        </w:rPr>
      </w:pPr>
    </w:p>
    <w:p>
      <w:pPr>
        <w:spacing w:line="480" w:lineRule="auto"/>
        <w:ind w:left="361" w:leftChars="17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u w:val="single"/>
        </w:rPr>
        <w:t xml:space="preserve">  （姓名、性别、年龄）</w:t>
      </w:r>
      <w:r>
        <w:rPr>
          <w:rFonts w:hint="eastAsia" w:cs="宋体" w:asciiTheme="minorEastAsia" w:hAnsiTheme="minorEastAsia" w:eastAsiaTheme="minorEastAsia"/>
          <w:color w:val="auto"/>
          <w:sz w:val="24"/>
          <w:highlight w:val="none"/>
        </w:rPr>
        <w:t>在我单位任</w:t>
      </w:r>
      <w:r>
        <w:rPr>
          <w:rFonts w:hint="eastAsia" w:cs="宋体" w:asciiTheme="minorEastAsia" w:hAnsiTheme="minorEastAsia" w:eastAsiaTheme="minorEastAsia"/>
          <w:color w:val="auto"/>
          <w:sz w:val="24"/>
          <w:highlight w:val="none"/>
          <w:u w:val="single"/>
        </w:rPr>
        <w:t xml:space="preserve">                      （职务名称）</w:t>
      </w:r>
      <w:r>
        <w:rPr>
          <w:rFonts w:hint="eastAsia" w:cs="宋体" w:asciiTheme="minorEastAsia" w:hAnsiTheme="minorEastAsia" w:eastAsiaTheme="minorEastAsia"/>
          <w:color w:val="auto"/>
          <w:sz w:val="24"/>
          <w:highlight w:val="none"/>
        </w:rPr>
        <w:t>职务，是我单位的法定代表人。</w:t>
      </w:r>
    </w:p>
    <w:p>
      <w:pPr>
        <w:spacing w:line="480" w:lineRule="auto"/>
        <w:ind w:firstLine="960" w:firstLineChars="4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特此证明。</w:t>
      </w:r>
    </w:p>
    <w:p>
      <w:pPr>
        <w:spacing w:line="360" w:lineRule="auto"/>
        <w:jc w:val="left"/>
        <w:rPr>
          <w:rFonts w:cs="宋体" w:asciiTheme="minorEastAsia" w:hAnsiTheme="minorEastAsia" w:eastAsiaTheme="minorEastAsia"/>
          <w:b/>
          <w:bCs/>
          <w:color w:val="auto"/>
          <w:sz w:val="24"/>
          <w:highlight w:val="none"/>
        </w:rPr>
      </w:pPr>
    </w:p>
    <w:p>
      <w:pPr>
        <w:spacing w:line="360" w:lineRule="auto"/>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法定代表人身份证号： （身份证复印附后）</w:t>
      </w:r>
    </w:p>
    <w:p>
      <w:pPr>
        <w:spacing w:line="360" w:lineRule="auto"/>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法定代表人电话：</w:t>
      </w:r>
    </w:p>
    <w:p>
      <w:pPr>
        <w:spacing w:line="360" w:lineRule="auto"/>
        <w:jc w:val="left"/>
        <w:rPr>
          <w:rFonts w:cs="宋体" w:asciiTheme="minorEastAsia" w:hAnsiTheme="minorEastAsia" w:eastAsiaTheme="minorEastAsia"/>
          <w:b/>
          <w:bCs/>
          <w:color w:val="auto"/>
          <w:sz w:val="24"/>
          <w:highlight w:val="none"/>
          <w:u w:val="single"/>
        </w:rPr>
      </w:pPr>
      <w:r>
        <w:rPr>
          <w:rFonts w:hint="eastAsia" w:cs="宋体" w:asciiTheme="minorEastAsia" w:hAnsiTheme="minorEastAsia" w:eastAsiaTheme="minorEastAsia"/>
          <w:b/>
          <w:bCs/>
          <w:color w:val="auto"/>
          <w:sz w:val="24"/>
          <w:highlight w:val="none"/>
        </w:rPr>
        <w:t>投标人全称（公章）</w:t>
      </w:r>
    </w:p>
    <w:p>
      <w:pPr>
        <w:spacing w:line="360" w:lineRule="auto"/>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日 期：   年  月  日</w:t>
      </w:r>
    </w:p>
    <w:p>
      <w:pPr>
        <w:rPr>
          <w:rFonts w:cs="宋体" w:asciiTheme="minorEastAsia" w:hAnsiTheme="minorEastAsia" w:eastAsiaTheme="minorEastAsia"/>
          <w:b/>
          <w:bCs/>
          <w:color w:val="auto"/>
          <w:sz w:val="24"/>
          <w:highlight w:val="none"/>
        </w:rPr>
      </w:pPr>
      <w:r>
        <w:rPr>
          <w:rFonts w:cs="宋体" w:asciiTheme="minorEastAsia" w:hAnsiTheme="minorEastAsia" w:eastAsiaTheme="minorEastAsia"/>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1250315</wp:posOffset>
                </wp:positionH>
                <wp:positionV relativeFrom="paragraph">
                  <wp:posOffset>158115</wp:posOffset>
                </wp:positionV>
                <wp:extent cx="3400425" cy="2377440"/>
                <wp:effectExtent l="4445" t="4445" r="5080" b="18415"/>
                <wp:wrapNone/>
                <wp:docPr id="6" name="文本框 6"/>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cs="宋体"/>
                                <w:sz w:val="24"/>
                              </w:rPr>
                              <w:t>法人代表身份证复印件粘贴</w:t>
                            </w:r>
                            <w:r>
                              <w:rPr>
                                <w:rFonts w:hint="eastAsia" w:ascii="新宋体" w:hAnsi="新宋体" w:eastAsia="新宋体"/>
                                <w:sz w:val="22"/>
                              </w:rPr>
                              <w:t>：</w:t>
                            </w:r>
                          </w:p>
                        </w:txbxContent>
                      </wps:txbx>
                      <wps:bodyPr upright="1"/>
                    </wps:wsp>
                  </a:graphicData>
                </a:graphic>
              </wp:anchor>
            </w:drawing>
          </mc:Choice>
          <mc:Fallback>
            <w:pict>
              <v:shape id="_x0000_s1026" o:spid="_x0000_s1026" o:spt="202" type="#_x0000_t202" style="position:absolute;left:0pt;margin-left:98.45pt;margin-top:12.45pt;height:187.2pt;width:267.75pt;z-index:251664384;mso-width-relative:page;mso-height-relative:page;" fillcolor="#FFFFFF" filled="t" stroked="t" coordsize="21600,21600" o:gfxdata="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ZFw+TZAAAACgEAAA8AAAAA&#10;AAAAAQAgAAAAIgAAAGRycy9kb3ducmV2LnhtbFBLAQIUABQAAAAIAIdO4kAuFsFWEwIAAEUEAAAO&#10;AAAAAAAAAAEAIAAAACgBAABkcnMvZTJvRG9jLnhtbFBLBQYAAAAABgAGAFkBAACtBQAAAAA=&#10;">
                <v:fill on="t" focussize="0,0"/>
                <v:stroke color="#000000" joinstyle="miter"/>
                <v:imagedata o:title=""/>
                <o:lock v:ext="edit" aspectratio="f"/>
                <v:textbox>
                  <w:txbxContent>
                    <w:p>
                      <w:r>
                        <w:rPr>
                          <w:rFonts w:hint="eastAsia" w:ascii="宋体" w:hAnsi="宋体" w:cs="宋体"/>
                          <w:sz w:val="24"/>
                        </w:rPr>
                        <w:t>法人代表身份证复印件粘贴</w:t>
                      </w:r>
                      <w:r>
                        <w:rPr>
                          <w:rFonts w:hint="eastAsia" w:ascii="新宋体" w:hAnsi="新宋体" w:eastAsia="新宋体"/>
                          <w:sz w:val="22"/>
                        </w:rPr>
                        <w:t>：</w:t>
                      </w:r>
                    </w:p>
                  </w:txbxContent>
                </v:textbox>
              </v:shape>
            </w:pict>
          </mc:Fallback>
        </mc:AlternateContent>
      </w: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snapToGrid w:val="0"/>
        <w:spacing w:before="120" w:beforeLines="50" w:after="50" w:line="460" w:lineRule="exact"/>
        <w:rPr>
          <w:rFonts w:cs="宋体" w:asciiTheme="minorEastAsia" w:hAnsiTheme="minorEastAsia" w:eastAsiaTheme="minorEastAsia"/>
          <w:color w:val="auto"/>
          <w:sz w:val="24"/>
          <w:highlight w:val="none"/>
        </w:rPr>
      </w:pPr>
    </w:p>
    <w:p>
      <w:pPr>
        <w:spacing w:line="360" w:lineRule="auto"/>
        <w:rPr>
          <w:rFonts w:cs="宋体" w:asciiTheme="minorEastAsia" w:hAnsiTheme="minorEastAsia" w:eastAsiaTheme="minorEastAsia"/>
          <w:b/>
          <w:bCs/>
          <w:color w:val="auto"/>
          <w:spacing w:val="-6"/>
          <w:sz w:val="24"/>
          <w:highlight w:val="none"/>
        </w:rPr>
      </w:pPr>
      <w:r>
        <w:rPr>
          <w:rFonts w:hint="eastAsia" w:cs="宋体" w:asciiTheme="minorEastAsia" w:hAnsiTheme="minorEastAsia" w:eastAsiaTheme="minorEastAsia"/>
          <w:b/>
          <w:bCs/>
          <w:color w:val="auto"/>
          <w:spacing w:val="-6"/>
          <w:sz w:val="24"/>
          <w:highlight w:val="none"/>
        </w:rPr>
        <w:t>说明</w:t>
      </w:r>
      <w:r>
        <w:rPr>
          <w:rFonts w:hint="eastAsia" w:cs="宋体" w:asciiTheme="minorEastAsia" w:hAnsiTheme="minorEastAsia" w:eastAsiaTheme="minorEastAsia"/>
          <w:b/>
          <w:bCs/>
          <w:color w:val="auto"/>
          <w:spacing w:val="-6"/>
          <w:sz w:val="24"/>
          <w:szCs w:val="22"/>
          <w:highlight w:val="none"/>
        </w:rPr>
        <w:t>：投标人的法定代表人参加投标，须在投标文件中提供法定代表人资格证明书；投标人的法定代表人委托授权代表参加投标，须在投标文件中法定代表人授权委托书。</w:t>
      </w:r>
    </w:p>
    <w:p>
      <w:pPr>
        <w:spacing w:line="480" w:lineRule="auto"/>
        <w:rPr>
          <w:rFonts w:cs="宋体" w:asciiTheme="minorEastAsia" w:hAnsiTheme="minorEastAsia" w:eastAsiaTheme="minorEastAsia"/>
          <w:color w:val="auto"/>
          <w:sz w:val="24"/>
          <w:highlight w:val="none"/>
        </w:rPr>
      </w:pPr>
    </w:p>
    <w:p>
      <w:pPr>
        <w:pStyle w:val="12"/>
        <w:ind w:right="-252"/>
        <w:rPr>
          <w:rFonts w:cs="宋体" w:asciiTheme="minorEastAsia" w:hAnsiTheme="minorEastAsia" w:eastAsiaTheme="minorEastAsia"/>
          <w:color w:val="auto"/>
          <w:highlight w:val="none"/>
        </w:rPr>
      </w:pPr>
    </w:p>
    <w:p>
      <w:pPr>
        <w:spacing w:line="400" w:lineRule="exact"/>
        <w:rPr>
          <w:rFonts w:cs="宋体" w:asciiTheme="minorEastAsia" w:hAnsiTheme="minorEastAsia" w:eastAsiaTheme="minorEastAsia"/>
          <w:color w:val="auto"/>
          <w:highlight w:val="none"/>
        </w:rPr>
      </w:pPr>
    </w:p>
    <w:p>
      <w:pPr>
        <w:pStyle w:val="3"/>
        <w:ind w:firstLine="210"/>
        <w:rPr>
          <w:rFonts w:cs="宋体" w:asciiTheme="minorEastAsia" w:hAnsiTheme="minorEastAsia" w:eastAsiaTheme="minorEastAsia"/>
          <w:color w:val="auto"/>
          <w:highlight w:val="none"/>
        </w:rPr>
      </w:pPr>
    </w:p>
    <w:p>
      <w:pPr>
        <w:rPr>
          <w:rFonts w:hint="eastAsia" w:cs="宋体" w:asciiTheme="minorEastAsia" w:hAnsiTheme="minorEastAsia" w:eastAsiaTheme="minorEastAsia"/>
          <w:b/>
          <w:color w:val="auto"/>
          <w:spacing w:val="-6"/>
          <w:sz w:val="24"/>
          <w:highlight w:val="none"/>
        </w:rPr>
      </w:pPr>
      <w:r>
        <w:rPr>
          <w:rFonts w:hint="eastAsia" w:cs="宋体" w:asciiTheme="minorEastAsia" w:hAnsiTheme="minorEastAsia" w:eastAsiaTheme="minorEastAsia"/>
          <w:b/>
          <w:color w:val="auto"/>
          <w:spacing w:val="-6"/>
          <w:sz w:val="24"/>
          <w:highlight w:val="none"/>
        </w:rPr>
        <w:br w:type="page"/>
      </w:r>
    </w:p>
    <w:p>
      <w:pPr>
        <w:snapToGrid w:val="0"/>
        <w:spacing w:line="360" w:lineRule="auto"/>
        <w:jc w:val="center"/>
        <w:rPr>
          <w:rFonts w:cs="宋体" w:asciiTheme="minorEastAsia" w:hAnsiTheme="minorEastAsia" w:eastAsiaTheme="minorEastAsia"/>
          <w:b/>
          <w:color w:val="auto"/>
          <w:spacing w:val="-6"/>
          <w:sz w:val="24"/>
          <w:highlight w:val="none"/>
        </w:rPr>
      </w:pPr>
      <w:r>
        <w:rPr>
          <w:rFonts w:hint="eastAsia" w:cs="宋体" w:asciiTheme="minorEastAsia" w:hAnsiTheme="minorEastAsia" w:eastAsiaTheme="minorEastAsia"/>
          <w:b/>
          <w:color w:val="auto"/>
          <w:spacing w:val="-6"/>
          <w:sz w:val="24"/>
          <w:highlight w:val="none"/>
          <w:lang w:val="en-US" w:eastAsia="zh-CN"/>
        </w:rPr>
        <w:t>2、</w:t>
      </w:r>
      <w:r>
        <w:rPr>
          <w:rFonts w:hint="eastAsia" w:cs="宋体" w:asciiTheme="minorEastAsia" w:hAnsiTheme="minorEastAsia" w:eastAsiaTheme="minorEastAsia"/>
          <w:b/>
          <w:color w:val="auto"/>
          <w:spacing w:val="-6"/>
          <w:sz w:val="24"/>
          <w:highlight w:val="none"/>
        </w:rPr>
        <w:t>法定代表人授权委托书</w:t>
      </w:r>
    </w:p>
    <w:p>
      <w:pPr>
        <w:snapToGrid w:val="0"/>
        <w:spacing w:line="360" w:lineRule="auto"/>
        <w:rPr>
          <w:rFonts w:cs="宋体" w:asciiTheme="minorEastAsia" w:hAnsiTheme="minorEastAsia" w:eastAsiaTheme="minorEastAsia"/>
          <w:b/>
          <w:bCs/>
          <w:color w:val="auto"/>
          <w:spacing w:val="-6"/>
          <w:sz w:val="24"/>
          <w:highlight w:val="none"/>
          <w:u w:val="single"/>
        </w:rPr>
      </w:pPr>
      <w:r>
        <w:rPr>
          <w:rFonts w:hint="eastAsia" w:cs="宋体" w:asciiTheme="minorEastAsia" w:hAnsiTheme="minorEastAsia" w:eastAsiaTheme="minorEastAsia"/>
          <w:bCs/>
          <w:color w:val="auto"/>
          <w:spacing w:val="-6"/>
          <w:sz w:val="24"/>
          <w:highlight w:val="none"/>
          <w:u w:val="single"/>
        </w:rPr>
        <w:t>致：</w:t>
      </w:r>
      <w:r>
        <w:rPr>
          <w:rFonts w:hint="eastAsia" w:cs="宋体" w:asciiTheme="minorEastAsia" w:hAnsiTheme="minorEastAsia" w:eastAsiaTheme="minorEastAsia"/>
          <w:color w:val="auto"/>
          <w:sz w:val="24"/>
          <w:highlight w:val="none"/>
          <w:u w:val="single"/>
          <w:lang w:val="en-US" w:eastAsia="zh-CN"/>
        </w:rPr>
        <w:t xml:space="preserve">     </w:t>
      </w:r>
    </w:p>
    <w:p>
      <w:pPr>
        <w:snapToGrid w:val="0"/>
        <w:spacing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我</w:t>
      </w:r>
      <w:r>
        <w:rPr>
          <w:rFonts w:hint="eastAsia" w:cs="宋体" w:asciiTheme="minorEastAsia" w:hAnsiTheme="minorEastAsia" w:eastAsiaTheme="minorEastAsia"/>
          <w:bCs/>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（姓名）系</w:t>
      </w:r>
      <w:r>
        <w:rPr>
          <w:rFonts w:hint="eastAsia" w:cs="宋体" w:asciiTheme="minorEastAsia" w:hAnsiTheme="minorEastAsia" w:eastAsiaTheme="minorEastAsia"/>
          <w:bCs/>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 xml:space="preserve">（投标人名称）的法定代表人，现授权委托本单位在职职工 </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（姓名）（身份证号：</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）以我方的名义参加</w:t>
      </w:r>
      <w:r>
        <w:rPr>
          <w:rFonts w:hint="eastAsia" w:cs="宋体" w:asciiTheme="minorEastAsia" w:hAnsiTheme="minorEastAsia" w:eastAsiaTheme="minorEastAsia"/>
          <w:bCs/>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（采购人）</w:t>
      </w:r>
      <w:r>
        <w:rPr>
          <w:rFonts w:hint="eastAsia" w:cs="宋体" w:asciiTheme="minorEastAsia" w:hAnsiTheme="minorEastAsia" w:eastAsiaTheme="minorEastAsia"/>
          <w:bCs/>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（采购项目）项目（项目编号：</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b/>
          <w:color w:val="auto"/>
          <w:sz w:val="22"/>
          <w:szCs w:val="22"/>
          <w:highlight w:val="none"/>
          <w:lang w:eastAsia="zh-CN"/>
        </w:rPr>
        <w:t>标段</w:t>
      </w:r>
      <w:r>
        <w:rPr>
          <w:rFonts w:hint="eastAsia" w:cs="宋体" w:asciiTheme="minorEastAsia" w:hAnsiTheme="minorEastAsia" w:eastAsiaTheme="minorEastAsia"/>
          <w:b/>
          <w:color w:val="auto"/>
          <w:sz w:val="22"/>
          <w:szCs w:val="22"/>
          <w:highlight w:val="none"/>
          <w:u w:val="single"/>
          <w:lang w:val="en-US" w:eastAsia="zh-CN"/>
        </w:rPr>
        <w:t xml:space="preserve">    </w:t>
      </w:r>
      <w:r>
        <w:rPr>
          <w:rFonts w:hint="eastAsia" w:cs="宋体" w:asciiTheme="minorEastAsia" w:hAnsiTheme="minorEastAsia" w:eastAsiaTheme="minorEastAsia"/>
          <w:color w:val="auto"/>
          <w:spacing w:val="-6"/>
          <w:sz w:val="24"/>
          <w:highlight w:val="none"/>
        </w:rPr>
        <w:t>）的投标活动，并代表我方全权办理针对上述项目的投标、开标、评标、签约等具体事务和签署相关文件。</w:t>
      </w:r>
    </w:p>
    <w:p>
      <w:pPr>
        <w:snapToGrid w:val="0"/>
        <w:spacing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我方对被授权人的签名负全部责任。</w:t>
      </w:r>
    </w:p>
    <w:p>
      <w:pPr>
        <w:snapToGrid w:val="0"/>
        <w:spacing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在撤销授权的书面通知以前，本授权书一直有效。被授权人在授权书有效期内签署的所有文件不因授权的撤销而失效。</w:t>
      </w:r>
    </w:p>
    <w:p>
      <w:pPr>
        <w:snapToGrid w:val="0"/>
        <w:spacing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被授权人无转委托权，特此委托。</w:t>
      </w:r>
    </w:p>
    <w:p>
      <w:pPr>
        <w:snapToGrid w:val="0"/>
        <w:spacing w:before="120" w:beforeLines="50" w:after="50" w:line="288" w:lineRule="auto"/>
        <w:rPr>
          <w:rFonts w:cs="宋体" w:asciiTheme="minorEastAsia" w:hAnsiTheme="minorEastAsia" w:eastAsiaTheme="minorEastAsia"/>
          <w:color w:val="auto"/>
          <w:spacing w:val="-6"/>
          <w:sz w:val="24"/>
          <w:highlight w:val="none"/>
        </w:rPr>
      </w:pPr>
    </w:p>
    <w:p>
      <w:pPr>
        <w:snapToGrid w:val="0"/>
        <w:spacing w:before="120" w:beforeLines="50" w:after="50" w:line="288" w:lineRule="auto"/>
        <w:rPr>
          <w:rFonts w:cs="宋体" w:asciiTheme="minorEastAsia" w:hAnsiTheme="minorEastAsia" w:eastAsiaTheme="minorEastAsia"/>
          <w:color w:val="auto"/>
          <w:spacing w:val="-6"/>
          <w:sz w:val="24"/>
          <w:highlight w:val="none"/>
        </w:rPr>
      </w:pPr>
    </w:p>
    <w:p>
      <w:pPr>
        <w:snapToGrid w:val="0"/>
        <w:spacing w:before="120" w:beforeLines="50" w:after="50" w:line="288" w:lineRule="auto"/>
        <w:rPr>
          <w:rFonts w:cs="宋体" w:asciiTheme="minorEastAsia" w:hAnsiTheme="minorEastAsia" w:eastAsiaTheme="minorEastAsia"/>
          <w:color w:val="auto"/>
          <w:spacing w:val="-6"/>
          <w:sz w:val="24"/>
          <w:highlight w:val="none"/>
          <w:u w:val="single"/>
        </w:rPr>
      </w:pPr>
      <w:r>
        <w:rPr>
          <w:rFonts w:hint="eastAsia" w:cs="宋体" w:asciiTheme="minorEastAsia" w:hAnsiTheme="minorEastAsia" w:eastAsiaTheme="minorEastAsia"/>
          <w:color w:val="auto"/>
          <w:spacing w:val="-6"/>
          <w:sz w:val="24"/>
          <w:highlight w:val="none"/>
        </w:rPr>
        <w:t>被授权人签字：</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 xml:space="preserve">                 法定代表人签字或盖章：</w:t>
      </w:r>
      <w:r>
        <w:rPr>
          <w:rFonts w:hint="eastAsia" w:cs="宋体" w:asciiTheme="minorEastAsia" w:hAnsiTheme="minorEastAsia" w:eastAsiaTheme="minorEastAsia"/>
          <w:color w:val="auto"/>
          <w:spacing w:val="-6"/>
          <w:sz w:val="24"/>
          <w:highlight w:val="none"/>
          <w:u w:val="single"/>
        </w:rPr>
        <w:t xml:space="preserve">          </w:t>
      </w:r>
    </w:p>
    <w:p>
      <w:pPr>
        <w:snapToGrid w:val="0"/>
        <w:spacing w:before="120" w:beforeLines="50" w:after="50" w:line="288" w:lineRule="auto"/>
        <w:ind w:firstLine="912" w:firstLineChars="4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职务：</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 xml:space="preserve">                                 职务：</w:t>
      </w:r>
      <w:r>
        <w:rPr>
          <w:rFonts w:hint="eastAsia" w:cs="宋体" w:asciiTheme="minorEastAsia" w:hAnsiTheme="minorEastAsia" w:eastAsiaTheme="minorEastAsia"/>
          <w:color w:val="auto"/>
          <w:spacing w:val="-6"/>
          <w:sz w:val="24"/>
          <w:highlight w:val="none"/>
          <w:u w:val="single"/>
        </w:rPr>
        <w:t xml:space="preserve">           </w:t>
      </w:r>
    </w:p>
    <w:p>
      <w:pPr>
        <w:snapToGrid w:val="0"/>
        <w:spacing w:before="120" w:beforeLines="50" w:after="50" w:line="288" w:lineRule="auto"/>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被授权人身份证号码：</w:t>
      </w:r>
      <w:r>
        <w:rPr>
          <w:rFonts w:hint="eastAsia" w:cs="宋体" w:asciiTheme="minorEastAsia" w:hAnsiTheme="minorEastAsia" w:eastAsiaTheme="minorEastAsia"/>
          <w:color w:val="auto"/>
          <w:spacing w:val="-6"/>
          <w:sz w:val="24"/>
          <w:highlight w:val="none"/>
          <w:u w:val="single"/>
        </w:rPr>
        <w:t xml:space="preserve">                             </w:t>
      </w:r>
    </w:p>
    <w:p>
      <w:pPr>
        <w:snapToGrid w:val="0"/>
        <w:spacing w:before="120" w:beforeLines="50" w:after="50" w:line="288" w:lineRule="auto"/>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 xml:space="preserve">                                    投标人名称（公章）：</w:t>
      </w:r>
    </w:p>
    <w:p>
      <w:pPr>
        <w:snapToGrid w:val="0"/>
        <w:spacing w:before="120" w:beforeLines="50" w:after="50" w:line="288" w:lineRule="auto"/>
        <w:jc w:val="center"/>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 xml:space="preserve">                                        年    月    日</w:t>
      </w:r>
    </w:p>
    <w:p>
      <w:pPr>
        <w:spacing w:line="288" w:lineRule="auto"/>
        <w:rPr>
          <w:rFonts w:cs="宋体" w:asciiTheme="minorEastAsia" w:hAnsiTheme="minorEastAsia" w:eastAsiaTheme="minorEastAsia"/>
          <w:color w:val="auto"/>
          <w:spacing w:val="-6"/>
          <w:sz w:val="24"/>
          <w:highlight w:val="none"/>
        </w:rPr>
      </w:pPr>
      <w:r>
        <w:rPr>
          <w:rFonts w:cs="宋体" w:asciiTheme="minorEastAsia" w:hAnsiTheme="minorEastAsia" w:eastAsiaTheme="minorEastAsia"/>
          <w:color w:val="auto"/>
          <w:spacing w:val="-6"/>
          <w:sz w:val="24"/>
          <w:highlight w:val="none"/>
        </w:rPr>
        <mc:AlternateContent>
          <mc:Choice Requires="wps">
            <w:drawing>
              <wp:anchor distT="0" distB="0" distL="114300" distR="114300" simplePos="0" relativeHeight="251663360" behindDoc="0" locked="0" layoutInCell="1" allowOverlap="1">
                <wp:simplePos x="0" y="0"/>
                <wp:positionH relativeFrom="column">
                  <wp:posOffset>512445</wp:posOffset>
                </wp:positionH>
                <wp:positionV relativeFrom="paragraph">
                  <wp:posOffset>148590</wp:posOffset>
                </wp:positionV>
                <wp:extent cx="5191125" cy="2360295"/>
                <wp:effectExtent l="4445" t="4445" r="5080" b="16510"/>
                <wp:wrapNone/>
                <wp:docPr id="4" name="文本框 4"/>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sz w:val="24"/>
                              </w:rPr>
                            </w:pPr>
                            <w:r>
                              <w:rPr>
                                <w:rFonts w:hint="eastAsia" w:ascii="新宋体" w:hAnsi="新宋体" w:eastAsia="新宋体"/>
                                <w:sz w:val="22"/>
                              </w:rPr>
                              <w:t xml:space="preserve">  被授权人</w:t>
                            </w:r>
                            <w:r>
                              <w:rPr>
                                <w:rFonts w:hint="eastAsia" w:ascii="宋体" w:hAnsi="宋体"/>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复印件粘贴处</w:t>
                            </w:r>
                          </w:p>
                        </w:txbxContent>
                      </wps:txbx>
                      <wps:bodyPr upright="1"/>
                    </wps:wsp>
                  </a:graphicData>
                </a:graphic>
              </wp:anchor>
            </w:drawing>
          </mc:Choice>
          <mc:Fallback>
            <w:pict>
              <v:shape id="_x0000_s1026" o:spid="_x0000_s1026" o:spt="202" type="#_x0000_t202" style="position:absolute;left:0pt;margin-left:40.35pt;margin-top:11.7pt;height:185.85pt;width:408.75pt;z-index:251663360;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SlfJ2QAAAAkBAAAPAAAAAAAA&#10;AAEAIAAAACIAAABkcnMvZG93bnJldi54bWxQSwECFAAUAAAACACHTuJA4bAo0xECAABFBAAADgAA&#10;AAAAAAABACAAAAAoAQAAZHJzL2Uyb0RvYy54bWxQSwUGAAAAAAYABgBZAQAAqwUAAAAA&#10;">
                <v:fill on="t" focussize="0,0"/>
                <v:stroke color="#000000" joinstyle="miter"/>
                <v:imagedata o:title=""/>
                <o:lock v:ext="edit" aspectratio="f"/>
                <v:textbox>
                  <w:txbxContent>
                    <w:p>
                      <w:pPr>
                        <w:rPr>
                          <w:rFonts w:ascii="宋体" w:hAnsi="宋体"/>
                          <w:sz w:val="24"/>
                        </w:rPr>
                      </w:pPr>
                      <w:r>
                        <w:rPr>
                          <w:rFonts w:hint="eastAsia" w:ascii="新宋体" w:hAnsi="新宋体" w:eastAsia="新宋体"/>
                          <w:sz w:val="22"/>
                        </w:rPr>
                        <w:t xml:space="preserve">  被授权人</w:t>
                      </w:r>
                      <w:r>
                        <w:rPr>
                          <w:rFonts w:hint="eastAsia" w:ascii="宋体" w:hAnsi="宋体"/>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复印件粘贴处</w:t>
                      </w:r>
                    </w:p>
                  </w:txbxContent>
                </v:textbox>
              </v:shape>
            </w:pict>
          </mc:Fallback>
        </mc:AlternateContent>
      </w: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360" w:lineRule="auto"/>
        <w:jc w:val="center"/>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法定代表人授权书</w:t>
      </w:r>
    </w:p>
    <w:p>
      <w:pPr>
        <w:spacing w:line="360" w:lineRule="auto"/>
        <w:ind w:firstLine="240" w:firstLineChars="100"/>
        <w:rPr>
          <w:rFonts w:cs="宋体" w:asciiTheme="minorEastAsia" w:hAnsiTheme="minorEastAsia" w:eastAsiaTheme="minorEastAsia"/>
          <w:color w:val="auto"/>
          <w:sz w:val="24"/>
          <w:highlight w:val="none"/>
        </w:rPr>
      </w:pPr>
    </w:p>
    <w:p>
      <w:pPr>
        <w:pStyle w:val="3"/>
        <w:ind w:firstLine="280"/>
        <w:rPr>
          <w:rFonts w:cs="宋体" w:asciiTheme="minorEastAsia" w:hAnsiTheme="minorEastAsia" w:eastAsiaTheme="minorEastAsia"/>
          <w:bCs/>
          <w:color w:val="auto"/>
          <w:sz w:val="28"/>
          <w:szCs w:val="28"/>
          <w:highlight w:val="none"/>
        </w:rPr>
      </w:pPr>
    </w:p>
    <w:p>
      <w:pPr>
        <w:rPr>
          <w:rFonts w:hint="eastAsia" w:cs="宋体" w:asciiTheme="minorEastAsia" w:hAnsiTheme="minorEastAsia" w:eastAsiaTheme="minorEastAsia"/>
          <w:b/>
          <w:color w:val="auto"/>
          <w:sz w:val="24"/>
          <w:highlight w:val="none"/>
          <w:lang w:val="en-US" w:eastAsia="zh-CN"/>
        </w:rPr>
      </w:pPr>
      <w:r>
        <w:rPr>
          <w:rFonts w:hint="eastAsia" w:cs="宋体" w:asciiTheme="minorEastAsia" w:hAnsiTheme="minorEastAsia" w:eastAsiaTheme="minorEastAsia"/>
          <w:b/>
          <w:color w:val="auto"/>
          <w:sz w:val="24"/>
          <w:highlight w:val="none"/>
          <w:lang w:val="en-US" w:eastAsia="zh-CN"/>
        </w:rPr>
        <w:br w:type="page"/>
      </w:r>
    </w:p>
    <w:p>
      <w:pPr>
        <w:spacing w:line="400" w:lineRule="exact"/>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lang w:val="en-US" w:eastAsia="zh-CN"/>
        </w:rPr>
        <w:t>3、</w:t>
      </w:r>
      <w:r>
        <w:rPr>
          <w:rFonts w:hint="eastAsia" w:cs="宋体" w:asciiTheme="minorEastAsia" w:hAnsiTheme="minorEastAsia" w:eastAsiaTheme="minorEastAsia"/>
          <w:b/>
          <w:color w:val="auto"/>
          <w:sz w:val="24"/>
          <w:highlight w:val="none"/>
        </w:rPr>
        <w:t>有效的法人或者其他组织的营业执照等证明文件，自然人的身份证明（复印件加盖投标人公章）</w:t>
      </w:r>
    </w:p>
    <w:p>
      <w:pPr>
        <w:spacing w:line="400" w:lineRule="exact"/>
        <w:rPr>
          <w:rFonts w:cs="宋体" w:asciiTheme="minorEastAsia" w:hAnsiTheme="minorEastAsia" w:eastAsiaTheme="minorEastAsia"/>
          <w:b/>
          <w:color w:val="auto"/>
          <w:sz w:val="24"/>
          <w:highlight w:val="none"/>
        </w:rPr>
      </w:pPr>
    </w:p>
    <w:p>
      <w:pPr>
        <w:spacing w:line="400" w:lineRule="exact"/>
        <w:rPr>
          <w:rFonts w:cs="宋体" w:asciiTheme="minorEastAsia" w:hAnsiTheme="minorEastAsia" w:eastAsiaTheme="minorEastAsia"/>
          <w:b/>
          <w:color w:val="auto"/>
          <w:spacing w:val="-6"/>
          <w:sz w:val="22"/>
          <w:highlight w:val="none"/>
        </w:rPr>
      </w:pPr>
      <w:r>
        <w:rPr>
          <w:rFonts w:hint="eastAsia" w:cs="宋体" w:asciiTheme="minorEastAsia" w:hAnsiTheme="minorEastAsia" w:eastAsiaTheme="minorEastAsia"/>
          <w:b/>
          <w:color w:val="auto"/>
          <w:spacing w:val="-6"/>
          <w:sz w:val="22"/>
          <w:highlight w:val="none"/>
        </w:rPr>
        <w:t>说明：</w:t>
      </w:r>
    </w:p>
    <w:p>
      <w:pPr>
        <w:pStyle w:val="22"/>
        <w:spacing w:line="400" w:lineRule="exact"/>
        <w:ind w:left="418" w:hanging="418"/>
        <w:rPr>
          <w:rFonts w:cs="宋体" w:asciiTheme="minorEastAsia" w:hAnsiTheme="minorEastAsia" w:eastAsiaTheme="minorEastAsia"/>
          <w:b/>
          <w:color w:val="auto"/>
          <w:spacing w:val="-6"/>
          <w:sz w:val="22"/>
          <w:highlight w:val="none"/>
        </w:rPr>
      </w:pPr>
      <w:r>
        <w:rPr>
          <w:rFonts w:hint="eastAsia" w:cs="宋体" w:asciiTheme="minorEastAsia" w:hAnsiTheme="minorEastAsia" w:eastAsiaTheme="minorEastAsia"/>
          <w:b/>
          <w:color w:val="auto"/>
          <w:spacing w:val="-6"/>
          <w:sz w:val="22"/>
          <w:highlight w:val="none"/>
        </w:rPr>
        <w:t>1.如投标人是企业（包括合伙企业），提供在工商部门注册的有效“企业法人营业执照”或“营业执照”；</w:t>
      </w:r>
    </w:p>
    <w:p>
      <w:pPr>
        <w:pStyle w:val="22"/>
        <w:spacing w:line="400" w:lineRule="exact"/>
        <w:ind w:left="418" w:hanging="418"/>
        <w:rPr>
          <w:rFonts w:cs="宋体" w:asciiTheme="minorEastAsia" w:hAnsiTheme="minorEastAsia" w:eastAsiaTheme="minorEastAsia"/>
          <w:b/>
          <w:color w:val="auto"/>
          <w:spacing w:val="-6"/>
          <w:sz w:val="22"/>
          <w:highlight w:val="none"/>
        </w:rPr>
      </w:pPr>
      <w:r>
        <w:rPr>
          <w:rFonts w:hint="eastAsia" w:cs="宋体" w:asciiTheme="minorEastAsia" w:hAnsiTheme="minorEastAsia" w:eastAsiaTheme="minorEastAsia"/>
          <w:b/>
          <w:color w:val="auto"/>
          <w:spacing w:val="-6"/>
          <w:sz w:val="22"/>
          <w:highlight w:val="none"/>
        </w:rPr>
        <w:t>2.如投标人是事业单位，提供有效的“事业单位法人证书”；</w:t>
      </w:r>
    </w:p>
    <w:p>
      <w:pPr>
        <w:pStyle w:val="22"/>
        <w:spacing w:line="400" w:lineRule="exact"/>
        <w:ind w:left="418" w:hanging="418"/>
        <w:rPr>
          <w:rFonts w:cs="宋体" w:asciiTheme="minorEastAsia" w:hAnsiTheme="minorEastAsia" w:eastAsiaTheme="minorEastAsia"/>
          <w:b/>
          <w:color w:val="auto"/>
          <w:spacing w:val="-6"/>
          <w:sz w:val="22"/>
          <w:highlight w:val="none"/>
        </w:rPr>
      </w:pPr>
      <w:r>
        <w:rPr>
          <w:rFonts w:hint="eastAsia" w:cs="宋体" w:asciiTheme="minorEastAsia" w:hAnsiTheme="minorEastAsia" w:eastAsiaTheme="minorEastAsia"/>
          <w:b/>
          <w:color w:val="auto"/>
          <w:spacing w:val="-6"/>
          <w:sz w:val="22"/>
          <w:highlight w:val="none"/>
        </w:rPr>
        <w:t>3.如投标人是非企业专业服务机构的，提供执业许可证等证明文件；</w:t>
      </w:r>
    </w:p>
    <w:p>
      <w:pPr>
        <w:pStyle w:val="22"/>
        <w:spacing w:line="400" w:lineRule="exact"/>
        <w:ind w:left="418" w:hanging="418"/>
        <w:rPr>
          <w:rFonts w:cs="宋体" w:asciiTheme="minorEastAsia" w:hAnsiTheme="minorEastAsia" w:eastAsiaTheme="minorEastAsia"/>
          <w:b/>
          <w:color w:val="auto"/>
          <w:spacing w:val="-6"/>
          <w:sz w:val="22"/>
          <w:highlight w:val="none"/>
        </w:rPr>
      </w:pPr>
      <w:r>
        <w:rPr>
          <w:rFonts w:hint="eastAsia" w:cs="宋体" w:asciiTheme="minorEastAsia" w:hAnsiTheme="minorEastAsia" w:eastAsiaTheme="minorEastAsia"/>
          <w:b/>
          <w:color w:val="auto"/>
          <w:spacing w:val="-6"/>
          <w:sz w:val="22"/>
          <w:highlight w:val="none"/>
        </w:rPr>
        <w:t>4.如投标人是个体工商户，提供有效的“个体工商户营业执照”；</w:t>
      </w:r>
    </w:p>
    <w:p>
      <w:pPr>
        <w:pStyle w:val="22"/>
        <w:spacing w:line="400" w:lineRule="exact"/>
        <w:ind w:left="418" w:hanging="418"/>
        <w:rPr>
          <w:rFonts w:cs="宋体" w:asciiTheme="minorEastAsia" w:hAnsiTheme="minorEastAsia" w:eastAsiaTheme="minorEastAsia"/>
          <w:b/>
          <w:color w:val="auto"/>
          <w:spacing w:val="-6"/>
          <w:sz w:val="22"/>
          <w:highlight w:val="none"/>
        </w:rPr>
      </w:pPr>
      <w:r>
        <w:rPr>
          <w:rFonts w:hint="eastAsia" w:cs="宋体" w:asciiTheme="minorEastAsia" w:hAnsiTheme="minorEastAsia" w:eastAsiaTheme="minorEastAsia"/>
          <w:b/>
          <w:color w:val="auto"/>
          <w:spacing w:val="-6"/>
          <w:sz w:val="22"/>
          <w:highlight w:val="none"/>
        </w:rPr>
        <w:t>5.如投标人是自然人，提供有效的自然人身份证明。</w:t>
      </w:r>
    </w:p>
    <w:p>
      <w:pPr>
        <w:snapToGrid w:val="0"/>
        <w:spacing w:line="400" w:lineRule="exact"/>
        <w:ind w:firstLine="480" w:firstLineChars="200"/>
        <w:rPr>
          <w:rFonts w:cs="宋体" w:asciiTheme="minorEastAsia" w:hAnsiTheme="minorEastAsia" w:eastAsiaTheme="minorEastAsia"/>
          <w:bCs/>
          <w:color w:val="auto"/>
          <w:sz w:val="24"/>
          <w:highlight w:val="none"/>
        </w:rPr>
      </w:pPr>
    </w:p>
    <w:p>
      <w:pPr>
        <w:snapToGrid w:val="0"/>
        <w:spacing w:line="400" w:lineRule="exact"/>
        <w:ind w:firstLine="480" w:firstLineChars="200"/>
        <w:rPr>
          <w:rFonts w:cs="宋体" w:asciiTheme="minorEastAsia" w:hAnsiTheme="minorEastAsia" w:eastAsiaTheme="minorEastAsia"/>
          <w:bCs/>
          <w:color w:val="auto"/>
          <w:sz w:val="24"/>
          <w:highlight w:val="none"/>
        </w:rPr>
      </w:pPr>
    </w:p>
    <w:p>
      <w:pPr>
        <w:snapToGrid w:val="0"/>
        <w:spacing w:line="400" w:lineRule="exact"/>
        <w:ind w:firstLine="480" w:firstLineChars="200"/>
        <w:rPr>
          <w:rFonts w:cs="宋体" w:asciiTheme="minorEastAsia" w:hAnsiTheme="minorEastAsia" w:eastAsiaTheme="minorEastAsia"/>
          <w:bCs/>
          <w:color w:val="auto"/>
          <w:sz w:val="24"/>
          <w:highlight w:val="none"/>
        </w:rPr>
      </w:pPr>
    </w:p>
    <w:p>
      <w:pPr>
        <w:snapToGrid w:val="0"/>
        <w:spacing w:line="400" w:lineRule="exact"/>
        <w:ind w:firstLine="480" w:firstLineChars="200"/>
        <w:rPr>
          <w:rFonts w:cs="宋体" w:asciiTheme="minorEastAsia" w:hAnsiTheme="minorEastAsia" w:eastAsiaTheme="minorEastAsia"/>
          <w:bCs/>
          <w:color w:val="auto"/>
          <w:sz w:val="24"/>
          <w:highlight w:val="none"/>
        </w:rPr>
      </w:pPr>
    </w:p>
    <w:p>
      <w:pPr>
        <w:widowControl/>
        <w:jc w:val="left"/>
        <w:rPr>
          <w:rFonts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rPr>
        <w:br w:type="page"/>
      </w:r>
    </w:p>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bCs/>
          <w:color w:val="auto"/>
          <w:sz w:val="24"/>
          <w:szCs w:val="22"/>
          <w:highlight w:val="none"/>
          <w:lang w:val="en-US" w:eastAsia="zh-CN"/>
        </w:rPr>
        <w:t>4、</w:t>
      </w:r>
      <w:r>
        <w:rPr>
          <w:rFonts w:hint="eastAsia" w:cs="宋体" w:asciiTheme="minorEastAsia" w:hAnsiTheme="minorEastAsia" w:eastAsiaTheme="minorEastAsia"/>
          <w:b/>
          <w:bCs/>
          <w:color w:val="auto"/>
          <w:sz w:val="24"/>
          <w:szCs w:val="22"/>
          <w:highlight w:val="none"/>
        </w:rPr>
        <w:t>参加采购、招投标等活动前三年内，在经营活动中没有重大违法记录和行贿记录承诺函</w:t>
      </w:r>
    </w:p>
    <w:p>
      <w:pPr>
        <w:spacing w:before="240" w:beforeLines="100" w:after="240" w:afterLines="100" w:line="360" w:lineRule="auto"/>
        <w:rPr>
          <w:rFonts w:cs="宋体" w:asciiTheme="minorEastAsia" w:hAnsiTheme="minorEastAsia" w:eastAsiaTheme="minorEastAsia"/>
          <w:color w:val="auto"/>
          <w:spacing w:val="-6"/>
          <w:sz w:val="24"/>
          <w:highlight w:val="none"/>
          <w:u w:val="single"/>
        </w:rPr>
      </w:pPr>
      <w:r>
        <w:rPr>
          <w:rFonts w:hint="eastAsia" w:cs="宋体" w:asciiTheme="minorEastAsia" w:hAnsiTheme="minorEastAsia" w:eastAsiaTheme="minorEastAsia"/>
          <w:color w:val="auto"/>
          <w:spacing w:val="-6"/>
          <w:sz w:val="24"/>
          <w:highlight w:val="none"/>
          <w:u w:val="single"/>
        </w:rPr>
        <w:t xml:space="preserve">致：     </w:t>
      </w:r>
    </w:p>
    <w:p>
      <w:pPr>
        <w:spacing w:before="240" w:beforeLines="100" w:after="240" w:afterLines="100"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我公司郑重承诺在参加本项目</w:t>
      </w:r>
      <w:r>
        <w:rPr>
          <w:rFonts w:hint="eastAsia" w:cs="宋体" w:asciiTheme="minorEastAsia" w:hAnsiTheme="minorEastAsia" w:eastAsiaTheme="minorEastAsia"/>
          <w:b/>
          <w:bCs/>
          <w:color w:val="auto"/>
          <w:sz w:val="24"/>
          <w:szCs w:val="22"/>
          <w:highlight w:val="none"/>
        </w:rPr>
        <w:t>采购、招投标等活动</w:t>
      </w:r>
      <w:r>
        <w:rPr>
          <w:rFonts w:hint="eastAsia" w:cs="宋体" w:asciiTheme="minorEastAsia" w:hAnsiTheme="minorEastAsia" w:eastAsiaTheme="minorEastAsia"/>
          <w:color w:val="auto"/>
          <w:spacing w:val="-6"/>
          <w:sz w:val="24"/>
          <w:highlight w:val="none"/>
        </w:rPr>
        <w:t>前三年内，在经营活动中</w:t>
      </w:r>
      <w:r>
        <w:rPr>
          <w:rFonts w:hint="eastAsia" w:cs="宋体" w:asciiTheme="minorEastAsia" w:hAnsiTheme="minorEastAsia" w:eastAsiaTheme="minorEastAsia"/>
          <w:b/>
          <w:color w:val="auto"/>
          <w:spacing w:val="-6"/>
          <w:sz w:val="24"/>
          <w:highlight w:val="none"/>
          <w:u w:val="single"/>
        </w:rPr>
        <w:t xml:space="preserve">      </w:t>
      </w:r>
      <w:r>
        <w:rPr>
          <w:rFonts w:hint="eastAsia" w:cs="宋体" w:asciiTheme="minorEastAsia" w:hAnsiTheme="minorEastAsia" w:eastAsiaTheme="minorEastAsia"/>
          <w:b/>
          <w:color w:val="auto"/>
          <w:spacing w:val="-6"/>
          <w:sz w:val="24"/>
          <w:highlight w:val="none"/>
        </w:rPr>
        <w:t>（填写“有”或“没有”，如实填写，如不填写视同未提供本声明函）</w:t>
      </w:r>
      <w:r>
        <w:rPr>
          <w:rFonts w:hint="eastAsia" w:cs="宋体" w:asciiTheme="minorEastAsia" w:hAnsiTheme="minorEastAsia" w:eastAsiaTheme="minorEastAsia"/>
          <w:color w:val="auto"/>
          <w:spacing w:val="-6"/>
          <w:sz w:val="24"/>
          <w:highlight w:val="none"/>
        </w:rPr>
        <w:t>重大违法记录和行贿记录，重大违法记录是指投标人因违法经营受到刑事处罚或者责令停产停业、吊销许可证或者执照、较大数额罚款等行政处罚。</w:t>
      </w:r>
    </w:p>
    <w:p>
      <w:pPr>
        <w:spacing w:before="240" w:beforeLines="100" w:after="240" w:afterLines="100"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以上事项如有虚假或隐瞒，我方愿意承担一切后果和责任。</w:t>
      </w:r>
    </w:p>
    <w:p>
      <w:pPr>
        <w:spacing w:before="240" w:beforeLines="100" w:after="240" w:afterLines="100"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特此声明。</w:t>
      </w:r>
    </w:p>
    <w:p>
      <w:pPr>
        <w:spacing w:line="480" w:lineRule="auto"/>
        <w:ind w:firstLine="540"/>
        <w:rPr>
          <w:rFonts w:cs="宋体" w:asciiTheme="minorEastAsia" w:hAnsiTheme="minorEastAsia" w:eastAsiaTheme="minorEastAsia"/>
          <w:color w:val="auto"/>
          <w:sz w:val="24"/>
          <w:highlight w:val="none"/>
        </w:rPr>
      </w:pPr>
    </w:p>
    <w:p>
      <w:pPr>
        <w:pStyle w:val="14"/>
        <w:spacing w:line="400" w:lineRule="atLeast"/>
        <w:ind w:left="5355" w:leftChars="2500" w:hanging="105" w:hangingChars="50"/>
        <w:rPr>
          <w:rFonts w:cs="宋体" w:asciiTheme="minorEastAsia" w:hAnsiTheme="minorEastAsia" w:eastAsiaTheme="minorEastAsia"/>
          <w:b w:val="0"/>
          <w:bCs/>
          <w:color w:val="auto"/>
          <w:szCs w:val="22"/>
          <w:highlight w:val="none"/>
        </w:rPr>
      </w:pPr>
      <w:r>
        <w:rPr>
          <w:rFonts w:hint="eastAsia" w:cs="宋体" w:asciiTheme="minorEastAsia" w:hAnsiTheme="minorEastAsia" w:eastAsiaTheme="minorEastAsia"/>
          <w:b w:val="0"/>
          <w:bCs/>
          <w:color w:val="auto"/>
          <w:szCs w:val="22"/>
          <w:highlight w:val="none"/>
        </w:rPr>
        <w:t>投标人全称（盖章）：</w:t>
      </w:r>
    </w:p>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日    期：</w:t>
      </w:r>
    </w:p>
    <w:p>
      <w:pPr>
        <w:autoSpaceDE w:val="0"/>
        <w:autoSpaceDN w:val="0"/>
        <w:adjustRightInd w:val="0"/>
        <w:snapToGrid w:val="0"/>
        <w:spacing w:line="360" w:lineRule="auto"/>
        <w:ind w:firstLine="442" w:firstLineChars="200"/>
        <w:textAlignment w:val="bottom"/>
        <w:rPr>
          <w:rFonts w:cs="宋体" w:asciiTheme="minorEastAsia" w:hAnsiTheme="minorEastAsia" w:eastAsiaTheme="minorEastAsia"/>
          <w:b/>
          <w:bCs/>
          <w:color w:val="auto"/>
          <w:sz w:val="22"/>
          <w:szCs w:val="22"/>
          <w:highlight w:val="none"/>
        </w:rPr>
      </w:pPr>
    </w:p>
    <w:p>
      <w:pPr>
        <w:pStyle w:val="3"/>
        <w:ind w:firstLine="220"/>
        <w:rPr>
          <w:rFonts w:cs="宋体" w:asciiTheme="minorEastAsia" w:hAnsiTheme="minorEastAsia" w:eastAsiaTheme="minorEastAsia"/>
          <w:bCs/>
          <w:color w:val="auto"/>
          <w:sz w:val="22"/>
          <w:szCs w:val="22"/>
          <w:highlight w:val="none"/>
        </w:rPr>
      </w:pPr>
    </w:p>
    <w:p>
      <w:pPr>
        <w:pStyle w:val="3"/>
        <w:ind w:firstLine="220"/>
        <w:rPr>
          <w:rFonts w:cs="宋体" w:asciiTheme="minorEastAsia" w:hAnsiTheme="minorEastAsia" w:eastAsiaTheme="minorEastAsia"/>
          <w:bCs/>
          <w:color w:val="auto"/>
          <w:sz w:val="22"/>
          <w:szCs w:val="22"/>
          <w:highlight w:val="none"/>
        </w:rPr>
      </w:pPr>
    </w:p>
    <w:p>
      <w:pPr>
        <w:spacing w:line="400" w:lineRule="exact"/>
        <w:jc w:val="center"/>
        <w:rPr>
          <w:rFonts w:cs="宋体" w:asciiTheme="minorEastAsia" w:hAnsiTheme="minorEastAsia" w:eastAsiaTheme="minorEastAsia"/>
          <w:b/>
          <w:bCs/>
          <w:color w:val="auto"/>
          <w:sz w:val="24"/>
          <w:szCs w:val="22"/>
          <w:highlight w:val="none"/>
        </w:rPr>
      </w:pPr>
      <w:r>
        <w:rPr>
          <w:rFonts w:hint="eastAsia" w:cs="宋体" w:asciiTheme="minorEastAsia" w:hAnsiTheme="minorEastAsia" w:eastAsiaTheme="minorEastAsia"/>
          <w:b/>
          <w:bCs/>
          <w:color w:val="auto"/>
          <w:sz w:val="24"/>
          <w:szCs w:val="22"/>
          <w:highlight w:val="none"/>
          <w:lang w:val="en-US" w:eastAsia="zh-CN"/>
        </w:rPr>
        <w:t>5、</w:t>
      </w:r>
      <w:r>
        <w:rPr>
          <w:rFonts w:hint="eastAsia" w:cs="宋体" w:asciiTheme="minorEastAsia" w:hAnsiTheme="minorEastAsia" w:eastAsiaTheme="minorEastAsia"/>
          <w:b/>
          <w:bCs/>
          <w:color w:val="auto"/>
          <w:sz w:val="24"/>
          <w:szCs w:val="22"/>
          <w:highlight w:val="none"/>
        </w:rPr>
        <w:t>具备履行合同所必需的设备和专业技术、售后保障等能力承诺函</w:t>
      </w:r>
    </w:p>
    <w:p>
      <w:pPr>
        <w:widowControl/>
        <w:spacing w:line="360" w:lineRule="auto"/>
        <w:jc w:val="center"/>
        <w:rPr>
          <w:rFonts w:cs="宋体" w:asciiTheme="minorEastAsia" w:hAnsiTheme="minorEastAsia" w:eastAsiaTheme="minorEastAsia"/>
          <w:b/>
          <w:color w:val="auto"/>
          <w:spacing w:val="-6"/>
          <w:sz w:val="24"/>
          <w:highlight w:val="none"/>
        </w:rPr>
      </w:pPr>
    </w:p>
    <w:p>
      <w:pPr>
        <w:widowControl/>
        <w:adjustRightInd w:val="0"/>
        <w:snapToGrid w:val="0"/>
        <w:spacing w:line="360" w:lineRule="auto"/>
        <w:ind w:firstLine="480" w:firstLineChars="200"/>
        <w:jc w:val="left"/>
        <w:rPr>
          <w:rFonts w:hint="eastAsia"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u w:val="single"/>
        </w:rPr>
        <w:t xml:space="preserve">致：     </w:t>
      </w:r>
    </w:p>
    <w:p>
      <w:pPr>
        <w:widowControl/>
        <w:adjustRightInd w:val="0"/>
        <w:snapToGrid w:val="0"/>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我方</w:t>
      </w:r>
      <w:r>
        <w:rPr>
          <w:rFonts w:hint="eastAsia" w:cs="宋体" w:asciiTheme="minorEastAsia" w:hAnsiTheme="minorEastAsia" w:eastAsiaTheme="minorEastAsia"/>
          <w:color w:val="auto"/>
          <w:kern w:val="0"/>
          <w:sz w:val="24"/>
          <w:highlight w:val="none"/>
          <w:u w:val="single"/>
        </w:rPr>
        <w:t xml:space="preserve">                    （投标人名称）</w:t>
      </w:r>
      <w:r>
        <w:rPr>
          <w:rFonts w:hint="eastAsia" w:cs="宋体" w:asciiTheme="minorEastAsia" w:hAnsiTheme="minorEastAsia" w:eastAsiaTheme="minorEastAsia"/>
          <w:color w:val="auto"/>
          <w:kern w:val="0"/>
          <w:sz w:val="24"/>
          <w:highlight w:val="none"/>
        </w:rPr>
        <w:t>承诺具有履行合同所必需的设备和专业技术力。如有虚假，招标人可取消我方任何资格（投标/中标/签订合同），我方对此无任</w:t>
      </w:r>
      <w:r>
        <w:rPr>
          <w:rFonts w:hint="eastAsia" w:cs="宋体" w:asciiTheme="minorEastAsia" w:hAnsiTheme="minorEastAsia" w:eastAsiaTheme="minorEastAsia"/>
          <w:color w:val="auto"/>
          <w:kern w:val="0"/>
          <w:sz w:val="24"/>
          <w:szCs w:val="22"/>
          <w:highlight w:val="none"/>
        </w:rPr>
        <w:t>售后保障等能</w:t>
      </w:r>
      <w:r>
        <w:rPr>
          <w:rFonts w:hint="eastAsia" w:cs="宋体" w:asciiTheme="minorEastAsia" w:hAnsiTheme="minorEastAsia" w:eastAsiaTheme="minorEastAsia"/>
          <w:color w:val="auto"/>
          <w:kern w:val="0"/>
          <w:sz w:val="24"/>
          <w:highlight w:val="none"/>
        </w:rPr>
        <w:t>何异议。</w:t>
      </w:r>
    </w:p>
    <w:p>
      <w:pPr>
        <w:widowControl/>
        <w:spacing w:line="360" w:lineRule="auto"/>
        <w:jc w:val="center"/>
        <w:rPr>
          <w:rFonts w:cs="宋体" w:asciiTheme="minorEastAsia" w:hAnsiTheme="minorEastAsia" w:eastAsiaTheme="minorEastAsia"/>
          <w:b/>
          <w:color w:val="auto"/>
          <w:spacing w:val="-6"/>
          <w:sz w:val="24"/>
          <w:highlight w:val="none"/>
        </w:rPr>
      </w:pPr>
    </w:p>
    <w:p>
      <w:pPr>
        <w:widowControl/>
        <w:spacing w:line="360" w:lineRule="auto"/>
        <w:jc w:val="center"/>
        <w:rPr>
          <w:rFonts w:cs="宋体" w:asciiTheme="minorEastAsia" w:hAnsiTheme="minorEastAsia" w:eastAsiaTheme="minorEastAsia"/>
          <w:b/>
          <w:color w:val="auto"/>
          <w:spacing w:val="-6"/>
          <w:sz w:val="24"/>
          <w:highlight w:val="none"/>
        </w:rPr>
      </w:pPr>
    </w:p>
    <w:p>
      <w:pPr>
        <w:pStyle w:val="14"/>
        <w:spacing w:line="400" w:lineRule="atLeast"/>
        <w:ind w:left="5355" w:leftChars="2500" w:hanging="105" w:hangingChars="50"/>
        <w:rPr>
          <w:rFonts w:cs="宋体" w:asciiTheme="minorEastAsia" w:hAnsiTheme="minorEastAsia" w:eastAsiaTheme="minorEastAsia"/>
          <w:b w:val="0"/>
          <w:bCs/>
          <w:color w:val="auto"/>
          <w:szCs w:val="22"/>
          <w:highlight w:val="none"/>
        </w:rPr>
      </w:pPr>
      <w:r>
        <w:rPr>
          <w:rFonts w:hint="eastAsia" w:cs="宋体" w:asciiTheme="minorEastAsia" w:hAnsiTheme="minorEastAsia" w:eastAsiaTheme="minorEastAsia"/>
          <w:b w:val="0"/>
          <w:bCs/>
          <w:color w:val="auto"/>
          <w:szCs w:val="22"/>
          <w:highlight w:val="none"/>
        </w:rPr>
        <w:t>投标人全称（盖章）：</w:t>
      </w:r>
    </w:p>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日    期：</w:t>
      </w:r>
    </w:p>
    <w:p>
      <w:pPr>
        <w:spacing w:line="400" w:lineRule="exact"/>
        <w:rPr>
          <w:rFonts w:cs="宋体" w:asciiTheme="minorEastAsia" w:hAnsiTheme="minorEastAsia" w:eastAsiaTheme="minorEastAsia"/>
          <w:b/>
          <w:color w:val="auto"/>
          <w:sz w:val="36"/>
          <w:szCs w:val="36"/>
          <w:highlight w:val="none"/>
        </w:rPr>
      </w:pPr>
    </w:p>
    <w:p>
      <w:pPr>
        <w:rPr>
          <w:rFonts w:hint="eastAsia" w:cs="宋体" w:asciiTheme="minorEastAsia" w:hAnsiTheme="minorEastAsia" w:eastAsiaTheme="minorEastAsia"/>
          <w:b/>
          <w:bCs/>
          <w:color w:val="auto"/>
          <w:sz w:val="24"/>
          <w:highlight w:val="none"/>
        </w:rPr>
      </w:pPr>
      <w:bookmarkStart w:id="54" w:name="_Toc35423283"/>
      <w:bookmarkStart w:id="55" w:name="_Toc41423838"/>
      <w:r>
        <w:rPr>
          <w:rFonts w:hint="eastAsia" w:cs="宋体" w:asciiTheme="minorEastAsia" w:hAnsiTheme="minorEastAsia" w:eastAsiaTheme="minorEastAsia"/>
          <w:b/>
          <w:bCs/>
          <w:color w:val="auto"/>
          <w:sz w:val="24"/>
          <w:highlight w:val="none"/>
        </w:rPr>
        <w:br w:type="page"/>
      </w:r>
    </w:p>
    <w:p>
      <w:pPr>
        <w:spacing w:line="560" w:lineRule="exact"/>
        <w:ind w:firstLine="435"/>
        <w:jc w:val="center"/>
        <w:outlineLvl w:val="2"/>
        <w:rPr>
          <w:rFonts w:cs="宋体" w:asciiTheme="minorEastAsia" w:hAnsiTheme="minorEastAsia" w:eastAsiaTheme="minorEastAsia"/>
          <w:b/>
          <w:bCs/>
          <w:color w:val="auto"/>
          <w:sz w:val="24"/>
          <w:highlight w:val="none"/>
        </w:rPr>
      </w:pPr>
      <w:bookmarkStart w:id="56" w:name="_Toc6397"/>
      <w:r>
        <w:rPr>
          <w:rFonts w:hint="eastAsia" w:cs="宋体" w:asciiTheme="minorEastAsia" w:hAnsiTheme="minorEastAsia" w:eastAsiaTheme="minorEastAsia"/>
          <w:b/>
          <w:bCs/>
          <w:color w:val="auto"/>
          <w:sz w:val="24"/>
          <w:highlight w:val="none"/>
          <w:lang w:eastAsia="zh-CN"/>
        </w:rPr>
        <w:t>（五）</w:t>
      </w:r>
      <w:r>
        <w:rPr>
          <w:rFonts w:hint="eastAsia" w:cs="宋体" w:asciiTheme="minorEastAsia" w:hAnsiTheme="minorEastAsia" w:eastAsiaTheme="minorEastAsia"/>
          <w:b/>
          <w:bCs/>
          <w:color w:val="auto"/>
          <w:sz w:val="24"/>
          <w:highlight w:val="none"/>
        </w:rPr>
        <w:t>招标需求偏离表</w:t>
      </w:r>
      <w:bookmarkEnd w:id="54"/>
      <w:bookmarkEnd w:id="55"/>
      <w:r>
        <w:rPr>
          <w:rFonts w:hint="eastAsia" w:cs="宋体" w:asciiTheme="minorEastAsia" w:hAnsiTheme="minorEastAsia" w:eastAsiaTheme="minorEastAsia"/>
          <w:b/>
          <w:bCs/>
          <w:color w:val="auto"/>
          <w:sz w:val="24"/>
          <w:highlight w:val="none"/>
        </w:rPr>
        <w:t>（分标段提供）</w:t>
      </w:r>
      <w:bookmarkEnd w:id="56"/>
    </w:p>
    <w:p>
      <w:pPr>
        <w:spacing w:line="560" w:lineRule="exact"/>
        <w:ind w:firstLine="433" w:firstLineChars="196"/>
        <w:rPr>
          <w:rFonts w:hint="default" w:cs="宋体" w:asciiTheme="minorEastAsia" w:hAnsiTheme="minorEastAsia" w:eastAsiaTheme="minorEastAsia"/>
          <w:b/>
          <w:bCs/>
          <w:color w:val="auto"/>
          <w:sz w:val="22"/>
          <w:szCs w:val="22"/>
          <w:highlight w:val="none"/>
          <w:lang w:val="en-US" w:eastAsia="zh-CN"/>
        </w:rPr>
      </w:pPr>
      <w:r>
        <w:rPr>
          <w:rFonts w:hint="eastAsia" w:cs="宋体" w:asciiTheme="minorEastAsia" w:hAnsiTheme="minorEastAsia" w:eastAsiaTheme="minorEastAsia"/>
          <w:b/>
          <w:color w:val="auto"/>
          <w:sz w:val="22"/>
          <w:szCs w:val="22"/>
          <w:highlight w:val="none"/>
        </w:rPr>
        <w:t>项目名称：                                   项目编号：</w:t>
      </w:r>
      <w:r>
        <w:rPr>
          <w:rFonts w:hint="eastAsia" w:cs="宋体" w:asciiTheme="minorEastAsia" w:hAnsiTheme="minorEastAsia" w:eastAsiaTheme="minorEastAsia"/>
          <w:b/>
          <w:color w:val="auto"/>
          <w:sz w:val="22"/>
          <w:szCs w:val="22"/>
          <w:highlight w:val="none"/>
          <w:lang w:val="en-US" w:eastAsia="zh-CN"/>
        </w:rPr>
        <w:t xml:space="preserve">       标段：</w:t>
      </w:r>
    </w:p>
    <w:tbl>
      <w:tblPr>
        <w:tblStyle w:val="25"/>
        <w:tblW w:w="8772"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717"/>
        <w:gridCol w:w="2662"/>
        <w:gridCol w:w="17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shd w:val="clear" w:color="auto" w:fill="FFFFFF"/>
            <w:vAlign w:val="center"/>
          </w:tcPr>
          <w:p>
            <w:pPr>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序号</w:t>
            </w:r>
          </w:p>
        </w:tc>
        <w:tc>
          <w:tcPr>
            <w:tcW w:w="1717" w:type="dxa"/>
            <w:shd w:val="clear" w:color="auto" w:fill="FFFFFF"/>
            <w:vAlign w:val="center"/>
          </w:tcPr>
          <w:p>
            <w:pPr>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招标文件条目</w:t>
            </w:r>
          </w:p>
        </w:tc>
        <w:tc>
          <w:tcPr>
            <w:tcW w:w="2662" w:type="dxa"/>
            <w:shd w:val="clear" w:color="auto" w:fill="FFFFFF"/>
            <w:vAlign w:val="center"/>
          </w:tcPr>
          <w:p>
            <w:pPr>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招标文件规格要求</w:t>
            </w:r>
          </w:p>
        </w:tc>
        <w:tc>
          <w:tcPr>
            <w:tcW w:w="1755" w:type="dxa"/>
            <w:shd w:val="clear" w:color="auto" w:fill="FFFFFF"/>
            <w:vAlign w:val="center"/>
          </w:tcPr>
          <w:p>
            <w:pPr>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投标文件</w:t>
            </w:r>
          </w:p>
          <w:p>
            <w:pPr>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对应规格</w:t>
            </w:r>
          </w:p>
        </w:tc>
        <w:tc>
          <w:tcPr>
            <w:tcW w:w="1755" w:type="dxa"/>
            <w:shd w:val="clear" w:color="auto" w:fill="FFFFFF"/>
            <w:vAlign w:val="center"/>
          </w:tcPr>
          <w:p>
            <w:pPr>
              <w:snapToGrid w:val="0"/>
              <w:spacing w:line="400" w:lineRule="exact"/>
              <w:jc w:val="center"/>
              <w:rPr>
                <w:rFonts w:cs="宋体" w:asciiTheme="minorEastAsia" w:hAnsiTheme="minorEastAsia" w:eastAsiaTheme="minorEastAsia"/>
                <w:b/>
                <w:color w:val="auto"/>
                <w:spacing w:val="-6"/>
                <w:sz w:val="24"/>
                <w:highlight w:val="none"/>
              </w:rPr>
            </w:pPr>
            <w:r>
              <w:rPr>
                <w:rFonts w:hint="eastAsia" w:cs="宋体" w:asciiTheme="minorEastAsia" w:hAnsiTheme="minorEastAsia" w:eastAsiaTheme="minorEastAsia"/>
                <w:b/>
                <w:color w:val="auto"/>
                <w:spacing w:val="-6"/>
                <w:sz w:val="24"/>
                <w:highlight w:val="none"/>
              </w:rPr>
              <w:t>是否偏离</w:t>
            </w:r>
          </w:p>
          <w:p>
            <w:pPr>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pacing w:val="-6"/>
                <w:sz w:val="24"/>
                <w:highlight w:val="none"/>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ind w:firstLine="220" w:firstLineChars="100"/>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ind w:firstLine="220" w:firstLineChars="100"/>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bl>
    <w:p>
      <w:pP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w:t>
      </w:r>
    </w:p>
    <w:p>
      <w:pPr>
        <w:adjustRightInd w:val="0"/>
        <w:snapToGrid w:val="0"/>
        <w:spacing w:line="400" w:lineRule="exact"/>
        <w:jc w:val="left"/>
        <w:rPr>
          <w:rFonts w:cs="宋体" w:asciiTheme="minorEastAsia" w:hAnsiTheme="minorEastAsia" w:eastAsiaTheme="minorEastAsia"/>
          <w:b/>
          <w:bCs/>
          <w:color w:val="auto"/>
          <w:spacing w:val="-6"/>
          <w:sz w:val="24"/>
          <w:highlight w:val="none"/>
        </w:rPr>
      </w:pPr>
      <w:r>
        <w:rPr>
          <w:rFonts w:hint="eastAsia" w:cs="宋体" w:asciiTheme="minorEastAsia" w:hAnsiTheme="minorEastAsia" w:eastAsiaTheme="minorEastAsia"/>
          <w:b/>
          <w:bCs/>
          <w:color w:val="auto"/>
          <w:spacing w:val="-6"/>
          <w:sz w:val="24"/>
          <w:highlight w:val="none"/>
        </w:rPr>
        <w:t>注意：1.逐项按照招标文件要求填写响应规格；</w:t>
      </w:r>
    </w:p>
    <w:p>
      <w:pPr>
        <w:adjustRightInd w:val="0"/>
        <w:snapToGrid w:val="0"/>
        <w:spacing w:line="400" w:lineRule="exact"/>
        <w:ind w:firstLine="687" w:firstLineChars="300"/>
        <w:jc w:val="left"/>
        <w:rPr>
          <w:rFonts w:cs="宋体" w:asciiTheme="minorEastAsia" w:hAnsiTheme="minorEastAsia" w:eastAsiaTheme="minorEastAsia"/>
          <w:b/>
          <w:bCs/>
          <w:color w:val="auto"/>
          <w:spacing w:val="-6"/>
          <w:sz w:val="24"/>
          <w:highlight w:val="none"/>
        </w:rPr>
      </w:pPr>
      <w:r>
        <w:rPr>
          <w:rFonts w:hint="eastAsia" w:cs="宋体" w:asciiTheme="minorEastAsia" w:hAnsiTheme="minorEastAsia" w:eastAsiaTheme="minorEastAsia"/>
          <w:b/>
          <w:bCs/>
          <w:color w:val="auto"/>
          <w:spacing w:val="-6"/>
          <w:sz w:val="24"/>
          <w:highlight w:val="none"/>
        </w:rPr>
        <w:t>2.偏离说明是指对招标文件要求存在不同之处的解释说明。偏离系指：正偏离（高于采购需求）、负偏离（低于采购需求）、无偏离（满足采购需求）；</w:t>
      </w:r>
    </w:p>
    <w:p>
      <w:pPr>
        <w:adjustRightInd w:val="0"/>
        <w:snapToGrid w:val="0"/>
        <w:spacing w:line="400" w:lineRule="exact"/>
        <w:ind w:firstLine="687" w:firstLineChars="300"/>
        <w:jc w:val="left"/>
        <w:rPr>
          <w:rFonts w:cs="宋体" w:asciiTheme="minorEastAsia" w:hAnsiTheme="minorEastAsia" w:eastAsiaTheme="minorEastAsia"/>
          <w:b/>
          <w:color w:val="auto"/>
          <w:spacing w:val="-6"/>
          <w:sz w:val="24"/>
          <w:highlight w:val="none"/>
        </w:rPr>
      </w:pPr>
      <w:r>
        <w:rPr>
          <w:rFonts w:hint="eastAsia" w:cs="宋体" w:asciiTheme="minorEastAsia" w:hAnsiTheme="minorEastAsia" w:eastAsiaTheme="minorEastAsia"/>
          <w:b/>
          <w:bCs/>
          <w:color w:val="auto"/>
          <w:spacing w:val="-6"/>
          <w:sz w:val="24"/>
          <w:highlight w:val="none"/>
        </w:rPr>
        <w:t>3.如不填写或留空，则视为完全响应招标文件的要求</w:t>
      </w:r>
      <w:r>
        <w:rPr>
          <w:rFonts w:hint="eastAsia" w:cs="宋体" w:asciiTheme="minorEastAsia" w:hAnsiTheme="minorEastAsia" w:eastAsiaTheme="minorEastAsia"/>
          <w:b/>
          <w:color w:val="auto"/>
          <w:spacing w:val="-6"/>
          <w:sz w:val="24"/>
          <w:highlight w:val="none"/>
        </w:rPr>
        <w:t>，自行承担投标响应风险。</w:t>
      </w:r>
    </w:p>
    <w:p>
      <w:pPr>
        <w:pStyle w:val="14"/>
        <w:spacing w:line="400" w:lineRule="atLeast"/>
        <w:ind w:left="5355" w:leftChars="2500" w:hanging="105" w:hangingChars="50"/>
        <w:rPr>
          <w:rFonts w:cs="宋体" w:asciiTheme="minorEastAsia" w:hAnsiTheme="minorEastAsia" w:eastAsiaTheme="minorEastAsia"/>
          <w:b w:val="0"/>
          <w:bCs/>
          <w:color w:val="auto"/>
          <w:szCs w:val="22"/>
          <w:highlight w:val="none"/>
        </w:rPr>
      </w:pPr>
    </w:p>
    <w:p>
      <w:pPr>
        <w:pStyle w:val="14"/>
        <w:spacing w:line="400" w:lineRule="atLeast"/>
        <w:ind w:left="5355" w:leftChars="2500" w:hanging="105" w:hangingChars="50"/>
        <w:rPr>
          <w:rFonts w:cs="宋体" w:asciiTheme="minorEastAsia" w:hAnsiTheme="minorEastAsia" w:eastAsiaTheme="minorEastAsia"/>
          <w:b w:val="0"/>
          <w:bCs/>
          <w:color w:val="auto"/>
          <w:szCs w:val="22"/>
          <w:highlight w:val="none"/>
        </w:rPr>
      </w:pPr>
      <w:r>
        <w:rPr>
          <w:rFonts w:hint="eastAsia" w:cs="宋体" w:asciiTheme="minorEastAsia" w:hAnsiTheme="minorEastAsia" w:eastAsiaTheme="minorEastAsia"/>
          <w:b w:val="0"/>
          <w:bCs/>
          <w:color w:val="auto"/>
          <w:szCs w:val="22"/>
          <w:highlight w:val="none"/>
        </w:rPr>
        <w:t>投标人全称（盖章）：</w:t>
      </w:r>
    </w:p>
    <w:p>
      <w:pPr>
        <w:spacing w:line="400" w:lineRule="exact"/>
        <w:rPr>
          <w:rFonts w:hint="eastAsia" w:cs="宋体" w:asciiTheme="minorEastAsia" w:hAnsiTheme="minorEastAsia" w:eastAsiaTheme="minorEastAsia"/>
          <w:b w:val="0"/>
          <w:bCs/>
          <w:color w:val="auto"/>
          <w:kern w:val="0"/>
          <w:sz w:val="21"/>
          <w:szCs w:val="22"/>
          <w:highlight w:val="none"/>
          <w:lang w:val="en-US" w:eastAsia="zh-CN" w:bidi="ar-SA"/>
        </w:rPr>
      </w:pPr>
      <w:r>
        <w:rPr>
          <w:rFonts w:hint="eastAsia" w:cs="宋体" w:asciiTheme="minorEastAsia" w:hAnsiTheme="minorEastAsia" w:eastAsiaTheme="minorEastAsia"/>
          <w:bCs/>
          <w:color w:val="auto"/>
          <w:sz w:val="22"/>
          <w:szCs w:val="22"/>
          <w:highlight w:val="none"/>
        </w:rPr>
        <w:t xml:space="preserve">                                                </w:t>
      </w:r>
      <w:r>
        <w:rPr>
          <w:rFonts w:hint="eastAsia" w:cs="宋体" w:asciiTheme="minorEastAsia" w:hAnsiTheme="minorEastAsia" w:eastAsiaTheme="minorEastAsia"/>
          <w:b w:val="0"/>
          <w:bCs/>
          <w:color w:val="auto"/>
          <w:kern w:val="0"/>
          <w:sz w:val="21"/>
          <w:szCs w:val="22"/>
          <w:highlight w:val="none"/>
          <w:lang w:val="en-US" w:eastAsia="zh-CN" w:bidi="ar-SA"/>
        </w:rPr>
        <w:t>投标人代表（签字）：</w:t>
      </w:r>
    </w:p>
    <w:p>
      <w:pPr>
        <w:spacing w:line="400" w:lineRule="exact"/>
        <w:rPr>
          <w:rFonts w:hint="eastAsia" w:cs="宋体" w:asciiTheme="minorEastAsia" w:hAnsiTheme="minorEastAsia" w:eastAsiaTheme="minorEastAsia"/>
          <w:b w:val="0"/>
          <w:bCs/>
          <w:color w:val="auto"/>
          <w:kern w:val="0"/>
          <w:sz w:val="21"/>
          <w:szCs w:val="22"/>
          <w:highlight w:val="none"/>
          <w:lang w:val="en-US" w:eastAsia="zh-CN" w:bidi="ar-SA"/>
        </w:rPr>
      </w:pPr>
      <w:r>
        <w:rPr>
          <w:rFonts w:hint="eastAsia" w:cs="宋体" w:asciiTheme="minorEastAsia" w:hAnsiTheme="minorEastAsia" w:eastAsiaTheme="minorEastAsia"/>
          <w:b w:val="0"/>
          <w:bCs/>
          <w:color w:val="auto"/>
          <w:kern w:val="0"/>
          <w:sz w:val="21"/>
          <w:szCs w:val="22"/>
          <w:highlight w:val="none"/>
          <w:lang w:val="en-US" w:eastAsia="zh-CN" w:bidi="ar-SA"/>
        </w:rPr>
        <w:t xml:space="preserve">                                                  日    期：</w:t>
      </w:r>
    </w:p>
    <w:p>
      <w:pPr>
        <w:spacing w:line="400" w:lineRule="exact"/>
        <w:rPr>
          <w:rFonts w:cs="宋体" w:asciiTheme="minorEastAsia" w:hAnsiTheme="minorEastAsia" w:eastAsiaTheme="minorEastAsia"/>
          <w:bCs/>
          <w:color w:val="auto"/>
          <w:sz w:val="22"/>
          <w:szCs w:val="22"/>
          <w:highlight w:val="none"/>
        </w:rPr>
      </w:pPr>
    </w:p>
    <w:p>
      <w:pPr>
        <w:spacing w:line="380" w:lineRule="exact"/>
        <w:rPr>
          <w:rFonts w:cs="宋体" w:asciiTheme="minorEastAsia" w:hAnsiTheme="minorEastAsia" w:eastAsiaTheme="minorEastAsia"/>
          <w:color w:val="auto"/>
          <w:sz w:val="22"/>
          <w:szCs w:val="22"/>
          <w:highlight w:val="none"/>
        </w:rPr>
      </w:pPr>
    </w:p>
    <w:p>
      <w:pPr>
        <w:pStyle w:val="3"/>
        <w:ind w:firstLine="220"/>
        <w:rPr>
          <w:rFonts w:cs="宋体" w:asciiTheme="minorEastAsia" w:hAnsiTheme="minorEastAsia" w:eastAsiaTheme="minorEastAsia"/>
          <w:color w:val="auto"/>
          <w:sz w:val="22"/>
          <w:szCs w:val="22"/>
          <w:highlight w:val="none"/>
        </w:rPr>
      </w:pPr>
    </w:p>
    <w:p>
      <w:pPr>
        <w:pStyle w:val="3"/>
        <w:ind w:firstLine="220"/>
        <w:rPr>
          <w:rFonts w:cs="宋体" w:asciiTheme="minorEastAsia" w:hAnsiTheme="minorEastAsia" w:eastAsiaTheme="minorEastAsia"/>
          <w:color w:val="auto"/>
          <w:sz w:val="22"/>
          <w:szCs w:val="22"/>
          <w:highlight w:val="none"/>
        </w:rPr>
      </w:pPr>
    </w:p>
    <w:p>
      <w:pP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57" w:name="_Toc1357"/>
      <w:r>
        <w:rPr>
          <w:rFonts w:hint="eastAsia" w:cs="宋体" w:asciiTheme="minorEastAsia" w:hAnsiTheme="minorEastAsia" w:eastAsiaTheme="minorEastAsia"/>
          <w:b/>
          <w:bCs/>
          <w:color w:val="auto"/>
          <w:sz w:val="24"/>
          <w:highlight w:val="none"/>
          <w:lang w:eastAsia="zh-CN"/>
        </w:rPr>
        <w:t>（六）配置的设备及工具一览表（分标段提供）</w:t>
      </w:r>
      <w:bookmarkEnd w:id="57"/>
    </w:p>
    <w:p>
      <w:pPr>
        <w:spacing w:after="120" w:afterLines="50" w:line="240" w:lineRule="atLeast"/>
        <w:rPr>
          <w:rFonts w:cs="宋体" w:asciiTheme="minorEastAsia" w:hAnsiTheme="minorEastAsia" w:eastAsiaTheme="minorEastAsia"/>
          <w:color w:val="auto"/>
          <w:sz w:val="22"/>
          <w:szCs w:val="22"/>
          <w:highlight w:val="none"/>
        </w:rPr>
      </w:pPr>
    </w:p>
    <w:p>
      <w:pPr>
        <w:spacing w:after="120" w:afterLines="50"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项目名称：                                 项目编号： </w:t>
      </w:r>
      <w:r>
        <w:rPr>
          <w:rFonts w:hint="eastAsia" w:cs="宋体" w:asciiTheme="minorEastAsia" w:hAnsiTheme="minorEastAsia" w:eastAsiaTheme="minorEastAsia"/>
          <w:color w:val="auto"/>
          <w:sz w:val="22"/>
          <w:szCs w:val="22"/>
          <w:highlight w:val="none"/>
          <w:lang w:val="en-US" w:eastAsia="zh-CN"/>
        </w:rPr>
        <w:t xml:space="preserve">         标段：</w:t>
      </w:r>
    </w:p>
    <w:tbl>
      <w:tblPr>
        <w:tblStyle w:val="25"/>
        <w:tblW w:w="9540" w:type="dxa"/>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026"/>
        <w:gridCol w:w="2250"/>
        <w:gridCol w:w="1349"/>
        <w:gridCol w:w="945"/>
        <w:gridCol w:w="1110"/>
        <w:gridCol w:w="9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30"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序号</w:t>
            </w:r>
          </w:p>
        </w:tc>
        <w:tc>
          <w:tcPr>
            <w:tcW w:w="2026"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设备/工具名称</w:t>
            </w:r>
          </w:p>
        </w:tc>
        <w:tc>
          <w:tcPr>
            <w:tcW w:w="2250"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型号规格</w:t>
            </w:r>
          </w:p>
        </w:tc>
        <w:tc>
          <w:tcPr>
            <w:tcW w:w="1349"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品牌/产地</w:t>
            </w:r>
          </w:p>
        </w:tc>
        <w:tc>
          <w:tcPr>
            <w:tcW w:w="945"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数量</w:t>
            </w:r>
          </w:p>
        </w:tc>
        <w:tc>
          <w:tcPr>
            <w:tcW w:w="1110"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价格（元）</w:t>
            </w:r>
          </w:p>
        </w:tc>
        <w:tc>
          <w:tcPr>
            <w:tcW w:w="930"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spacing w:line="440" w:lineRule="exact"/>
              <w:ind w:right="-21" w:rightChars="-10"/>
              <w:jc w:val="center"/>
              <w:rPr>
                <w:rFonts w:cs="宋体" w:asciiTheme="minorEastAsia" w:hAnsiTheme="minorEastAsia" w:eastAsiaTheme="minorEastAsia"/>
                <w:bCs/>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spacing w:line="440" w:lineRule="exact"/>
              <w:ind w:right="-21" w:rightChars="-10"/>
              <w:jc w:val="center"/>
              <w:rPr>
                <w:rFonts w:cs="宋体" w:asciiTheme="minorEastAsia" w:hAnsiTheme="minorEastAsia" w:eastAsiaTheme="minorEastAsia"/>
                <w:bCs/>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bl>
    <w:p>
      <w:pPr>
        <w:pStyle w:val="7"/>
        <w:spacing w:line="400" w:lineRule="exact"/>
        <w:ind w:firstLine="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附注：1. 本表所列为投标人拟投入的设备及工具。</w:t>
      </w:r>
    </w:p>
    <w:p>
      <w:pPr>
        <w:pStyle w:val="7"/>
        <w:spacing w:line="400" w:lineRule="exact"/>
        <w:ind w:firstLine="707" w:firstLineChars="32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 本表中所列设备价格不计入投标总价。</w:t>
      </w:r>
    </w:p>
    <w:p>
      <w:pPr>
        <w:pStyle w:val="7"/>
        <w:spacing w:line="400" w:lineRule="exact"/>
        <w:ind w:firstLine="711" w:firstLineChars="322"/>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 此表投标人可根据项目情况自行编制，投标人应根据需要准备足够数量的表格来填写。</w:t>
      </w:r>
    </w:p>
    <w:p>
      <w:pPr>
        <w:pStyle w:val="45"/>
        <w:widowControl w:val="0"/>
        <w:pBdr>
          <w:left w:val="none" w:color="auto" w:sz="0" w:space="0"/>
          <w:bottom w:val="none" w:color="auto" w:sz="0" w:space="0"/>
          <w:right w:val="none" w:color="auto" w:sz="0" w:space="0"/>
        </w:pBdr>
        <w:spacing w:beforeAutospacing="0" w:afterAutospacing="0"/>
        <w:textAlignment w:val="auto"/>
        <w:rPr>
          <w:rFonts w:cs="宋体" w:asciiTheme="minorEastAsia" w:hAnsiTheme="minorEastAsia" w:eastAsiaTheme="minorEastAsia"/>
          <w:color w:val="auto"/>
          <w:kern w:val="2"/>
          <w:sz w:val="22"/>
          <w:highlight w:val="none"/>
        </w:rPr>
      </w:pPr>
    </w:p>
    <w:p>
      <w:pPr>
        <w:pStyle w:val="14"/>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outlineLvl w:val="1"/>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2"/>
          <w:szCs w:val="22"/>
          <w:highlight w:val="none"/>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58" w:name="_Toc22481"/>
      <w:r>
        <w:rPr>
          <w:rFonts w:hint="eastAsia" w:cs="宋体" w:asciiTheme="minorEastAsia" w:hAnsiTheme="minorEastAsia" w:eastAsiaTheme="minorEastAsia"/>
          <w:b/>
          <w:bCs/>
          <w:color w:val="auto"/>
          <w:sz w:val="24"/>
          <w:highlight w:val="none"/>
          <w:lang w:eastAsia="zh-CN"/>
        </w:rPr>
        <w:t>（七）拟派项目负责人资格情况表（分标段提供）</w:t>
      </w:r>
      <w:bookmarkEnd w:id="58"/>
    </w:p>
    <w:p>
      <w:pPr>
        <w:spacing w:after="120" w:afterLines="50"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项目名称：                                 项目编号： </w:t>
      </w:r>
      <w:r>
        <w:rPr>
          <w:rFonts w:hint="eastAsia" w:cs="宋体" w:asciiTheme="minorEastAsia" w:hAnsiTheme="minorEastAsia" w:eastAsiaTheme="minorEastAsia"/>
          <w:color w:val="auto"/>
          <w:sz w:val="22"/>
          <w:szCs w:val="22"/>
          <w:highlight w:val="none"/>
          <w:lang w:val="en-US" w:eastAsia="zh-CN"/>
        </w:rPr>
        <w:t xml:space="preserve">         标段：</w:t>
      </w:r>
    </w:p>
    <w:tbl>
      <w:tblPr>
        <w:tblStyle w:val="25"/>
        <w:tblW w:w="900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451"/>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1974" w:type="dxa"/>
            <w:tcBorders>
              <w:top w:val="single" w:color="auto" w:sz="12" w:space="0"/>
              <w:left w:val="single" w:color="auto" w:sz="12" w:space="0"/>
              <w:bottom w:val="single" w:color="auto" w:sz="4" w:space="0"/>
              <w:right w:val="single" w:color="auto" w:sz="4" w:space="0"/>
            </w:tcBorders>
            <w:vAlign w:val="center"/>
          </w:tcPr>
          <w:p>
            <w:pPr>
              <w:pStyle w:val="43"/>
              <w:autoSpaceDE w:val="0"/>
              <w:autoSpaceDN w:val="0"/>
              <w:adjustRightInd w:val="0"/>
              <w:spacing w:line="240" w:lineRule="auto"/>
              <w:rPr>
                <w:rFonts w:cs="宋体" w:asciiTheme="minorEastAsia" w:hAnsiTheme="minorEastAsia" w:eastAsiaTheme="minorEastAsia"/>
                <w:b w:val="0"/>
                <w:color w:val="auto"/>
                <w:sz w:val="22"/>
                <w:szCs w:val="22"/>
                <w:highlight w:val="none"/>
                <w:lang w:val="zh-CN"/>
              </w:rPr>
            </w:pPr>
            <w:r>
              <w:rPr>
                <w:rFonts w:hint="eastAsia" w:cs="宋体" w:asciiTheme="minorEastAsia" w:hAnsiTheme="minorEastAsia" w:eastAsiaTheme="minorEastAsia"/>
                <w:b w:val="0"/>
                <w:color w:val="auto"/>
                <w:sz w:val="22"/>
                <w:szCs w:val="22"/>
                <w:highlight w:val="none"/>
                <w:lang w:val="zh-CN"/>
              </w:rPr>
              <w:t>姓名</w:t>
            </w:r>
          </w:p>
        </w:tc>
        <w:tc>
          <w:tcPr>
            <w:tcW w:w="2451"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tcBorders>
              <w:top w:val="single" w:color="auto" w:sz="12" w:space="0"/>
              <w:left w:val="single" w:color="auto" w:sz="4" w:space="0"/>
              <w:bottom w:val="single" w:color="auto" w:sz="4" w:space="0"/>
              <w:right w:val="single" w:color="auto" w:sz="12" w:space="0"/>
            </w:tcBorders>
            <w:vAlign w:val="center"/>
          </w:tcPr>
          <w:p>
            <w:pPr>
              <w:pStyle w:val="43"/>
              <w:autoSpaceDE w:val="0"/>
              <w:autoSpaceDN w:val="0"/>
              <w:adjustRightInd w:val="0"/>
              <w:spacing w:line="360" w:lineRule="auto"/>
              <w:rPr>
                <w:rFonts w:cs="宋体" w:asciiTheme="minorEastAsia" w:hAnsiTheme="minorEastAsia" w:eastAsiaTheme="minorEastAsia"/>
                <w:b w:val="0"/>
                <w:color w:val="auto"/>
                <w:sz w:val="22"/>
                <w:szCs w:val="22"/>
                <w:highlight w:val="none"/>
                <w:lang w:val="zh-CN"/>
              </w:rPr>
            </w:pPr>
            <w:r>
              <w:rPr>
                <w:rFonts w:hint="eastAsia" w:cs="宋体" w:asciiTheme="minorEastAsia" w:hAnsiTheme="minorEastAsia" w:eastAsiaTheme="minorEastAsia"/>
                <w:b w:val="0"/>
                <w:color w:val="auto"/>
                <w:sz w:val="22"/>
                <w:szCs w:val="22"/>
                <w:highlight w:val="none"/>
                <w:lang w:val="zh-CN"/>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性别</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restart"/>
            <w:tcBorders>
              <w:top w:val="single" w:color="auto" w:sz="4" w:space="0"/>
              <w:left w:val="single" w:color="auto" w:sz="4" w:space="0"/>
              <w:bottom w:val="single" w:color="auto" w:sz="4" w:space="0"/>
              <w:right w:val="single" w:color="auto" w:sz="12" w:space="0"/>
            </w:tcBorders>
            <w:vAlign w:val="center"/>
          </w:tcPr>
          <w:p>
            <w:pPr>
              <w:pStyle w:val="46"/>
              <w:widowControl w:val="0"/>
              <w:autoSpaceDE w:val="0"/>
              <w:autoSpaceDN w:val="0"/>
              <w:adjustRightInd w:val="0"/>
              <w:spacing w:beforeAutospacing="0" w:afterAutospacing="0" w:line="360" w:lineRule="auto"/>
              <w:textAlignment w:val="auto"/>
              <w:rPr>
                <w:rFonts w:cs="宋体" w:asciiTheme="minorEastAsia" w:hAnsiTheme="minorEastAsia" w:eastAsiaTheme="minorEastAsia"/>
                <w:color w:val="auto"/>
                <w:kern w:val="2"/>
                <w:sz w:val="22"/>
                <w:szCs w:val="22"/>
                <w:highlight w:val="none"/>
              </w:rPr>
            </w:pPr>
            <w:r>
              <w:rPr>
                <w:rFonts w:hint="eastAsia" w:cs="宋体" w:asciiTheme="minorEastAsia" w:hAnsiTheme="minorEastAsia" w:eastAsiaTheme="minorEastAsia"/>
                <w:color w:val="auto"/>
                <w:kern w:val="2"/>
                <w:sz w:val="22"/>
                <w:szCs w:val="22"/>
                <w:highlight w:val="none"/>
              </w:rPr>
              <w:t>注：业绩证明应提供旁证材料</w:t>
            </w:r>
          </w:p>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r>
              <w:rPr>
                <w:rFonts w:hint="eastAsia" w:cs="宋体" w:asciiTheme="minorEastAsia" w:hAnsiTheme="minorEastAsia" w:eastAsiaTheme="minorEastAsia"/>
                <w:color w:val="auto"/>
                <w:sz w:val="22"/>
                <w:szCs w:val="22"/>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年龄</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职称</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毕业时间</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学校专业</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联系电话</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rPr>
              <w:t>最近一年工作状况</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1974"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拟在本项目中担任主要工作</w:t>
            </w:r>
          </w:p>
        </w:tc>
        <w:tc>
          <w:tcPr>
            <w:tcW w:w="7026"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bl>
    <w:p>
      <w:pPr>
        <w:pStyle w:val="2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注：相关证书附后</w:t>
      </w:r>
    </w:p>
    <w:p>
      <w:pPr>
        <w:pStyle w:val="14"/>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outlineLvl w:val="1"/>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2"/>
          <w:szCs w:val="22"/>
          <w:highlight w:val="none"/>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59" w:name="_Toc7707"/>
      <w:r>
        <w:rPr>
          <w:rFonts w:hint="eastAsia" w:cs="宋体" w:asciiTheme="minorEastAsia" w:hAnsiTheme="minorEastAsia" w:eastAsiaTheme="minorEastAsia"/>
          <w:b/>
          <w:bCs/>
          <w:color w:val="auto"/>
          <w:sz w:val="24"/>
          <w:highlight w:val="none"/>
          <w:lang w:eastAsia="zh-CN"/>
        </w:rPr>
        <w:t>（八）项目服务人员汇总表（分标段提供）</w:t>
      </w:r>
      <w:bookmarkEnd w:id="59"/>
    </w:p>
    <w:p>
      <w:pPr>
        <w:jc w:val="center"/>
        <w:rPr>
          <w:rFonts w:cs="宋体" w:asciiTheme="minorEastAsia" w:hAnsiTheme="minorEastAsia" w:eastAsiaTheme="minorEastAsia"/>
          <w:b/>
          <w:bCs/>
          <w:color w:val="auto"/>
          <w:sz w:val="22"/>
          <w:szCs w:val="22"/>
          <w:highlight w:val="none"/>
        </w:rPr>
      </w:pPr>
    </w:p>
    <w:p>
      <w:pPr>
        <w:spacing w:after="120" w:afterLines="50" w:line="400" w:lineRule="exact"/>
        <w:rPr>
          <w:color w:val="auto"/>
          <w:highlight w:val="none"/>
        </w:rPr>
      </w:pPr>
      <w:r>
        <w:rPr>
          <w:rFonts w:hint="eastAsia" w:cs="宋体" w:asciiTheme="minorEastAsia" w:hAnsiTheme="minorEastAsia" w:eastAsiaTheme="minorEastAsia"/>
          <w:color w:val="auto"/>
          <w:sz w:val="22"/>
          <w:szCs w:val="22"/>
          <w:highlight w:val="none"/>
        </w:rPr>
        <w:t xml:space="preserve">项目名称：                                 项目编号： </w:t>
      </w:r>
      <w:r>
        <w:rPr>
          <w:rFonts w:hint="eastAsia" w:cs="宋体" w:asciiTheme="minorEastAsia" w:hAnsiTheme="minorEastAsia" w:eastAsiaTheme="minorEastAsia"/>
          <w:color w:val="auto"/>
          <w:sz w:val="22"/>
          <w:szCs w:val="22"/>
          <w:highlight w:val="none"/>
          <w:lang w:val="en-US" w:eastAsia="zh-CN"/>
        </w:rPr>
        <w:t xml:space="preserve">         标段：</w:t>
      </w:r>
    </w:p>
    <w:tbl>
      <w:tblPr>
        <w:tblStyle w:val="25"/>
        <w:tblW w:w="9736"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126"/>
        <w:gridCol w:w="690"/>
        <w:gridCol w:w="690"/>
        <w:gridCol w:w="750"/>
        <w:gridCol w:w="810"/>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70" w:type="dxa"/>
            <w:tcBorders>
              <w:top w:val="single" w:color="auto" w:sz="12" w:space="0"/>
              <w:left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姓名</w:t>
            </w:r>
          </w:p>
        </w:tc>
        <w:tc>
          <w:tcPr>
            <w:tcW w:w="1126" w:type="dxa"/>
            <w:tcBorders>
              <w:top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本项目主要工作</w:t>
            </w:r>
          </w:p>
        </w:tc>
        <w:tc>
          <w:tcPr>
            <w:tcW w:w="690" w:type="dxa"/>
            <w:tcBorders>
              <w:top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年龄</w:t>
            </w:r>
          </w:p>
        </w:tc>
        <w:tc>
          <w:tcPr>
            <w:tcW w:w="690" w:type="dxa"/>
            <w:tcBorders>
              <w:top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性别</w:t>
            </w:r>
          </w:p>
        </w:tc>
        <w:tc>
          <w:tcPr>
            <w:tcW w:w="750" w:type="dxa"/>
            <w:tcBorders>
              <w:top w:val="single" w:color="auto" w:sz="12" w:space="0"/>
              <w:bottom w:val="single" w:color="auto" w:sz="12" w:space="0"/>
              <w:right w:val="single" w:color="auto" w:sz="4"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职称/职务</w:t>
            </w:r>
          </w:p>
        </w:tc>
        <w:tc>
          <w:tcPr>
            <w:tcW w:w="810" w:type="dxa"/>
            <w:tcBorders>
              <w:top w:val="single" w:color="auto" w:sz="12" w:space="0"/>
              <w:left w:val="single" w:color="auto" w:sz="4"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专业/</w:t>
            </w:r>
          </w:p>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年限</w:t>
            </w:r>
          </w:p>
        </w:tc>
        <w:tc>
          <w:tcPr>
            <w:tcW w:w="4200" w:type="dxa"/>
            <w:tcBorders>
              <w:top w:val="single" w:color="auto" w:sz="12" w:space="0"/>
              <w:bottom w:val="single" w:color="auto" w:sz="12" w:space="0"/>
              <w:right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类似服务的经历、业绩、是否有上岗证等介绍（或另附简历）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pStyle w:val="16"/>
              <w:spacing w:line="400" w:lineRule="exact"/>
              <w:ind w:left="5250"/>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vAlign w:val="center"/>
          </w:tcPr>
          <w:p>
            <w:pPr>
              <w:spacing w:line="400" w:lineRule="exact"/>
              <w:rPr>
                <w:rFonts w:cs="宋体" w:asciiTheme="minorEastAsia" w:hAnsiTheme="minorEastAsia" w:eastAsiaTheme="minorEastAsia"/>
                <w:color w:val="auto"/>
                <w:sz w:val="22"/>
                <w:szCs w:val="22"/>
                <w:highlight w:val="none"/>
              </w:rPr>
            </w:pPr>
          </w:p>
        </w:tc>
        <w:tc>
          <w:tcPr>
            <w:tcW w:w="810" w:type="dxa"/>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vAlign w:val="center"/>
          </w:tcPr>
          <w:p>
            <w:pPr>
              <w:spacing w:line="400" w:lineRule="exact"/>
              <w:rPr>
                <w:rFonts w:cs="宋体" w:asciiTheme="minorEastAsia" w:hAnsiTheme="minorEastAsia" w:eastAsiaTheme="minorEastAsia"/>
                <w:color w:val="auto"/>
                <w:sz w:val="22"/>
                <w:szCs w:val="22"/>
                <w:highlight w:val="none"/>
              </w:rPr>
            </w:pPr>
          </w:p>
        </w:tc>
        <w:tc>
          <w:tcPr>
            <w:tcW w:w="810" w:type="dxa"/>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vAlign w:val="center"/>
          </w:tcPr>
          <w:p>
            <w:pPr>
              <w:spacing w:line="400" w:lineRule="exact"/>
              <w:rPr>
                <w:rFonts w:cs="宋体" w:asciiTheme="minorEastAsia" w:hAnsiTheme="minorEastAsia" w:eastAsiaTheme="minorEastAsia"/>
                <w:color w:val="auto"/>
                <w:sz w:val="22"/>
                <w:szCs w:val="22"/>
                <w:highlight w:val="none"/>
              </w:rPr>
            </w:pPr>
          </w:p>
        </w:tc>
        <w:tc>
          <w:tcPr>
            <w:tcW w:w="810" w:type="dxa"/>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vAlign w:val="center"/>
          </w:tcPr>
          <w:p>
            <w:pPr>
              <w:spacing w:line="400" w:lineRule="exact"/>
              <w:rPr>
                <w:rFonts w:cs="宋体" w:asciiTheme="minorEastAsia" w:hAnsiTheme="minorEastAsia" w:eastAsiaTheme="minorEastAsia"/>
                <w:color w:val="auto"/>
                <w:sz w:val="22"/>
                <w:szCs w:val="22"/>
                <w:highlight w:val="none"/>
              </w:rPr>
            </w:pPr>
          </w:p>
        </w:tc>
        <w:tc>
          <w:tcPr>
            <w:tcW w:w="810" w:type="dxa"/>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9736" w:type="dxa"/>
            <w:gridSpan w:val="7"/>
            <w:tcBorders>
              <w:left w:val="single" w:color="auto" w:sz="12" w:space="0"/>
              <w:bottom w:val="single" w:color="auto" w:sz="12" w:space="0"/>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一旦我单位中标，将实行项目经理（负责人）负责制，我方保证并配备上述项目管理机构。上述填报内容真实，若不真实，愿按有关规定接受处理。</w:t>
            </w:r>
          </w:p>
        </w:tc>
      </w:tr>
    </w:tbl>
    <w:p>
      <w:pPr>
        <w:pStyle w:val="20"/>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附注：1. 我方拟派本项目的项目负责人、服务、质量、安全、材料、财务、合同以及各主要专业工种负责人均已列入；</w:t>
      </w:r>
    </w:p>
    <w:p>
      <w:pPr>
        <w:pStyle w:val="20"/>
        <w:spacing w:line="400" w:lineRule="exact"/>
        <w:ind w:left="-2" w:leftChars="-1" w:firstLine="770" w:firstLineChars="35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 本表人员有资格证书的应随表提交职称、资格证书复印件（加盖公章）。</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3. 列入本表人员如要更换，需经采购单位同意；擅自更换或不到位属违约行为。</w:t>
      </w:r>
    </w:p>
    <w:p>
      <w:pPr>
        <w:spacing w:line="400" w:lineRule="exac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2"/>
          <w:szCs w:val="22"/>
          <w:highlight w:val="none"/>
        </w:rPr>
        <w:t xml:space="preserve">       4. 此表投标人可根据项目情况自行编制。</w:t>
      </w:r>
    </w:p>
    <w:p>
      <w:pPr>
        <w:spacing w:before="240" w:beforeLines="100" w:after="120" w:afterLines="50"/>
        <w:jc w:val="center"/>
        <w:rPr>
          <w:rFonts w:cs="宋体" w:asciiTheme="minorEastAsia" w:hAnsiTheme="minorEastAsia" w:eastAsiaTheme="minorEastAsia"/>
          <w:b/>
          <w:bCs/>
          <w:color w:val="auto"/>
          <w:sz w:val="22"/>
          <w:szCs w:val="22"/>
          <w:highlight w:val="none"/>
        </w:rPr>
      </w:pPr>
    </w:p>
    <w:p>
      <w:pPr>
        <w:pStyle w:val="14"/>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rPr>
          <w:rFonts w:hint="eastAsia"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eastAsia="zh-CN"/>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60" w:name="_Toc17706"/>
      <w:r>
        <w:rPr>
          <w:rFonts w:hint="eastAsia" w:cs="宋体" w:asciiTheme="minorEastAsia" w:hAnsiTheme="minorEastAsia" w:eastAsiaTheme="minorEastAsia"/>
          <w:b/>
          <w:bCs/>
          <w:color w:val="auto"/>
          <w:sz w:val="24"/>
          <w:highlight w:val="none"/>
          <w:lang w:eastAsia="zh-CN"/>
        </w:rPr>
        <w:t>（九）岗位员工配置计划表（分标段提供）</w:t>
      </w:r>
      <w:bookmarkEnd w:id="60"/>
    </w:p>
    <w:p>
      <w:pPr>
        <w:spacing w:after="120" w:afterLines="50" w:line="400" w:lineRule="exact"/>
        <w:rPr>
          <w:color w:val="auto"/>
          <w:highlight w:val="none"/>
        </w:rPr>
      </w:pPr>
      <w:r>
        <w:rPr>
          <w:rFonts w:hint="eastAsia" w:cs="宋体" w:asciiTheme="minorEastAsia" w:hAnsiTheme="minorEastAsia" w:eastAsiaTheme="minorEastAsia"/>
          <w:color w:val="auto"/>
          <w:sz w:val="22"/>
          <w:szCs w:val="22"/>
          <w:highlight w:val="none"/>
        </w:rPr>
        <w:t xml:space="preserve">项目名称：                                 项目编号： </w:t>
      </w:r>
      <w:r>
        <w:rPr>
          <w:rFonts w:hint="eastAsia" w:cs="宋体" w:asciiTheme="minorEastAsia" w:hAnsiTheme="minorEastAsia" w:eastAsiaTheme="minorEastAsia"/>
          <w:color w:val="auto"/>
          <w:sz w:val="22"/>
          <w:szCs w:val="22"/>
          <w:highlight w:val="none"/>
          <w:lang w:val="en-US" w:eastAsia="zh-CN"/>
        </w:rPr>
        <w:t xml:space="preserve">         标段：</w:t>
      </w:r>
    </w:p>
    <w:tbl>
      <w:tblPr>
        <w:tblStyle w:val="25"/>
        <w:tblW w:w="91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2132"/>
        <w:gridCol w:w="3044"/>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岗位</w:t>
            </w:r>
          </w:p>
        </w:tc>
        <w:tc>
          <w:tcPr>
            <w:tcW w:w="2132" w:type="dxa"/>
          </w:tcPr>
          <w:p>
            <w:pPr>
              <w:snapToGrid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人数</w:t>
            </w:r>
          </w:p>
        </w:tc>
        <w:tc>
          <w:tcPr>
            <w:tcW w:w="3044" w:type="dxa"/>
          </w:tcPr>
          <w:p>
            <w:pPr>
              <w:snapToGrid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现 场 承 担 工 作</w:t>
            </w:r>
          </w:p>
        </w:tc>
        <w:tc>
          <w:tcPr>
            <w:tcW w:w="1800" w:type="dxa"/>
          </w:tcPr>
          <w:p>
            <w:pPr>
              <w:snapToGrid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bl>
    <w:p>
      <w:pPr>
        <w:pStyle w:val="20"/>
        <w:ind w:left="5" w:leftChars="-71" w:hanging="154" w:hangingChars="7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注：此表投标人可根据项目情况自行编制。</w:t>
      </w:r>
    </w:p>
    <w:p>
      <w:pPr>
        <w:spacing w:before="120" w:beforeLines="50" w:after="120" w:afterLines="50"/>
        <w:ind w:right="-10"/>
        <w:rPr>
          <w:rFonts w:cs="宋体" w:asciiTheme="minorEastAsia" w:hAnsiTheme="minorEastAsia" w:eastAsiaTheme="minorEastAsia"/>
          <w:color w:val="auto"/>
          <w:szCs w:val="21"/>
          <w:highlight w:val="none"/>
        </w:rPr>
      </w:pPr>
    </w:p>
    <w:p>
      <w:pPr>
        <w:pStyle w:val="14"/>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jc w:val="center"/>
        <w:rPr>
          <w:rFonts w:hint="eastAsia"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61" w:name="_Toc2021"/>
      <w:r>
        <w:rPr>
          <w:rFonts w:hint="eastAsia" w:cs="宋体" w:asciiTheme="minorEastAsia" w:hAnsiTheme="minorEastAsia" w:eastAsiaTheme="minorEastAsia"/>
          <w:b/>
          <w:bCs/>
          <w:color w:val="auto"/>
          <w:sz w:val="24"/>
          <w:highlight w:val="none"/>
          <w:lang w:eastAsia="zh-CN"/>
        </w:rPr>
        <w:t>（十）同类项目业绩一览表</w:t>
      </w:r>
      <w:bookmarkEnd w:id="61"/>
    </w:p>
    <w:p>
      <w:pP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项目编号：                                            </w:t>
      </w:r>
    </w:p>
    <w:tbl>
      <w:tblPr>
        <w:tblStyle w:val="25"/>
        <w:tblW w:w="929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095"/>
        <w:gridCol w:w="1697"/>
        <w:gridCol w:w="1352"/>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2673"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用户名称</w:t>
            </w:r>
          </w:p>
        </w:tc>
        <w:tc>
          <w:tcPr>
            <w:tcW w:w="2095" w:type="dxa"/>
            <w:tcBorders>
              <w:top w:val="single" w:color="auto" w:sz="12" w:space="0"/>
              <w:left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地址、联系电话</w:t>
            </w:r>
          </w:p>
        </w:tc>
        <w:tc>
          <w:tcPr>
            <w:tcW w:w="1697" w:type="dxa"/>
            <w:tcBorders>
              <w:top w:val="single" w:color="auto" w:sz="12" w:space="0"/>
              <w:left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合同起止时间</w:t>
            </w:r>
          </w:p>
        </w:tc>
        <w:tc>
          <w:tcPr>
            <w:tcW w:w="1352" w:type="dxa"/>
            <w:tcBorders>
              <w:top w:val="single" w:color="auto" w:sz="12" w:space="0"/>
              <w:left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合同金额</w:t>
            </w:r>
          </w:p>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（万元）</w:t>
            </w:r>
          </w:p>
        </w:tc>
        <w:tc>
          <w:tcPr>
            <w:tcW w:w="1479"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12"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bl>
    <w:p>
      <w:pPr>
        <w:snapToGrid w:val="0"/>
        <w:spacing w:before="120" w:beforeLines="50" w:line="360" w:lineRule="auto"/>
        <w:ind w:left="970" w:right="-21" w:rightChars="-10" w:hanging="970" w:hangingChars="441"/>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附注：业绩证明应提供证明材料（按技术评分细则要求提供）。</w:t>
      </w:r>
    </w:p>
    <w:p>
      <w:pPr>
        <w:pStyle w:val="14"/>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pStyle w:val="3"/>
        <w:ind w:firstLine="281"/>
        <w:rPr>
          <w:rFonts w:cs="宋体" w:asciiTheme="minorEastAsia" w:hAnsiTheme="minorEastAsia" w:eastAsiaTheme="minorEastAsia"/>
          <w:b/>
          <w:bCs/>
          <w:color w:val="auto"/>
          <w:sz w:val="28"/>
          <w:szCs w:val="28"/>
          <w:highlight w:val="none"/>
          <w:lang w:val="zh-CN"/>
        </w:rPr>
      </w:pPr>
    </w:p>
    <w:p>
      <w:pPr>
        <w:pStyle w:val="3"/>
        <w:ind w:firstLine="281"/>
        <w:rPr>
          <w:rFonts w:cs="宋体" w:asciiTheme="minorEastAsia" w:hAnsiTheme="minorEastAsia" w:eastAsiaTheme="minorEastAsia"/>
          <w:b/>
          <w:bCs/>
          <w:color w:val="auto"/>
          <w:sz w:val="28"/>
          <w:szCs w:val="28"/>
          <w:highlight w:val="none"/>
          <w:lang w:val="zh-CN"/>
        </w:rPr>
      </w:pPr>
    </w:p>
    <w:p>
      <w:pPr>
        <w:rPr>
          <w:rFonts w:cs="宋体" w:asciiTheme="minorEastAsia" w:hAnsiTheme="minorEastAsia" w:eastAsiaTheme="minorEastAsia"/>
          <w:b/>
          <w:color w:val="auto"/>
          <w:sz w:val="30"/>
          <w:highlight w:val="none"/>
        </w:rPr>
      </w:pPr>
      <w:r>
        <w:rPr>
          <w:rFonts w:cs="宋体" w:asciiTheme="minorEastAsia" w:hAnsiTheme="minorEastAsia" w:eastAsiaTheme="minorEastAsia"/>
          <w:b/>
          <w:color w:val="auto"/>
          <w:sz w:val="30"/>
          <w:highlight w:val="none"/>
        </w:rPr>
        <w:br w:type="page"/>
      </w:r>
    </w:p>
    <w:p>
      <w:pPr>
        <w:spacing w:line="400" w:lineRule="exact"/>
        <w:jc w:val="center"/>
        <w:rPr>
          <w:rFonts w:hint="eastAsia" w:cs="宋体" w:asciiTheme="minorEastAsia" w:hAnsiTheme="minorEastAsia" w:eastAsiaTheme="minorEastAsia"/>
          <w:b/>
          <w:bCs/>
          <w:color w:val="auto"/>
          <w:sz w:val="24"/>
          <w:szCs w:val="22"/>
          <w:highlight w:val="none"/>
          <w:lang w:val="en-US" w:eastAsia="zh-CN"/>
        </w:rPr>
      </w:pPr>
      <w:r>
        <w:rPr>
          <w:rFonts w:hint="eastAsia" w:cs="宋体" w:asciiTheme="minorEastAsia" w:hAnsiTheme="minorEastAsia" w:eastAsiaTheme="minorEastAsia"/>
          <w:b/>
          <w:bCs/>
          <w:color w:val="auto"/>
          <w:sz w:val="24"/>
          <w:highlight w:val="none"/>
          <w:lang w:eastAsia="zh-CN"/>
        </w:rPr>
        <w:t>（十一）</w:t>
      </w:r>
      <w:r>
        <w:rPr>
          <w:rFonts w:hint="eastAsia" w:cs="宋体" w:asciiTheme="minorEastAsia" w:hAnsiTheme="minorEastAsia" w:eastAsiaTheme="minorEastAsia"/>
          <w:b/>
          <w:bCs/>
          <w:color w:val="auto"/>
          <w:sz w:val="24"/>
          <w:highlight w:val="none"/>
          <w:lang w:val="en-US" w:eastAsia="zh-CN"/>
        </w:rPr>
        <w:t>承诺书</w:t>
      </w:r>
    </w:p>
    <w:p>
      <w:pPr>
        <w:widowControl/>
        <w:spacing w:line="360" w:lineRule="auto"/>
        <w:jc w:val="center"/>
        <w:rPr>
          <w:rFonts w:cs="宋体" w:asciiTheme="minorEastAsia" w:hAnsiTheme="minorEastAsia" w:eastAsiaTheme="minorEastAsia"/>
          <w:b/>
          <w:color w:val="auto"/>
          <w:spacing w:val="-6"/>
          <w:sz w:val="24"/>
          <w:highlight w:val="none"/>
        </w:rPr>
      </w:pPr>
    </w:p>
    <w:p>
      <w:pPr>
        <w:widowControl/>
        <w:adjustRightInd w:val="0"/>
        <w:snapToGrid w:val="0"/>
        <w:spacing w:line="360" w:lineRule="auto"/>
        <w:ind w:firstLine="480" w:firstLineChars="200"/>
        <w:jc w:val="left"/>
        <w:rPr>
          <w:rFonts w:hint="eastAsia"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u w:val="single"/>
        </w:rPr>
        <w:t xml:space="preserve">致：     </w:t>
      </w:r>
    </w:p>
    <w:p>
      <w:pPr>
        <w:spacing w:line="400" w:lineRule="exact"/>
        <w:ind w:firstLine="480" w:firstLineChars="200"/>
        <w:rPr>
          <w:rFonts w:hint="default" w:cs="宋体" w:asciiTheme="minorEastAsia" w:hAnsiTheme="minorEastAsia" w:eastAsiaTheme="minorEastAsia"/>
          <w:color w:val="auto"/>
          <w:sz w:val="22"/>
          <w:szCs w:val="22"/>
          <w:highlight w:val="none"/>
          <w:u w:val="single"/>
          <w:lang w:val="en-US"/>
        </w:rPr>
      </w:pPr>
      <w:r>
        <w:rPr>
          <w:rFonts w:hint="eastAsia" w:cs="宋体" w:asciiTheme="minorEastAsia" w:hAnsiTheme="minorEastAsia" w:eastAsiaTheme="minorEastAsia"/>
          <w:color w:val="auto"/>
          <w:kern w:val="0"/>
          <w:sz w:val="24"/>
          <w:highlight w:val="none"/>
        </w:rPr>
        <w:t>我方</w:t>
      </w:r>
      <w:r>
        <w:rPr>
          <w:rFonts w:hint="eastAsia" w:cs="宋体" w:asciiTheme="minorEastAsia" w:hAnsiTheme="minorEastAsia" w:eastAsiaTheme="minorEastAsia"/>
          <w:color w:val="auto"/>
          <w:kern w:val="0"/>
          <w:sz w:val="24"/>
          <w:highlight w:val="none"/>
          <w:u w:val="single"/>
        </w:rPr>
        <w:t xml:space="preserve">                    （投标人名称）</w:t>
      </w:r>
      <w:r>
        <w:rPr>
          <w:rFonts w:hint="eastAsia" w:cs="宋体" w:asciiTheme="minorEastAsia" w:hAnsiTheme="minorEastAsia" w:eastAsiaTheme="minorEastAsia"/>
          <w:bCs/>
          <w:color w:val="auto"/>
          <w:sz w:val="22"/>
          <w:szCs w:val="22"/>
          <w:highlight w:val="none"/>
          <w:lang w:eastAsia="zh-CN"/>
        </w:rPr>
        <w:t>在标段一和标段二最终得分（即技术资信分与商务分之和）均为第一中标候选人，我公司优先选择标段</w:t>
      </w:r>
      <w:r>
        <w:rPr>
          <w:rFonts w:hint="eastAsia" w:cs="宋体" w:asciiTheme="minorEastAsia" w:hAnsiTheme="minorEastAsia" w:eastAsiaTheme="minorEastAsia"/>
          <w:bCs/>
          <w:color w:val="auto"/>
          <w:sz w:val="22"/>
          <w:szCs w:val="22"/>
          <w:highlight w:val="none"/>
          <w:u w:val="single"/>
          <w:lang w:val="en-US" w:eastAsia="zh-CN"/>
        </w:rPr>
        <w:t xml:space="preserve">   ，为本项目的中标候选人。</w:t>
      </w:r>
    </w:p>
    <w:p>
      <w:pPr>
        <w:widowControl/>
        <w:adjustRightInd w:val="0"/>
        <w:snapToGrid w:val="0"/>
        <w:spacing w:line="360" w:lineRule="auto"/>
        <w:ind w:firstLine="480" w:firstLineChars="200"/>
        <w:jc w:val="left"/>
        <w:rPr>
          <w:rFonts w:hint="eastAsia" w:cs="宋体" w:asciiTheme="minorEastAsia" w:hAnsiTheme="minorEastAsia" w:eastAsiaTheme="minorEastAsia"/>
          <w:color w:val="auto"/>
          <w:kern w:val="0"/>
          <w:sz w:val="24"/>
          <w:highlight w:val="none"/>
          <w:u w:val="single"/>
          <w:lang w:eastAsia="zh-CN"/>
        </w:rPr>
      </w:pPr>
    </w:p>
    <w:p>
      <w:pPr>
        <w:widowControl/>
        <w:spacing w:line="360" w:lineRule="auto"/>
        <w:jc w:val="center"/>
        <w:rPr>
          <w:rFonts w:cs="宋体" w:asciiTheme="minorEastAsia" w:hAnsiTheme="minorEastAsia" w:eastAsiaTheme="minorEastAsia"/>
          <w:b/>
          <w:color w:val="auto"/>
          <w:spacing w:val="-6"/>
          <w:sz w:val="24"/>
          <w:highlight w:val="none"/>
        </w:rPr>
      </w:pPr>
    </w:p>
    <w:p>
      <w:pPr>
        <w:widowControl/>
        <w:spacing w:line="360" w:lineRule="auto"/>
        <w:jc w:val="center"/>
        <w:rPr>
          <w:rFonts w:cs="宋体" w:asciiTheme="minorEastAsia" w:hAnsiTheme="minorEastAsia" w:eastAsiaTheme="minorEastAsia"/>
          <w:b/>
          <w:color w:val="auto"/>
          <w:spacing w:val="-6"/>
          <w:sz w:val="24"/>
          <w:highlight w:val="none"/>
        </w:rPr>
      </w:pPr>
    </w:p>
    <w:p>
      <w:pPr>
        <w:pStyle w:val="14"/>
        <w:spacing w:line="400" w:lineRule="atLeast"/>
        <w:ind w:left="5355" w:leftChars="2500" w:hanging="105" w:hangingChars="50"/>
        <w:rPr>
          <w:rFonts w:cs="宋体" w:asciiTheme="minorEastAsia" w:hAnsiTheme="minorEastAsia" w:eastAsiaTheme="minorEastAsia"/>
          <w:b w:val="0"/>
          <w:bCs/>
          <w:color w:val="auto"/>
          <w:szCs w:val="22"/>
          <w:highlight w:val="none"/>
        </w:rPr>
      </w:pPr>
      <w:r>
        <w:rPr>
          <w:rFonts w:hint="eastAsia" w:cs="宋体" w:asciiTheme="minorEastAsia" w:hAnsiTheme="minorEastAsia" w:eastAsiaTheme="minorEastAsia"/>
          <w:b w:val="0"/>
          <w:bCs/>
          <w:color w:val="auto"/>
          <w:szCs w:val="22"/>
          <w:highlight w:val="none"/>
        </w:rPr>
        <w:t>投标人全称（盖章）：</w:t>
      </w:r>
    </w:p>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日    期：</w:t>
      </w:r>
    </w:p>
    <w:p>
      <w:pPr>
        <w:spacing w:line="400" w:lineRule="exact"/>
        <w:rPr>
          <w:rFonts w:cs="宋体" w:asciiTheme="minorEastAsia" w:hAnsiTheme="minorEastAsia" w:eastAsiaTheme="minorEastAsia"/>
          <w:b/>
          <w:color w:val="auto"/>
          <w:sz w:val="36"/>
          <w:szCs w:val="36"/>
          <w:highlight w:val="none"/>
        </w:rPr>
      </w:pP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p>
    <w:p>
      <w:pPr>
        <w:widowControl/>
        <w:jc w:val="left"/>
        <w:rPr>
          <w:rFonts w:cs="宋体" w:asciiTheme="minorEastAsia" w:hAnsiTheme="minorEastAsia" w:eastAsiaTheme="minorEastAsia"/>
          <w:b/>
          <w:color w:val="auto"/>
          <w:sz w:val="30"/>
          <w:highlight w:val="none"/>
        </w:rPr>
      </w:pPr>
      <w:r>
        <w:rPr>
          <w:rFonts w:cs="宋体" w:asciiTheme="minorEastAsia" w:hAnsiTheme="minorEastAsia" w:eastAsiaTheme="minorEastAsia"/>
          <w:b/>
          <w:color w:val="auto"/>
          <w:sz w:val="30"/>
          <w:highlight w:val="none"/>
        </w:rPr>
        <w:br w:type="page"/>
      </w:r>
    </w:p>
    <w:p>
      <w:pPr>
        <w:pStyle w:val="21"/>
        <w:rPr>
          <w:rFonts w:asciiTheme="minorEastAsia" w:hAnsiTheme="minorEastAsia" w:eastAsiaTheme="minorEastAsia"/>
          <w:color w:val="auto"/>
          <w:highlight w:val="none"/>
        </w:rPr>
      </w:pPr>
      <w:bookmarkStart w:id="62" w:name="_Toc26350"/>
      <w:r>
        <w:rPr>
          <w:rFonts w:hint="eastAsia" w:asciiTheme="minorEastAsia" w:hAnsiTheme="minorEastAsia" w:eastAsiaTheme="minorEastAsia"/>
          <w:color w:val="auto"/>
          <w:highlight w:val="none"/>
        </w:rPr>
        <w:t>第四部分  招标内容及要求</w:t>
      </w:r>
      <w:bookmarkEnd w:id="62"/>
      <w:bookmarkStart w:id="63" w:name="_Toc221356958"/>
      <w:bookmarkStart w:id="64" w:name="_Toc221356895"/>
    </w:p>
    <w:bookmarkEnd w:id="63"/>
    <w:bookmarkEnd w:id="64"/>
    <w:p>
      <w:pPr>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项目概述</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1.此份招标内容及技术要求书是招标文件的一部分，包括所有条款的具体说明及技术要求，投标人需在各自技术和商务占优势的基础上对本次招标服务进行投标报价。</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现场踏勘：各投标人于投标截止时间前自行联系温州市高速公路运营管理有限公司进行踏勘，以获取本次投标所需的现场资料及数据，投标人若未到现场踏勘，引起的一切后果均由其自行负责，由此造成投标价的偏差均不予调整。</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u w:val="single"/>
        </w:rPr>
        <w:t>3.▲投标人必须完成招标内容和合同（基本要求、价格和服务）规定义务，不允许只对部分内容进行投标。</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4.本次项目服务的标准、规范，应符合国家有关条例及规范。</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5.在投标之前，投标人须仔细阅读招标文件，如发现有任何疑问、冲突或问题，投标人须在答疑截止时间前以书面形式向招标采购机构提出。逾期投标人不再作答复，有关风险及责任由投标人自行承担。</w:t>
      </w:r>
    </w:p>
    <w:p>
      <w:pPr>
        <w:spacing w:line="400" w:lineRule="exact"/>
        <w:ind w:firstLine="442" w:firstLineChars="200"/>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招标采购内容</w:t>
      </w:r>
    </w:p>
    <w:p>
      <w:pPr>
        <w:autoSpaceDN w:val="0"/>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（一）</w:t>
      </w:r>
      <w:r>
        <w:rPr>
          <w:rFonts w:hint="eastAsia" w:cs="宋体" w:asciiTheme="minorEastAsia" w:hAnsiTheme="minorEastAsia" w:eastAsiaTheme="minorEastAsia"/>
          <w:color w:val="auto"/>
          <w:sz w:val="22"/>
          <w:szCs w:val="22"/>
          <w:highlight w:val="none"/>
        </w:rPr>
        <w:t>保安岗位情况</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根据采购单位管理需求，在站点配置专职保安人员，结合目前现有辖区实际情况，及保安人员班次岗位安排如下：</w:t>
      </w:r>
    </w:p>
    <w:p>
      <w:pPr>
        <w:autoSpaceDN w:val="0"/>
        <w:spacing w:line="400" w:lineRule="exact"/>
        <w:ind w:firstLine="442" w:firstLineChars="200"/>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eastAsia="zh-CN"/>
        </w:rPr>
        <w:t>标段一为温州大桥高速公路沿线三</w:t>
      </w:r>
      <w:r>
        <w:rPr>
          <w:rFonts w:hint="eastAsia" w:cs="宋体" w:asciiTheme="minorEastAsia" w:hAnsiTheme="minorEastAsia" w:eastAsiaTheme="minorEastAsia"/>
          <w:b/>
          <w:bCs w:val="0"/>
          <w:color w:val="auto"/>
          <w:sz w:val="22"/>
          <w:szCs w:val="22"/>
          <w:highlight w:val="none"/>
        </w:rPr>
        <w:t>个收费站（</w:t>
      </w:r>
      <w:r>
        <w:rPr>
          <w:rFonts w:hint="eastAsia" w:cs="宋体" w:asciiTheme="minorEastAsia" w:hAnsiTheme="minorEastAsia" w:eastAsiaTheme="minorEastAsia"/>
          <w:b/>
          <w:bCs w:val="0"/>
          <w:color w:val="auto"/>
          <w:sz w:val="22"/>
          <w:szCs w:val="22"/>
          <w:highlight w:val="none"/>
          <w:lang w:eastAsia="zh-CN"/>
        </w:rPr>
        <w:t>温州东、七都、大桥北</w:t>
      </w:r>
      <w:r>
        <w:rPr>
          <w:rFonts w:hint="eastAsia" w:cs="宋体" w:asciiTheme="minorEastAsia" w:hAnsiTheme="minorEastAsia" w:eastAsiaTheme="minorEastAsia"/>
          <w:b/>
          <w:bCs w:val="0"/>
          <w:color w:val="auto"/>
          <w:sz w:val="22"/>
          <w:szCs w:val="22"/>
          <w:highlight w:val="none"/>
        </w:rPr>
        <w:t>）</w:t>
      </w:r>
      <w:r>
        <w:rPr>
          <w:rFonts w:hint="eastAsia" w:cs="宋体" w:asciiTheme="minorEastAsia" w:hAnsiTheme="minorEastAsia" w:eastAsiaTheme="minorEastAsia"/>
          <w:b/>
          <w:bCs w:val="0"/>
          <w:color w:val="auto"/>
          <w:sz w:val="22"/>
          <w:szCs w:val="22"/>
          <w:highlight w:val="none"/>
          <w:lang w:eastAsia="zh-CN"/>
        </w:rPr>
        <w:t>、</w:t>
      </w:r>
      <w:r>
        <w:rPr>
          <w:rFonts w:hint="eastAsia" w:cs="宋体" w:asciiTheme="minorEastAsia" w:hAnsiTheme="minorEastAsia" w:eastAsiaTheme="minorEastAsia"/>
          <w:b/>
          <w:bCs w:val="0"/>
          <w:color w:val="auto"/>
          <w:sz w:val="22"/>
          <w:szCs w:val="22"/>
          <w:highlight w:val="none"/>
        </w:rPr>
        <w:t>绕北一期高速公路沿线三个收费站（永嘉南、瓯北、仰义）</w:t>
      </w:r>
      <w:r>
        <w:rPr>
          <w:rFonts w:hint="eastAsia" w:cs="宋体" w:asciiTheme="minorEastAsia" w:hAnsiTheme="minorEastAsia" w:eastAsiaTheme="minorEastAsia"/>
          <w:b/>
          <w:bCs w:val="0"/>
          <w:color w:val="auto"/>
          <w:sz w:val="22"/>
          <w:szCs w:val="22"/>
          <w:highlight w:val="none"/>
          <w:lang w:eastAsia="zh-CN"/>
        </w:rPr>
        <w:t>和绕北二期高速公路沿线二个收费站（七里港、黄华）</w:t>
      </w:r>
      <w:r>
        <w:rPr>
          <w:rFonts w:hint="eastAsia" w:cs="宋体" w:asciiTheme="minorEastAsia" w:hAnsiTheme="minorEastAsia" w:eastAsiaTheme="minorEastAsia"/>
          <w:b/>
          <w:bCs w:val="0"/>
          <w:color w:val="auto"/>
          <w:sz w:val="22"/>
          <w:szCs w:val="22"/>
          <w:highlight w:val="none"/>
        </w:rPr>
        <w:t>保安服务</w:t>
      </w:r>
      <w:r>
        <w:rPr>
          <w:rFonts w:hint="eastAsia" w:cs="宋体" w:asciiTheme="minorEastAsia" w:hAnsiTheme="minorEastAsia" w:eastAsiaTheme="minorEastAsia"/>
          <w:b/>
          <w:bCs w:val="0"/>
          <w:color w:val="auto"/>
          <w:sz w:val="22"/>
          <w:szCs w:val="22"/>
          <w:highlight w:val="none"/>
          <w:lang w:eastAsia="zh-CN"/>
        </w:rPr>
        <w:t>。</w:t>
      </w:r>
    </w:p>
    <w:tbl>
      <w:tblPr>
        <w:tblStyle w:val="25"/>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30"/>
        <w:gridCol w:w="3702"/>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序号</w:t>
            </w:r>
          </w:p>
        </w:tc>
        <w:tc>
          <w:tcPr>
            <w:tcW w:w="1630"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执勤岗位</w:t>
            </w:r>
          </w:p>
        </w:tc>
        <w:tc>
          <w:tcPr>
            <w:tcW w:w="3702"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人数</w:t>
            </w:r>
          </w:p>
        </w:tc>
        <w:tc>
          <w:tcPr>
            <w:tcW w:w="3166" w:type="dxa"/>
            <w:vAlign w:val="center"/>
          </w:tcPr>
          <w:p>
            <w:pPr>
              <w:widowControl/>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43" w:type="dxa"/>
            <w:gridSpan w:val="4"/>
            <w:vAlign w:val="center"/>
          </w:tcPr>
          <w:p>
            <w:pPr>
              <w:widowControl/>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color w:val="auto"/>
                <w:sz w:val="22"/>
                <w:szCs w:val="22"/>
                <w:highlight w:val="none"/>
              </w:rPr>
              <w:t>温州市交通</w:t>
            </w:r>
            <w:r>
              <w:rPr>
                <w:rFonts w:hint="eastAsia" w:cs="宋体" w:asciiTheme="minorEastAsia" w:hAnsiTheme="minorEastAsia" w:eastAsiaTheme="minorEastAsia"/>
                <w:color w:val="auto"/>
                <w:sz w:val="22"/>
                <w:szCs w:val="22"/>
                <w:highlight w:val="none"/>
                <w:lang w:eastAsia="zh-CN"/>
              </w:rPr>
              <w:t>发展</w:t>
            </w:r>
            <w:r>
              <w:rPr>
                <w:rFonts w:hint="eastAsia" w:cs="宋体" w:asciiTheme="minorEastAsia" w:hAnsiTheme="minorEastAsia" w:eastAsiaTheme="minorEastAsia"/>
                <w:color w:val="auto"/>
                <w:sz w:val="22"/>
                <w:szCs w:val="22"/>
                <w:highlight w:val="none"/>
              </w:rPr>
              <w:t>集团有限公司温州大桥分公司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温州东</w:t>
            </w:r>
          </w:p>
        </w:tc>
        <w:tc>
          <w:tcPr>
            <w:tcW w:w="3702" w:type="dxa"/>
            <w:vMerge w:val="restart"/>
            <w:vAlign w:val="center"/>
          </w:tcPr>
          <w:p>
            <w:pPr>
              <w:autoSpaceDN w:val="0"/>
              <w:spacing w:line="400" w:lineRule="exact"/>
              <w:jc w:val="center"/>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总人数23人</w:t>
            </w:r>
            <w:r>
              <w:rPr>
                <w:rFonts w:hint="eastAsia" w:cs="宋体" w:asciiTheme="minorEastAsia" w:hAnsiTheme="minorEastAsia" w:eastAsiaTheme="minorEastAsia"/>
                <w:color w:val="auto"/>
                <w:sz w:val="22"/>
                <w:szCs w:val="22"/>
                <w:highlight w:val="none"/>
                <w:lang w:eastAsia="zh-CN"/>
              </w:rPr>
              <w:t>左右</w:t>
            </w:r>
          </w:p>
        </w:tc>
        <w:tc>
          <w:tcPr>
            <w:tcW w:w="3166" w:type="dxa"/>
            <w:vMerge w:val="restart"/>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七都</w:t>
            </w:r>
          </w:p>
        </w:tc>
        <w:tc>
          <w:tcPr>
            <w:tcW w:w="3702"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3166"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大桥北</w:t>
            </w:r>
          </w:p>
        </w:tc>
        <w:tc>
          <w:tcPr>
            <w:tcW w:w="3702"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3166"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3" w:type="dxa"/>
            <w:gridSpan w:val="4"/>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温州市交通</w:t>
            </w:r>
            <w:r>
              <w:rPr>
                <w:rFonts w:hint="eastAsia" w:cs="宋体" w:asciiTheme="minorEastAsia" w:hAnsiTheme="minorEastAsia" w:eastAsiaTheme="minorEastAsia"/>
                <w:color w:val="auto"/>
                <w:sz w:val="22"/>
                <w:szCs w:val="22"/>
                <w:highlight w:val="none"/>
                <w:lang w:eastAsia="zh-CN"/>
              </w:rPr>
              <w:t>发展</w:t>
            </w:r>
            <w:r>
              <w:rPr>
                <w:rFonts w:hint="eastAsia" w:cs="宋体" w:asciiTheme="minorEastAsia" w:hAnsiTheme="minorEastAsia" w:eastAsiaTheme="minorEastAsia"/>
                <w:color w:val="auto"/>
                <w:sz w:val="22"/>
                <w:szCs w:val="22"/>
                <w:highlight w:val="none"/>
              </w:rPr>
              <w:t>集团有限公司绕城高速公路分公司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永嘉南</w:t>
            </w:r>
          </w:p>
        </w:tc>
        <w:tc>
          <w:tcPr>
            <w:tcW w:w="3702" w:type="dxa"/>
            <w:vMerge w:val="restart"/>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总人数13人左右</w:t>
            </w:r>
          </w:p>
        </w:tc>
        <w:tc>
          <w:tcPr>
            <w:tcW w:w="3166" w:type="dxa"/>
            <w:vMerge w:val="restart"/>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瓯北</w:t>
            </w:r>
          </w:p>
        </w:tc>
        <w:tc>
          <w:tcPr>
            <w:tcW w:w="3702"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c>
          <w:tcPr>
            <w:tcW w:w="3166"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仰义</w:t>
            </w:r>
          </w:p>
        </w:tc>
        <w:tc>
          <w:tcPr>
            <w:tcW w:w="3702"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c>
          <w:tcPr>
            <w:tcW w:w="3166"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3" w:type="dxa"/>
            <w:gridSpan w:val="4"/>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温州市</w:t>
            </w:r>
            <w:r>
              <w:rPr>
                <w:rFonts w:hint="eastAsia" w:cs="宋体" w:asciiTheme="minorEastAsia" w:hAnsiTheme="minorEastAsia" w:eastAsiaTheme="minorEastAsia"/>
                <w:color w:val="auto"/>
                <w:sz w:val="22"/>
                <w:szCs w:val="22"/>
                <w:highlight w:val="none"/>
                <w:lang w:eastAsia="zh-CN"/>
              </w:rPr>
              <w:t>高速公路运营管理有限</w:t>
            </w:r>
            <w:r>
              <w:rPr>
                <w:rFonts w:hint="eastAsia" w:cs="宋体" w:asciiTheme="minorEastAsia" w:hAnsiTheme="minorEastAsia" w:eastAsiaTheme="minorEastAsia"/>
                <w:color w:val="auto"/>
                <w:sz w:val="22"/>
                <w:szCs w:val="22"/>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七里港</w:t>
            </w:r>
          </w:p>
        </w:tc>
        <w:tc>
          <w:tcPr>
            <w:tcW w:w="3702" w:type="dxa"/>
            <w:vMerge w:val="restart"/>
            <w:vAlign w:val="center"/>
          </w:tcPr>
          <w:p>
            <w:pPr>
              <w:autoSpaceDN w:val="0"/>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总人数6人左右</w:t>
            </w:r>
          </w:p>
        </w:tc>
        <w:tc>
          <w:tcPr>
            <w:tcW w:w="3166" w:type="dxa"/>
            <w:vMerge w:val="restart"/>
            <w:vAlign w:val="center"/>
          </w:tcPr>
          <w:p>
            <w:pPr>
              <w:autoSpaceDN w:val="0"/>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黄华</w:t>
            </w:r>
          </w:p>
        </w:tc>
        <w:tc>
          <w:tcPr>
            <w:tcW w:w="3702"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c>
          <w:tcPr>
            <w:tcW w:w="3166"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75" w:type="dxa"/>
            <w:gridSpan w:val="2"/>
            <w:vAlign w:val="center"/>
          </w:tcPr>
          <w:p>
            <w:pPr>
              <w:autoSpaceDN w:val="0"/>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合计</w:t>
            </w:r>
          </w:p>
        </w:tc>
        <w:tc>
          <w:tcPr>
            <w:tcW w:w="3702" w:type="dxa"/>
            <w:vAlign w:val="center"/>
          </w:tcPr>
          <w:p>
            <w:pPr>
              <w:autoSpaceDN w:val="0"/>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保安人员</w:t>
            </w:r>
            <w:r>
              <w:rPr>
                <w:rFonts w:hint="eastAsia" w:cs="宋体" w:asciiTheme="minorEastAsia" w:hAnsiTheme="minorEastAsia" w:eastAsiaTheme="minorEastAsia"/>
                <w:color w:val="auto"/>
                <w:sz w:val="22"/>
                <w:szCs w:val="22"/>
                <w:highlight w:val="none"/>
                <w:lang w:val="en-US" w:eastAsia="zh-CN"/>
              </w:rPr>
              <w:t>42</w:t>
            </w:r>
            <w:r>
              <w:rPr>
                <w:rFonts w:hint="eastAsia" w:cs="宋体" w:asciiTheme="minorEastAsia" w:hAnsiTheme="minorEastAsia" w:eastAsiaTheme="minorEastAsia"/>
                <w:color w:val="auto"/>
                <w:sz w:val="22"/>
                <w:szCs w:val="22"/>
                <w:highlight w:val="none"/>
              </w:rPr>
              <w:t>人</w:t>
            </w:r>
          </w:p>
        </w:tc>
        <w:tc>
          <w:tcPr>
            <w:tcW w:w="3166"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r>
    </w:tbl>
    <w:p>
      <w:pPr>
        <w:rPr>
          <w:rFonts w:hint="eastAsia"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br w:type="page"/>
      </w:r>
    </w:p>
    <w:p>
      <w:pPr>
        <w:autoSpaceDN w:val="0"/>
        <w:spacing w:line="400" w:lineRule="exact"/>
        <w:ind w:firstLine="442" w:firstLineChars="20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标段</w:t>
      </w:r>
      <w:r>
        <w:rPr>
          <w:rFonts w:hint="eastAsia" w:cs="宋体" w:asciiTheme="minorEastAsia" w:hAnsiTheme="minorEastAsia" w:eastAsiaTheme="minorEastAsia"/>
          <w:b/>
          <w:color w:val="auto"/>
          <w:sz w:val="22"/>
          <w:szCs w:val="22"/>
          <w:highlight w:val="none"/>
          <w:lang w:val="en-US" w:eastAsia="zh-CN"/>
        </w:rPr>
        <w:t>二</w:t>
      </w:r>
      <w:r>
        <w:rPr>
          <w:rFonts w:hint="eastAsia" w:cs="宋体" w:asciiTheme="minorEastAsia" w:hAnsiTheme="minorEastAsia" w:eastAsiaTheme="minorEastAsia"/>
          <w:b/>
          <w:color w:val="auto"/>
          <w:sz w:val="22"/>
          <w:szCs w:val="22"/>
          <w:highlight w:val="none"/>
        </w:rPr>
        <w:t>为：绕西南</w:t>
      </w:r>
      <w:r>
        <w:rPr>
          <w:rFonts w:hint="eastAsia" w:cs="宋体" w:asciiTheme="minorEastAsia" w:hAnsiTheme="minorEastAsia" w:eastAsiaTheme="minorEastAsia"/>
          <w:b/>
          <w:color w:val="auto"/>
          <w:sz w:val="22"/>
          <w:szCs w:val="22"/>
          <w:highlight w:val="none"/>
          <w:lang w:eastAsia="zh-CN"/>
        </w:rPr>
        <w:t>高速沿线</w:t>
      </w:r>
      <w:r>
        <w:rPr>
          <w:rFonts w:hint="eastAsia" w:cs="宋体" w:asciiTheme="minorEastAsia" w:hAnsiTheme="minorEastAsia" w:eastAsiaTheme="minorEastAsia"/>
          <w:b/>
          <w:color w:val="auto"/>
          <w:sz w:val="22"/>
          <w:szCs w:val="22"/>
          <w:highlight w:val="none"/>
        </w:rPr>
        <w:t>六个收费站（三溪、潘桥、陶山、荆谷、万全、阁巷）保安服务</w:t>
      </w:r>
    </w:p>
    <w:tbl>
      <w:tblPr>
        <w:tblStyle w:val="25"/>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30"/>
        <w:gridCol w:w="4000"/>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序号</w:t>
            </w:r>
          </w:p>
        </w:tc>
        <w:tc>
          <w:tcPr>
            <w:tcW w:w="1630"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执勤岗位</w:t>
            </w:r>
          </w:p>
        </w:tc>
        <w:tc>
          <w:tcPr>
            <w:tcW w:w="4000"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人数</w:t>
            </w:r>
          </w:p>
        </w:tc>
        <w:tc>
          <w:tcPr>
            <w:tcW w:w="2868" w:type="dxa"/>
            <w:vAlign w:val="center"/>
          </w:tcPr>
          <w:p>
            <w:pPr>
              <w:widowControl/>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43" w:type="dxa"/>
            <w:gridSpan w:val="4"/>
            <w:vAlign w:val="center"/>
          </w:tcPr>
          <w:p>
            <w:pPr>
              <w:widowControl/>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color w:val="auto"/>
                <w:sz w:val="22"/>
                <w:szCs w:val="22"/>
                <w:highlight w:val="none"/>
              </w:rPr>
              <w:t>温州市</w:t>
            </w:r>
            <w:r>
              <w:rPr>
                <w:rFonts w:hint="eastAsia" w:cs="宋体" w:asciiTheme="minorEastAsia" w:hAnsiTheme="minorEastAsia" w:eastAsiaTheme="minorEastAsia"/>
                <w:color w:val="auto"/>
                <w:sz w:val="22"/>
                <w:szCs w:val="22"/>
                <w:highlight w:val="none"/>
                <w:lang w:eastAsia="zh-CN"/>
              </w:rPr>
              <w:t>高速公路运营管理有限</w:t>
            </w:r>
            <w:r>
              <w:rPr>
                <w:rFonts w:hint="eastAsia" w:cs="宋体" w:asciiTheme="minorEastAsia" w:hAnsiTheme="minorEastAsia" w:eastAsiaTheme="minorEastAsia"/>
                <w:color w:val="auto"/>
                <w:sz w:val="22"/>
                <w:szCs w:val="22"/>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三溪</w:t>
            </w:r>
          </w:p>
        </w:tc>
        <w:tc>
          <w:tcPr>
            <w:tcW w:w="4000" w:type="dxa"/>
            <w:vMerge w:val="restart"/>
            <w:vAlign w:val="center"/>
          </w:tcPr>
          <w:p>
            <w:pPr>
              <w:autoSpaceDN w:val="0"/>
              <w:spacing w:line="400" w:lineRule="exact"/>
              <w:jc w:val="center"/>
              <w:rPr>
                <w:rFonts w:hint="default"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rPr>
              <w:t>总人数24人左右</w:t>
            </w:r>
          </w:p>
        </w:tc>
        <w:tc>
          <w:tcPr>
            <w:tcW w:w="2868" w:type="dxa"/>
            <w:vMerge w:val="restart"/>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潘桥</w:t>
            </w:r>
          </w:p>
        </w:tc>
        <w:tc>
          <w:tcPr>
            <w:tcW w:w="4000"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2868"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陶山</w:t>
            </w:r>
          </w:p>
        </w:tc>
        <w:tc>
          <w:tcPr>
            <w:tcW w:w="4000"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2868"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荆谷</w:t>
            </w:r>
          </w:p>
        </w:tc>
        <w:tc>
          <w:tcPr>
            <w:tcW w:w="4000"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2868"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万全</w:t>
            </w:r>
          </w:p>
        </w:tc>
        <w:tc>
          <w:tcPr>
            <w:tcW w:w="4000"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2868"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阁巷</w:t>
            </w:r>
          </w:p>
        </w:tc>
        <w:tc>
          <w:tcPr>
            <w:tcW w:w="4000"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2868"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75" w:type="dxa"/>
            <w:gridSpan w:val="2"/>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合计</w:t>
            </w:r>
          </w:p>
        </w:tc>
        <w:tc>
          <w:tcPr>
            <w:tcW w:w="400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w:t>
            </w:r>
            <w:r>
              <w:rPr>
                <w:rFonts w:hint="eastAsia" w:cs="宋体" w:asciiTheme="minorEastAsia" w:hAnsiTheme="minorEastAsia" w:eastAsiaTheme="minorEastAsia"/>
                <w:color w:val="auto"/>
                <w:sz w:val="22"/>
                <w:szCs w:val="22"/>
                <w:highlight w:val="none"/>
                <w:lang w:val="en-US" w:eastAsia="zh-CN"/>
              </w:rPr>
              <w:t>24</w:t>
            </w:r>
            <w:r>
              <w:rPr>
                <w:rFonts w:hint="eastAsia" w:cs="宋体" w:asciiTheme="minorEastAsia" w:hAnsiTheme="minorEastAsia" w:eastAsiaTheme="minorEastAsia"/>
                <w:color w:val="auto"/>
                <w:sz w:val="22"/>
                <w:szCs w:val="22"/>
                <w:highlight w:val="none"/>
              </w:rPr>
              <w:t>人</w:t>
            </w:r>
          </w:p>
        </w:tc>
        <w:tc>
          <w:tcPr>
            <w:tcW w:w="2868"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bl>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u w:val="single"/>
        </w:rPr>
        <w:t>▲承诺在合同履行期间因收费政策调整或其他原因，采购人增加、减少或取消保安服务的，投标人无条件接受，投标人自行承担投标风险。</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二、保安员条件</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男性公民，初中毕业以上文化程度，年龄18-50周岁。具有较强的安保和消防知识，具有一年以上相似岗位工作经验，应变能力强、能吃苦耐劳。</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（一）男性公民，初中毕业以上文化程度，年龄18至50周岁。身体健康（经医院体检合格），体貌端正、无残疾、无明显疤痕或标志、会普通话、智力良好、行动灵便。</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（二）遵纪守法、品行良好，无违法犯罪记录。</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（三）经公安机关批准设立的培训机构培训合格，取得由县级以上公安机关核发的《浙江省保安从业人员资格证》和保安专业《上岗证》。</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（四）保安人员须熟悉保安业务管理相关知识。</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（五）保安人员要求比较固定，半年内不能更换，确因特殊原因须更换人员，须提前与采购人协商，经采购人同意才能更换。</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三、保安员职责</w:t>
      </w:r>
    </w:p>
    <w:p>
      <w:pPr>
        <w:autoSpaceDN w:val="0"/>
        <w:spacing w:line="400" w:lineRule="exact"/>
        <w:ind w:firstLine="440" w:firstLineChars="20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负责站点各卡口及周边治安、交通等秩序的管理工作；开展</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一岗双职</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检查、周围治安管理、交通管理、纠正制止违法违规行为</w:t>
      </w:r>
      <w:r>
        <w:rPr>
          <w:rFonts w:hint="eastAsia" w:cs="宋体" w:asciiTheme="minorEastAsia" w:hAnsiTheme="minorEastAsia" w:eastAsiaTheme="minorEastAsia"/>
          <w:color w:val="auto"/>
          <w:sz w:val="22"/>
          <w:szCs w:val="22"/>
          <w:highlight w:val="none"/>
          <w:lang w:eastAsia="zh-CN"/>
        </w:rPr>
        <w:t>及配合卫生防疫工作</w:t>
      </w:r>
      <w:r>
        <w:rPr>
          <w:rFonts w:hint="eastAsia" w:cs="宋体" w:asciiTheme="minorEastAsia" w:hAnsiTheme="minorEastAsia" w:eastAsiaTheme="minorEastAsia"/>
          <w:color w:val="auto"/>
          <w:sz w:val="22"/>
          <w:szCs w:val="22"/>
          <w:highlight w:val="none"/>
        </w:rPr>
        <w:t>；保安人员在上述工作范围内执行安全防范任务，确保辖区正常的安全秩序。</w:t>
      </w:r>
    </w:p>
    <w:p>
      <w:pPr>
        <w:autoSpaceDN w:val="0"/>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五、其他</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（一）报价人应通过现场勘察，结合本次保安员要求，自行报价。</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（二）保安人员值勤采取固定巡岗和半巡查相结合的方式。</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（三）保安人员的工作餐由采购方提供，费用由保安人员自付，住宿由中标方自行负责。</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（四）保安人员必须有统一整齐的制服着装。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（五）有关工作人员有权巡查保安人员的工作情况，有权对违反规定的保安人员提出批评，纠正保安人员不文明的执勤行为。</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（六）中标人在收到《中标通知书》后，在合同生效前7天以内提供符合要求的保安人员数量、无犯罪证明、身份证复印件、健康体检表、上岗资格证</w:t>
      </w:r>
      <w:r>
        <w:rPr>
          <w:rFonts w:hint="eastAsia" w:cs="宋体" w:asciiTheme="minorEastAsia" w:hAnsiTheme="minorEastAsia" w:eastAsiaTheme="minorEastAsia"/>
          <w:color w:val="auto"/>
          <w:sz w:val="22"/>
          <w:szCs w:val="22"/>
          <w:highlight w:val="none"/>
          <w:lang w:eastAsia="zh-CN"/>
        </w:rPr>
        <w:t>、新冠疫苗接种证明</w:t>
      </w:r>
      <w:r>
        <w:rPr>
          <w:rFonts w:hint="eastAsia" w:cs="宋体" w:asciiTheme="minorEastAsia" w:hAnsiTheme="minorEastAsia" w:eastAsiaTheme="minorEastAsia"/>
          <w:color w:val="auto"/>
          <w:sz w:val="22"/>
          <w:szCs w:val="22"/>
          <w:highlight w:val="none"/>
        </w:rPr>
        <w:t>等资料给采购人。</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（七）采购人（监管单位）每月对投标人及投标人派驻的保安人员进行考核，考核不合格的进行相应处罚（详见</w:t>
      </w:r>
      <w:r>
        <w:rPr>
          <w:rFonts w:hint="eastAsia" w:cs="宋体" w:asciiTheme="minorEastAsia" w:hAnsiTheme="minorEastAsia" w:eastAsiaTheme="minorEastAsia"/>
          <w:color w:val="auto"/>
          <w:kern w:val="0"/>
          <w:sz w:val="22"/>
          <w:szCs w:val="22"/>
          <w:highlight w:val="none"/>
        </w:rPr>
        <w:t>保安人员考核细则）</w:t>
      </w:r>
      <w:r>
        <w:rPr>
          <w:rFonts w:hint="eastAsia" w:cs="宋体" w:asciiTheme="minorEastAsia" w:hAnsiTheme="minorEastAsia" w:eastAsiaTheme="minorEastAsia"/>
          <w:color w:val="auto"/>
          <w:sz w:val="22"/>
          <w:szCs w:val="22"/>
          <w:highlight w:val="none"/>
        </w:rPr>
        <w:t>。</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（八）中标人派驻本项目的保安人员的休请假、撤换或辞退必须经采购人（监管单位）同意认可。如由此造成保安人员的空缺，中标人应在保证各保安岗正常执勤的前提下，在1—5个工作日内予以补充。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（九）保安人员有下列情况之一的，采购人有权要求中标人撤换保安人员，中标人必须在收到采购人书面通知3—5个工作日内予以撤换。</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1、违反采购人有关管理规定被有效投诉达3次的；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2、工作失职给采购人造成损失的；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3、工作期间聚众闲谈、睡觉或干与工作无关的事情，影响恶劣的；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4、因其他原因违法犯罪被处罚的。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5、在同犯罪分子斗争中、贪生怕死、临阵逃脱、贻误战机的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6、利用工作之便、营私舞弊、倾吞他人或者公共财物者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7、酗酒滋事、无理取闹、参与赌博、吸毒嫖宿、伪造证件、冒充执法人员行骗等违法行为者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8、其他违反法律法规行为者。（对触犯国家法律构成犯罪者，移交司法机关依法追究法律责任）</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六、保安人员上岗要求</w:t>
      </w:r>
    </w:p>
    <w:p>
      <w:pPr>
        <w:autoSpaceDN w:val="0"/>
        <w:spacing w:line="400" w:lineRule="exact"/>
        <w:ind w:firstLine="440" w:firstLineChars="20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（一）派驻的保安人员进入招标人指定的服务范围内，必须遵守招标人的各项管理规定。</w:t>
      </w:r>
    </w:p>
    <w:p>
      <w:pPr>
        <w:autoSpaceDN w:val="0"/>
        <w:spacing w:line="400" w:lineRule="exact"/>
        <w:ind w:firstLine="440" w:firstLineChars="20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（二）各岗点保安人员执勤时，应有统一、规范的执勤动作和执勤用语。</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（三）保安人员要按规定统一着装、精神饱满，执勤时使用礼貌用语，做到文明执勤。</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（五）执勤期间要服从命令、听从指挥，不能聚众闲谈、睡觉或干与工作无关的事情。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（六）各班次要做好交接班工作，接班人员需提前半小时到岗以做好交接班工作，值班人员需认真填写有关执勤记录。</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七、中标人应建立各类处置突发事件应急工作预案。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八、除招标文件特殊说明外，报价人的报价应包括为完成本项目的质量、安全、文明服务等可能发生的全部费用。</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九、报价人在对现场、周边环境全面了解的情况下提出合理的服务方案以及具体的保障措施、工作安排。</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十、保安服务投标方案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[说明]报价人按照招标文件的要求提交以下格式（包括但不限于以下各项）的内容：</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（一）服务模式及配套措施</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包括（但不限于）管理服务的宗旨、方针、目标、设想与特色，服务的重点及难点，拟采取的高标准高水平的管理模式及措施。</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（二）按服务机构设置方案、运作流程、管理方式及计划</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包括（但不限于）拟为本保安服务项目设立的组织机构（附组织机构图）、运作流程图、激励机制、监督机制、自我约束机制和信息反馈渠道及处置机制等。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（三）管理服务人员配备及管理培训方案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1、管理人员配备:包括（但不限于）拟为本保安服务项目配置的主管人员概况，各类人员数量和专业素质，各部门，各岗位人员配置等；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2、管理人员培训：包括但不限于对各类管理人员的培训计划、方式、目标及言行规范、仪容仪表、公众形象等；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3、管理人员管理：包括（但不限于）录用与考核、竞争机制、协调关系、服务意识、量化管理及标准化运作等。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（四）设立的各项管理规章制度及档案资料的建立与管理包括（但不限于）：</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1、各项公众制度、内部岗位责任制度、管理运作制度、管理人员考核制度及标准，要求应符合规范，体现高标准、高档次、科学合理、详细完备；</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2、人员、设施、设备管理服务、采购人反馈资料、行政文件资料等档案的建立与管理。</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（五）办公设施和物资装备配置方案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各类管理人员着装配置，为满足招标文件要求拟配置的器械、工具、装备及办公用品等。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（六）各项保安服务实施方案及应急预案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包括（但不限于）项目区域治安巡逻管理、交通管理、纠正违法行为等各项服务具体分项计划实施方案及应急预案。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（七）管理服务分项标准，服务承诺与具体的实施措施</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根据招标文件及省、市对保安服务质量指标的要求，报价人对各项要求作出具体承诺，所采用的具体实施措施。</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（八）其它：投标人认为需要补充说明的资料、事宜。</w:t>
      </w:r>
    </w:p>
    <w:p>
      <w:pPr>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十一、</w:t>
      </w:r>
      <w:r>
        <w:rPr>
          <w:rFonts w:hint="eastAsia" w:cs="宋体" w:asciiTheme="minorEastAsia" w:hAnsiTheme="minorEastAsia" w:eastAsiaTheme="minorEastAsia"/>
          <w:b/>
          <w:color w:val="auto"/>
          <w:sz w:val="22"/>
          <w:szCs w:val="22"/>
          <w:highlight w:val="none"/>
        </w:rPr>
        <w:t>所有保安人员需经采购人登记备案，保安公司不得私自调换人员，也不得私自将登记的人员外派使用。确需调换或外派人员的，必须经采购人同意，且更换的人员需符合原招标要求，否则以违约处理，采购人有权在履约保证金中扣除相应的费用。</w:t>
      </w:r>
    </w:p>
    <w:p>
      <w:pPr>
        <w:spacing w:line="400" w:lineRule="exact"/>
        <w:ind w:firstLine="440" w:firstLineChars="200"/>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rPr>
        <w:t>十二、</w:t>
      </w:r>
      <w:r>
        <w:rPr>
          <w:rFonts w:hint="eastAsia" w:cs="宋体" w:asciiTheme="minorEastAsia" w:hAnsiTheme="minorEastAsia" w:eastAsiaTheme="minorEastAsia"/>
          <w:color w:val="auto"/>
          <w:spacing w:val="-6"/>
          <w:sz w:val="22"/>
          <w:szCs w:val="22"/>
          <w:highlight w:val="none"/>
          <w:u w:val="single"/>
        </w:rPr>
        <w:t>▲</w:t>
      </w:r>
      <w:r>
        <w:rPr>
          <w:rFonts w:hint="eastAsia" w:cs="宋体" w:asciiTheme="minorEastAsia" w:hAnsiTheme="minorEastAsia" w:eastAsiaTheme="minorEastAsia"/>
          <w:color w:val="auto"/>
          <w:sz w:val="22"/>
          <w:szCs w:val="22"/>
          <w:highlight w:val="none"/>
          <w:u w:val="single"/>
        </w:rPr>
        <w:t>签订合同前，中标人需提投标总价的5%的履约保证金给采购人；且向采购人提供“安全无事故责任书”，责任书中明确工作目标，如由于保安公司人员原因造成的安全事故，责任及赔偿费用均由保安公司承担。</w:t>
      </w:r>
    </w:p>
    <w:p>
      <w:pPr>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十三、付款方式</w:t>
      </w:r>
    </w:p>
    <w:p>
      <w:pPr>
        <w:spacing w:line="400" w:lineRule="exact"/>
        <w:ind w:firstLine="416" w:firstLineChars="200"/>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pacing w:val="-6"/>
          <w:sz w:val="22"/>
          <w:szCs w:val="22"/>
          <w:highlight w:val="none"/>
          <w:u w:val="single"/>
        </w:rPr>
        <w:t>▲</w:t>
      </w:r>
      <w:r>
        <w:rPr>
          <w:rFonts w:hint="eastAsia" w:cs="宋体" w:asciiTheme="minorEastAsia" w:hAnsiTheme="minorEastAsia" w:eastAsiaTheme="minorEastAsia"/>
          <w:color w:val="auto"/>
          <w:sz w:val="22"/>
          <w:szCs w:val="22"/>
          <w:highlight w:val="none"/>
          <w:u w:val="single"/>
        </w:rPr>
        <w:t>合同签订后，采购人分四个季度分别支付中标人。每季度按实支付一次，支付时间为每季度末，派驻保安人员的工资由中标人根据自定的工资发放日自行发放。</w:t>
      </w:r>
    </w:p>
    <w:p>
      <w:pPr>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十四、报价要求</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投标人应考虑企业自身实力、经验及项目实施过程中的各种因素，根据采购要求，详细说明所能提供的各项具体服务内容，自主确定报价（按年度进行报价），实行总价包干，分别独立报价并提供报价组成与成本分析。</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2、投标人投入全职主要工作人员不得少于采购文件规定的人数，并依法全部参加保险。</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3、投标人拟派参与本项目的人数多于招标文件要求的人数时，须按拟派人员数量报价。</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4、投标人的报价应包括为完成本项目服务可能发生的全部费用及投标人的利润和应交纳的税金等。投标人对合同内容的费用、质量、安全、文明服务等实行全面承包。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十五、其他说明</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1、投标人可根据以上管理内容及要求进行管理机构设置、资源配置、质量管理控制及制订管理方案。</w:t>
      </w:r>
    </w:p>
    <w:p>
      <w:pPr>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2、承包期限：1年。</w:t>
      </w:r>
    </w:p>
    <w:p>
      <w:pPr>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3、本次招标合同期为1+1模式</w:t>
      </w:r>
      <w:r>
        <w:rPr>
          <w:rFonts w:hint="eastAsia" w:cs="宋体" w:asciiTheme="minorEastAsia" w:hAnsiTheme="minorEastAsia" w:eastAsiaTheme="minorEastAsia"/>
          <w:b/>
          <w:color w:val="auto"/>
          <w:sz w:val="22"/>
          <w:szCs w:val="22"/>
          <w:highlight w:val="none"/>
        </w:rPr>
        <w:t>（若合同到期，中标人考核在90分（含）以上，经采购人与中标人双方协商同意可以续签，续签期间按原合同履行，以相同的中标价格续签第二年合同）</w:t>
      </w:r>
      <w:r>
        <w:rPr>
          <w:rFonts w:hint="eastAsia" w:cs="宋体" w:asciiTheme="minorEastAsia" w:hAnsiTheme="minorEastAsia" w:eastAsiaTheme="minorEastAsia"/>
          <w:color w:val="auto"/>
          <w:sz w:val="22"/>
          <w:szCs w:val="22"/>
          <w:highlight w:val="none"/>
        </w:rPr>
        <w:t>。</w:t>
      </w:r>
    </w:p>
    <w:p>
      <w:pPr>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4、中标人应根据国家、省市的有关法律、法规，按照招标文件、投标文件和管理委托管理合同对本服务实施统一管理、综合服务、自主经营、自负盈亏。</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5、未达到委托管理合同中服务质量标准的，采购人有权提出整改意见和限期改进并通报行政主管部门，当整改期限满后仍无明显改善的，将依据法律法规及政策规定，按法定程序解除委托管理合同。</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6、投标人中标后，应配备有经验的项目责任人，在运作期间如项目经理需变更应事先得到招标单位同意。</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7、中标人在与采购人签订《保安服务委托管理合同》后的一个星期内，应派相关人员进驻管理现场，并履行下列职责：</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熟悉服务区域的地理位置、环境条件、设施的配置、使用，服务区域管理用房的配置和设施配套情况；</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办理保安服务承接手续时，要与采购人交接所有与保安服务相关的资料和档案材料，并由双方授权代表签字。</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8、中标人应保证在承包期内其员工最低月工资不少于温州市最低工资标准、并且有员工（工资福利）激励方案、员工队伍稳定方案等。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9、社会保险（除必须的养老保险外，还应包括员工人身意外保险）。</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员工人身意外保险：在承包期内，承包方应为其员工投保人身意外险，以保证采购人在承包方工作人员索偿时不受任何责任的约束。</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十六.备注</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1.除招标文件中所明确的采购需求外，欢迎其他能满足本项目采购需求且性能相当于或高于所明确采购需求的产品参加投标报价。同时在采购需求偏离表中作出详细对比说明。</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2.带“▲且加下划线”的有关条款为实质性条款，投标人必须做出实质性响应，否则视为无效投标文件。</w:t>
      </w:r>
    </w:p>
    <w:p>
      <w:pPr>
        <w:widowControl/>
        <w:jc w:val="left"/>
        <w:rPr>
          <w:rFonts w:cs="宋体" w:asciiTheme="minorEastAsia" w:hAnsiTheme="minorEastAsia" w:eastAsiaTheme="minorEastAsia"/>
          <w:b/>
          <w:color w:val="auto"/>
          <w:sz w:val="30"/>
          <w:highlight w:val="none"/>
        </w:rPr>
      </w:pPr>
      <w:r>
        <w:rPr>
          <w:rFonts w:cs="宋体" w:asciiTheme="minorEastAsia" w:hAnsiTheme="minorEastAsia" w:eastAsiaTheme="minorEastAsia"/>
          <w:b/>
          <w:color w:val="auto"/>
          <w:sz w:val="30"/>
          <w:highlight w:val="none"/>
        </w:rPr>
        <w:br w:type="page"/>
      </w:r>
    </w:p>
    <w:p>
      <w:pPr>
        <w:pStyle w:val="21"/>
        <w:rPr>
          <w:rFonts w:asciiTheme="minorEastAsia" w:hAnsiTheme="minorEastAsia" w:eastAsiaTheme="minorEastAsia"/>
          <w:color w:val="auto"/>
          <w:highlight w:val="none"/>
        </w:rPr>
      </w:pPr>
      <w:bookmarkStart w:id="65" w:name="_Toc10068"/>
      <w:r>
        <w:rPr>
          <w:rFonts w:hint="eastAsia" w:asciiTheme="minorEastAsia" w:hAnsiTheme="minorEastAsia" w:eastAsiaTheme="minorEastAsia"/>
          <w:color w:val="auto"/>
          <w:highlight w:val="none"/>
        </w:rPr>
        <w:t>第五部分  评标原则及方法</w:t>
      </w:r>
      <w:bookmarkEnd w:id="65"/>
    </w:p>
    <w:p>
      <w:pPr>
        <w:spacing w:line="460" w:lineRule="exact"/>
        <w:ind w:firstLine="541" w:firstLineChars="245"/>
        <w:outlineLvl w:val="1"/>
        <w:rPr>
          <w:rFonts w:cs="宋体" w:asciiTheme="minorEastAsia" w:hAnsiTheme="minorEastAsia" w:eastAsiaTheme="minorEastAsia"/>
          <w:b/>
          <w:color w:val="auto"/>
          <w:sz w:val="22"/>
          <w:highlight w:val="none"/>
        </w:rPr>
      </w:pPr>
      <w:bookmarkStart w:id="66" w:name="_Toc41423846"/>
      <w:bookmarkStart w:id="67" w:name="_Toc35423291"/>
      <w:bookmarkStart w:id="68" w:name="_Toc5141"/>
      <w:r>
        <w:rPr>
          <w:rFonts w:hint="eastAsia" w:cs="宋体" w:asciiTheme="minorEastAsia" w:hAnsiTheme="minorEastAsia" w:eastAsiaTheme="minorEastAsia"/>
          <w:b/>
          <w:color w:val="auto"/>
          <w:sz w:val="22"/>
          <w:highlight w:val="none"/>
        </w:rPr>
        <w:t>根据《温州市国有企业采购管理办法（试行）》等有关规定特制定以下评标办法。</w:t>
      </w:r>
      <w:bookmarkEnd w:id="66"/>
      <w:bookmarkEnd w:id="67"/>
      <w:bookmarkEnd w:id="68"/>
    </w:p>
    <w:p>
      <w:pPr>
        <w:spacing w:line="460" w:lineRule="exact"/>
        <w:ind w:firstLine="541" w:firstLineChars="245"/>
        <w:outlineLvl w:val="1"/>
        <w:rPr>
          <w:rFonts w:cs="宋体" w:asciiTheme="minorEastAsia" w:hAnsiTheme="minorEastAsia" w:eastAsiaTheme="minorEastAsia"/>
          <w:b/>
          <w:color w:val="auto"/>
          <w:sz w:val="22"/>
          <w:szCs w:val="22"/>
          <w:highlight w:val="none"/>
        </w:rPr>
      </w:pPr>
      <w:bookmarkStart w:id="69" w:name="_Toc12456"/>
      <w:r>
        <w:rPr>
          <w:rFonts w:hint="eastAsia" w:cs="宋体" w:asciiTheme="minorEastAsia" w:hAnsiTheme="minorEastAsia" w:eastAsiaTheme="minorEastAsia"/>
          <w:b/>
          <w:color w:val="auto"/>
          <w:sz w:val="22"/>
          <w:szCs w:val="22"/>
          <w:highlight w:val="none"/>
        </w:rPr>
        <w:t>一、总 则</w:t>
      </w:r>
      <w:bookmarkEnd w:id="69"/>
    </w:p>
    <w:p>
      <w:pPr>
        <w:spacing w:line="460" w:lineRule="exact"/>
        <w:ind w:firstLine="539" w:firstLineChars="245"/>
        <w:rPr>
          <w:rFonts w:cs="宋体" w:asciiTheme="minorEastAsia" w:hAnsiTheme="minorEastAsia" w:eastAsiaTheme="minorEastAsia"/>
          <w:b/>
          <w:color w:val="auto"/>
          <w:sz w:val="22"/>
          <w:highlight w:val="none"/>
        </w:rPr>
      </w:pPr>
      <w:r>
        <w:rPr>
          <w:rFonts w:hint="eastAsia" w:cs="宋体" w:asciiTheme="minorEastAsia" w:hAnsiTheme="minorEastAsia" w:eastAsiaTheme="minorEastAsia"/>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pPr>
        <w:spacing w:line="460" w:lineRule="exact"/>
        <w:ind w:firstLine="541" w:firstLineChars="245"/>
        <w:outlineLvl w:val="1"/>
        <w:rPr>
          <w:rFonts w:cs="宋体" w:asciiTheme="minorEastAsia" w:hAnsiTheme="minorEastAsia" w:eastAsiaTheme="minorEastAsia"/>
          <w:b/>
          <w:color w:val="auto"/>
          <w:sz w:val="22"/>
          <w:szCs w:val="22"/>
          <w:highlight w:val="none"/>
        </w:rPr>
      </w:pPr>
      <w:bookmarkStart w:id="70" w:name="_Toc11357"/>
      <w:r>
        <w:rPr>
          <w:rFonts w:hint="eastAsia" w:cs="宋体" w:asciiTheme="minorEastAsia" w:hAnsiTheme="minorEastAsia" w:eastAsiaTheme="minorEastAsia"/>
          <w:b/>
          <w:color w:val="auto"/>
          <w:sz w:val="22"/>
          <w:szCs w:val="22"/>
          <w:highlight w:val="none"/>
        </w:rPr>
        <w:t>二、</w:t>
      </w:r>
      <w:r>
        <w:rPr>
          <w:rFonts w:hint="eastAsia" w:cs="宋体" w:asciiTheme="minorEastAsia" w:hAnsiTheme="minorEastAsia" w:eastAsiaTheme="minorEastAsia"/>
          <w:b/>
          <w:bCs/>
          <w:color w:val="auto"/>
          <w:sz w:val="22"/>
          <w:szCs w:val="22"/>
          <w:highlight w:val="none"/>
        </w:rPr>
        <w:t>评标</w:t>
      </w:r>
      <w:r>
        <w:rPr>
          <w:rFonts w:hint="eastAsia" w:cs="宋体" w:asciiTheme="minorEastAsia" w:hAnsiTheme="minorEastAsia" w:eastAsiaTheme="minorEastAsia"/>
          <w:b/>
          <w:color w:val="auto"/>
          <w:sz w:val="22"/>
          <w:szCs w:val="22"/>
          <w:highlight w:val="none"/>
        </w:rPr>
        <w:t>组织</w:t>
      </w:r>
      <w:bookmarkEnd w:id="70"/>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评标工作由采购人组建的评标委员会负责，评标全过程由有关部门指导监督。</w:t>
      </w:r>
    </w:p>
    <w:p>
      <w:pPr>
        <w:spacing w:line="460" w:lineRule="exact"/>
        <w:ind w:firstLine="541" w:firstLineChars="245"/>
        <w:outlineLvl w:val="1"/>
        <w:rPr>
          <w:rFonts w:cs="宋体" w:asciiTheme="minorEastAsia" w:hAnsiTheme="minorEastAsia" w:eastAsiaTheme="minorEastAsia"/>
          <w:b/>
          <w:color w:val="auto"/>
          <w:sz w:val="22"/>
          <w:szCs w:val="22"/>
          <w:highlight w:val="none"/>
        </w:rPr>
      </w:pPr>
      <w:bookmarkStart w:id="71" w:name="_Toc5920"/>
      <w:r>
        <w:rPr>
          <w:rFonts w:hint="eastAsia" w:cs="宋体" w:asciiTheme="minorEastAsia" w:hAnsiTheme="minorEastAsia" w:eastAsiaTheme="minorEastAsia"/>
          <w:b/>
          <w:color w:val="auto"/>
          <w:sz w:val="22"/>
          <w:szCs w:val="22"/>
          <w:highlight w:val="none"/>
        </w:rPr>
        <w:t>三、</w:t>
      </w:r>
      <w:r>
        <w:rPr>
          <w:rFonts w:hint="eastAsia" w:cs="宋体" w:asciiTheme="minorEastAsia" w:hAnsiTheme="minorEastAsia" w:eastAsiaTheme="minorEastAsia"/>
          <w:b/>
          <w:bCs/>
          <w:color w:val="auto"/>
          <w:sz w:val="22"/>
          <w:szCs w:val="22"/>
          <w:highlight w:val="none"/>
        </w:rPr>
        <w:t>评标</w:t>
      </w:r>
      <w:r>
        <w:rPr>
          <w:rFonts w:hint="eastAsia" w:cs="宋体" w:asciiTheme="minorEastAsia" w:hAnsiTheme="minorEastAsia" w:eastAsiaTheme="minorEastAsia"/>
          <w:b/>
          <w:color w:val="auto"/>
          <w:sz w:val="22"/>
          <w:szCs w:val="22"/>
          <w:highlight w:val="none"/>
        </w:rPr>
        <w:t>程序</w:t>
      </w:r>
      <w:bookmarkEnd w:id="71"/>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Cs/>
          <w:color w:val="auto"/>
          <w:sz w:val="22"/>
          <w:szCs w:val="22"/>
          <w:highlight w:val="none"/>
        </w:rPr>
        <w:t>评标委员按照招标文件中规定的评标方法和标准，对投标文件进行商务和技术评估，综合比较与评价</w:t>
      </w:r>
      <w:r>
        <w:rPr>
          <w:rFonts w:hint="eastAsia" w:cs="宋体" w:asciiTheme="minorEastAsia" w:hAnsiTheme="minorEastAsia" w:eastAsiaTheme="minorEastAsia"/>
          <w:color w:val="auto"/>
          <w:sz w:val="22"/>
          <w:szCs w:val="22"/>
          <w:highlight w:val="none"/>
        </w:rPr>
        <w:t>，根据综合评审结果，提交评审报告。</w:t>
      </w:r>
    </w:p>
    <w:p>
      <w:pPr>
        <w:spacing w:line="460" w:lineRule="exact"/>
        <w:ind w:firstLine="541" w:firstLineChars="245"/>
        <w:outlineLvl w:val="1"/>
        <w:rPr>
          <w:rFonts w:cs="宋体" w:asciiTheme="minorEastAsia" w:hAnsiTheme="minorEastAsia" w:eastAsiaTheme="minorEastAsia"/>
          <w:b/>
          <w:color w:val="auto"/>
          <w:sz w:val="22"/>
          <w:szCs w:val="22"/>
          <w:highlight w:val="none"/>
        </w:rPr>
      </w:pPr>
      <w:bookmarkStart w:id="72" w:name="_Toc1693"/>
      <w:r>
        <w:rPr>
          <w:rFonts w:hint="eastAsia" w:cs="宋体" w:asciiTheme="minorEastAsia" w:hAnsiTheme="minorEastAsia" w:eastAsiaTheme="minorEastAsia"/>
          <w:b/>
          <w:color w:val="auto"/>
          <w:sz w:val="22"/>
          <w:szCs w:val="22"/>
          <w:highlight w:val="none"/>
        </w:rPr>
        <w:t>四、评标办法</w:t>
      </w:r>
      <w:bookmarkEnd w:id="72"/>
    </w:p>
    <w:p>
      <w:pPr>
        <w:spacing w:line="46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本次采购采用百分制综合评分法，即投标人最大限度地满足招标文件实质性要求的基础上，按照招标文件的各项因素进行综合评审后，按评审后得分（即技术分与商务分之和）由高到低顺序排序，确定中标候选人的评标方法。根据采购要求，</w:t>
      </w:r>
      <w:r>
        <w:rPr>
          <w:rFonts w:hint="eastAsia" w:cs="宋体" w:asciiTheme="minorEastAsia" w:hAnsiTheme="minorEastAsia" w:eastAsiaTheme="minorEastAsia"/>
          <w:b/>
          <w:color w:val="auto"/>
          <w:sz w:val="22"/>
          <w:szCs w:val="22"/>
          <w:highlight w:val="none"/>
        </w:rPr>
        <w:t>总分设定为100分：技术资信标80分（权值80%），商务（报价）标（报价）20分（权值20%）。</w:t>
      </w:r>
    </w:p>
    <w:p>
      <w:pPr>
        <w:spacing w:line="460" w:lineRule="exact"/>
        <w:ind w:firstLine="541" w:firstLineChars="245"/>
        <w:outlineLvl w:val="1"/>
        <w:rPr>
          <w:rFonts w:cs="宋体" w:asciiTheme="minorEastAsia" w:hAnsiTheme="minorEastAsia" w:eastAsiaTheme="minorEastAsia"/>
          <w:b/>
          <w:color w:val="auto"/>
          <w:sz w:val="22"/>
          <w:szCs w:val="22"/>
          <w:highlight w:val="none"/>
        </w:rPr>
      </w:pPr>
      <w:bookmarkStart w:id="73" w:name="_Toc3208"/>
      <w:r>
        <w:rPr>
          <w:rFonts w:hint="eastAsia" w:cs="宋体" w:asciiTheme="minorEastAsia" w:hAnsiTheme="minorEastAsia" w:eastAsiaTheme="minorEastAsia"/>
          <w:b/>
          <w:color w:val="auto"/>
          <w:sz w:val="22"/>
          <w:szCs w:val="22"/>
          <w:highlight w:val="none"/>
        </w:rPr>
        <w:t>五、</w:t>
      </w:r>
      <w:r>
        <w:rPr>
          <w:rFonts w:hint="eastAsia" w:cs="宋体" w:asciiTheme="minorEastAsia" w:hAnsiTheme="minorEastAsia" w:eastAsiaTheme="minorEastAsia"/>
          <w:b/>
          <w:bCs/>
          <w:color w:val="auto"/>
          <w:sz w:val="22"/>
          <w:szCs w:val="22"/>
          <w:highlight w:val="none"/>
        </w:rPr>
        <w:t>评分</w:t>
      </w:r>
      <w:r>
        <w:rPr>
          <w:rFonts w:hint="eastAsia" w:cs="宋体" w:asciiTheme="minorEastAsia" w:hAnsiTheme="minorEastAsia" w:eastAsiaTheme="minorEastAsia"/>
          <w:b/>
          <w:color w:val="auto"/>
          <w:sz w:val="22"/>
          <w:szCs w:val="22"/>
          <w:highlight w:val="none"/>
        </w:rPr>
        <w:t>细则</w:t>
      </w:r>
      <w:bookmarkEnd w:id="73"/>
    </w:p>
    <w:p>
      <w:pPr>
        <w:spacing w:line="46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1、技术分的评定：技术资信标80分（权值80%）</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hint="eastAsia" w:cs="宋体" w:asciiTheme="minorEastAsia" w:hAnsiTheme="minorEastAsia" w:eastAsiaTheme="minorEastAsia"/>
          <w:color w:val="auto"/>
          <w:sz w:val="22"/>
          <w:highlight w:val="none"/>
        </w:rPr>
        <w:t>各评标委员会成员对各投标人的各项评分内容评分的算术平均值为各投标人技术分得分</w:t>
      </w:r>
      <w:r>
        <w:rPr>
          <w:rFonts w:hint="eastAsia" w:cs="宋体" w:asciiTheme="minorEastAsia" w:hAnsiTheme="minorEastAsia" w:eastAsiaTheme="minorEastAsia"/>
          <w:color w:val="auto"/>
          <w:sz w:val="22"/>
          <w:szCs w:val="22"/>
          <w:highlight w:val="none"/>
        </w:rPr>
        <w:t>（小数点后按四舍五入保留2位）。</w:t>
      </w:r>
    </w:p>
    <w:tbl>
      <w:tblPr>
        <w:tblStyle w:val="25"/>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20"/>
        <w:gridCol w:w="2189"/>
        <w:gridCol w:w="888"/>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序号</w:t>
            </w:r>
          </w:p>
        </w:tc>
        <w:tc>
          <w:tcPr>
            <w:tcW w:w="2189"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内容</w:t>
            </w:r>
          </w:p>
        </w:tc>
        <w:tc>
          <w:tcPr>
            <w:tcW w:w="888"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分值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范围</w:t>
            </w:r>
          </w:p>
        </w:tc>
        <w:tc>
          <w:tcPr>
            <w:tcW w:w="6023"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lang w:val="en-US" w:eastAsia="zh-CN"/>
              </w:rPr>
              <w:t>1</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企业资信</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0—5</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1、提供经国家认可机构颁发的处于有效期内的质量管理体系、环境管理体系、健康管理体系认证，每提供一个得1分，最高得3分。（提供证书复印件加盖公章并提供证书原件，提供</w:t>
            </w:r>
            <w:r>
              <w:rPr>
                <w:rFonts w:hint="eastAsia" w:cs="Times New Roman"/>
                <w:color w:val="auto"/>
                <w:highlight w:val="none"/>
                <w:lang w:val="en-US" w:eastAsia="zh-CN"/>
              </w:rPr>
              <w:t>并</w:t>
            </w:r>
            <w:r>
              <w:rPr>
                <w:rFonts w:hint="eastAsia" w:ascii="Times New Roman" w:hAnsi="Times New Roman" w:cs="Times New Roman"/>
                <w:color w:val="auto"/>
                <w:highlight w:val="none"/>
                <w:lang w:val="en-US" w:eastAsia="zh-CN"/>
              </w:rPr>
              <w:t>全国认证认可信息公共服务平台网页截图否则不得分）</w:t>
            </w:r>
          </w:p>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2、2018年1月1日至今获得县（市、区）级及以上公安部门颁发的奖项、荣誉称号的得2分。（提供相关证明材料复印件加盖公章并提供相关证明材料原件，否则不得分。）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lang w:val="en-US" w:eastAsia="zh-CN"/>
              </w:rPr>
              <w:t>2</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投标人业绩</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0—6</w:t>
            </w:r>
          </w:p>
        </w:tc>
        <w:tc>
          <w:tcPr>
            <w:tcW w:w="6023" w:type="dxa"/>
            <w:tcBorders>
              <w:tl2br w:val="nil"/>
              <w:tr2bl w:val="nil"/>
            </w:tcBorders>
            <w:shd w:val="clear" w:color="auto" w:fill="FFFFFF"/>
            <w:vAlign w:val="center"/>
          </w:tcPr>
          <w:p>
            <w:pPr>
              <w:numPr>
                <w:ilvl w:val="0"/>
                <w:numId w:val="0"/>
              </w:numPr>
              <w:spacing w:line="440" w:lineRule="exact"/>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zh-CN" w:eastAsia="zh-CN"/>
              </w:rPr>
              <w:t>投标人自201</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val="zh-CN" w:eastAsia="zh-CN"/>
              </w:rPr>
              <w:t>年1月1日（含）以来（以合同签订时间为准）至本项目投标截止时间在国内签订的同类项目业绩，符合条件的每提供</w:t>
            </w:r>
            <w:r>
              <w:rPr>
                <w:rFonts w:hint="eastAsia" w:ascii="Times New Roman" w:hAnsi="Times New Roman" w:cs="Times New Roman"/>
                <w:color w:val="auto"/>
                <w:highlight w:val="none"/>
                <w:lang w:val="en-US" w:eastAsia="zh-CN"/>
              </w:rPr>
              <w:t>1个得</w:t>
            </w:r>
            <w:r>
              <w:rPr>
                <w:rFonts w:hint="eastAsia" w:ascii="Times New Roman" w:hAnsi="Times New Roman" w:cs="Times New Roman"/>
                <w:color w:val="auto"/>
                <w:highlight w:val="none"/>
                <w:lang w:val="zh-CN" w:eastAsia="zh-CN"/>
              </w:rPr>
              <w:t>1分，最高得</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分。</w:t>
            </w:r>
          </w:p>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注：提供合同复印件加盖公章并提供合同原件，否则不得分，时间以合同签订时间为准。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lang w:val="en-US" w:eastAsia="zh-CN"/>
              </w:rPr>
              <w:t>3</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拟派项目负责人素质</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0-9</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1、项目负责人具有保安员二级职业资格的得2分；具有保安员一级职业资格的得4分；最高得4分。（提供人社部颁发的职业资格证书，复印件加盖公章并提供证书原件，否则不得分。）</w:t>
            </w:r>
          </w:p>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2018年1月以来，获得县（市、区）级公安部门颁发的奖项、荣誉称号的，一个得0.5分；市级公安部门颁发的奖项、荣誉称号的，一个得1分；省级公安部门颁发的奖项、荣誉称号的，一个得3分；最高得3分。（提供相关证明材料复印件加盖公章并提供相关证明材料原件，否则不得分。）</w:t>
            </w:r>
          </w:p>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3、项目负责人具备与本项目相关的三级及以上安全方面的</w:t>
            </w:r>
            <w:r>
              <w:rPr>
                <w:rFonts w:hint="eastAsia" w:cs="Times New Roman"/>
                <w:color w:val="auto"/>
                <w:highlight w:val="none"/>
                <w:lang w:val="en-US" w:eastAsia="zh-CN"/>
              </w:rPr>
              <w:t>职业资格证书</w:t>
            </w:r>
            <w:r>
              <w:rPr>
                <w:rFonts w:hint="eastAsia" w:ascii="Times New Roman" w:hAnsi="Times New Roman" w:cs="Times New Roman"/>
                <w:color w:val="auto"/>
                <w:highlight w:val="none"/>
                <w:lang w:val="en-US" w:eastAsia="zh-CN"/>
              </w:rPr>
              <w:t>，得2分。（提供人社部颁发的</w:t>
            </w:r>
            <w:r>
              <w:rPr>
                <w:rFonts w:hint="eastAsia" w:cs="Times New Roman"/>
                <w:color w:val="auto"/>
                <w:highlight w:val="none"/>
                <w:lang w:val="en-US" w:eastAsia="zh-CN"/>
              </w:rPr>
              <w:t>证书</w:t>
            </w:r>
            <w:r>
              <w:rPr>
                <w:rFonts w:hint="eastAsia" w:ascii="Times New Roman" w:hAnsi="Times New Roman" w:cs="Times New Roman"/>
                <w:color w:val="auto"/>
                <w:highlight w:val="none"/>
                <w:lang w:val="en-US" w:eastAsia="zh-CN"/>
              </w:rPr>
              <w:t>复印件加盖公章并提供证书原件，否则不得分）</w:t>
            </w:r>
          </w:p>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（提供本项目负责人近6个月社保证明复印件加盖公章并提供社保证明原件，否则不得分。）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40" w:lineRule="exact"/>
              <w:ind w:right="0" w:rightChars="0" w:firstLine="220" w:firstLineChars="100"/>
              <w:jc w:val="both"/>
              <w:rPr>
                <w:rFonts w:hint="eastAsia" w:cs="宋体" w:asciiTheme="minorEastAsia" w:hAnsiTheme="minorEastAsia" w:eastAsiaTheme="minorEastAsia"/>
                <w:color w:val="auto"/>
                <w:kern w:val="2"/>
                <w:sz w:val="22"/>
                <w:szCs w:val="22"/>
                <w:highlight w:val="none"/>
                <w:lang w:val="en-US" w:eastAsia="zh-CN" w:bidi="ar-SA"/>
              </w:rPr>
            </w:pPr>
            <w:r>
              <w:rPr>
                <w:rFonts w:hint="eastAsia" w:cs="新宋体"/>
                <w:color w:val="auto"/>
                <w:sz w:val="22"/>
                <w:szCs w:val="22"/>
                <w:highlight w:val="none"/>
                <w:lang w:val="en-US" w:eastAsia="zh-CN"/>
              </w:rPr>
              <w:t>4</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拟派队长素质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（队长限2名，不含项目负责人)</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0-6分</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每位保安队长具有保安员三级职业资格的得0.5分；具有保安员二级职业资格的得1分；具有保安员一级职业资格的得3分，最高得6分。</w:t>
            </w:r>
          </w:p>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（相关人员需提供本近6个月社保证明、职业资格证书，复印件加盖公章并提供原件，否则不得分。）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各岗位人员投入及配备情况</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0-10</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针对本项目投入服务人员配备资历、资格证书、人员情况等综合考虑。（需提供资格证书及相关人员社保证明材料，复印件加盖公章。）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管理服务组织机构设置、运作流程、服务管理机制</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0-5</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根据实施方案科学性、合理性以及适合本项目的特性和针对性等综合打分。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针对本项目特点和难点分析解决措施及管理服务方案</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0-6</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根据投标人对项目现状、存在的问题和保安服务的难点、要点等问题进行调查剖析，并针对性地提出克服难点和要点技术措施综合打分。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项目质量保证措施方案</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0-4</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根据实施方案科学性、合理性以及适合本项目的特性和针对性等综合打分。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各项管理规章制度及考核方法</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0-4</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各项公众制度、内部岗位责任制度、管理运作制度、考核制度及标准等综合打分。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10</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应急预案科学合理</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0-4</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根据突发事件反应迅速，应急预案制定全面科学合理等综合打分。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对本项目突发事件响应的应急力量</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0-4</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投标人提供应急预备人员50人及以上，根据业主应急所需的应急人员相关数量，投标人能25分钟到达的得2分，到达时间每提前5分钟加1分（提供应急力量所在单位保安合同及相关证明材料），最高得</w:t>
            </w:r>
            <w:r>
              <w:rPr>
                <w:rFonts w:hint="eastAsia" w:cs="Times New Roman"/>
                <w:color w:val="auto"/>
                <w:highlight w:val="none"/>
                <w:lang w:val="en-US" w:eastAsia="zh-CN"/>
              </w:rPr>
              <w:t>4</w:t>
            </w:r>
            <w:r>
              <w:rPr>
                <w:rFonts w:hint="eastAsia" w:ascii="Times New Roman" w:hAnsi="Times New Roman" w:cs="Times New Roman"/>
                <w:color w:val="auto"/>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12</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安全保障措施</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0-4</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安全措施的合理性、科学性及保障能力进行综合打分。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default"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lang w:val="en-US" w:eastAsia="zh-CN"/>
              </w:rPr>
              <w:t>13</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新冠疫情防控预案</w:t>
            </w:r>
          </w:p>
        </w:tc>
        <w:tc>
          <w:tcPr>
            <w:tcW w:w="888" w:type="dxa"/>
            <w:tcBorders>
              <w:tl2br w:val="nil"/>
              <w:tr2bl w:val="nil"/>
            </w:tcBorders>
            <w:shd w:val="clear" w:color="auto" w:fill="auto"/>
            <w:vAlign w:val="center"/>
          </w:tcPr>
          <w:p>
            <w:pPr>
              <w:numPr>
                <w:ilvl w:val="0"/>
                <w:numId w:val="0"/>
              </w:numPr>
              <w:spacing w:line="440" w:lineRule="exact"/>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0-3</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根据应对新冠疫情防控措施科学，预案制定全面合理等综合打分。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rPr>
              <w:t>1</w:t>
            </w:r>
            <w:r>
              <w:rPr>
                <w:rFonts w:hint="eastAsia" w:cs="宋体" w:asciiTheme="minorEastAsia" w:hAnsiTheme="minorEastAsia" w:eastAsiaTheme="minorEastAsia"/>
                <w:color w:val="auto"/>
                <w:sz w:val="22"/>
                <w:szCs w:val="22"/>
                <w:highlight w:val="none"/>
                <w:lang w:val="en-US" w:eastAsia="zh-CN"/>
              </w:rPr>
              <w:t>4</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服务网点的分布情况</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0-3</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根据服务网点与项目实施地远近综合打分。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rPr>
              <w:t>1</w:t>
            </w:r>
            <w:r>
              <w:rPr>
                <w:rFonts w:hint="eastAsia" w:cs="宋体" w:asciiTheme="minorEastAsia" w:hAnsiTheme="minorEastAsia" w:eastAsiaTheme="minorEastAsia"/>
                <w:color w:val="auto"/>
                <w:sz w:val="22"/>
                <w:szCs w:val="22"/>
                <w:highlight w:val="none"/>
                <w:lang w:val="en-US" w:eastAsia="zh-CN"/>
              </w:rPr>
              <w:t>5</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保持员工队伍稳定措施、员工培训方案</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0-3</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根据稳定队伍的措施的可行性、配置各岗位人员的岗前培训、日常培训计划方案是否明确、科学、可行综合打分。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rPr>
              <w:t>1</w:t>
            </w:r>
            <w:r>
              <w:rPr>
                <w:rFonts w:hint="eastAsia" w:cs="宋体" w:asciiTheme="minorEastAsia" w:hAnsiTheme="minorEastAsia" w:eastAsiaTheme="minorEastAsia"/>
                <w:color w:val="auto"/>
                <w:sz w:val="22"/>
                <w:szCs w:val="22"/>
                <w:highlight w:val="none"/>
                <w:lang w:val="en-US" w:eastAsia="zh-CN"/>
              </w:rPr>
              <w:t>6</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机械设备、器材、工具配备计划合理性</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0-2</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针对本项目投入设备情况综合考虑综合打分。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1</w:t>
            </w:r>
            <w:r>
              <w:rPr>
                <w:rFonts w:hint="eastAsia" w:cs="宋体" w:asciiTheme="minorEastAsia" w:hAnsiTheme="minorEastAsia" w:eastAsiaTheme="minorEastAsia"/>
                <w:color w:val="auto"/>
                <w:sz w:val="22"/>
                <w:szCs w:val="22"/>
                <w:highlight w:val="none"/>
                <w:lang w:val="en-US" w:eastAsia="zh-CN"/>
              </w:rPr>
              <w:t>7</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承诺优惠条件</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0-2</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根据投标人提供的优惠承诺综合打分。</w:t>
            </w:r>
          </w:p>
        </w:tc>
      </w:tr>
    </w:tbl>
    <w:p>
      <w:pPr>
        <w:pStyle w:val="10"/>
        <w:spacing w:line="400" w:lineRule="exact"/>
        <w:ind w:firstLine="0" w:firstLineChars="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2、商务评分（权值20%）：</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满足招标文件要求且投标报价最低的投标报价为评标基准价，其余投标人投标报价与该基准价对比，计算出商务报价评分值（保留小数2位）：</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1）有效投标人的投标报价等于评标基准价时其报价分为满分20分；</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2）其他投标人的价格分按以下公式计算：</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投标报价得分=（评分基准价/投标人投标报价）× 价格权值 ×100（保留小数2位）</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3、有效投标人的综合得分为技术分和商务（报价）分的总和。</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60" w:lineRule="exact"/>
        <w:ind w:firstLine="541" w:firstLineChars="245"/>
        <w:outlineLvl w:val="1"/>
        <w:rPr>
          <w:rFonts w:cs="宋体" w:asciiTheme="minorEastAsia" w:hAnsiTheme="minorEastAsia" w:eastAsiaTheme="minorEastAsia"/>
          <w:b/>
          <w:color w:val="auto"/>
          <w:sz w:val="22"/>
          <w:szCs w:val="22"/>
          <w:highlight w:val="none"/>
        </w:rPr>
      </w:pPr>
      <w:bookmarkStart w:id="74" w:name="_Toc4756"/>
      <w:r>
        <w:rPr>
          <w:rFonts w:hint="eastAsia" w:cs="宋体" w:asciiTheme="minorEastAsia" w:hAnsiTheme="minorEastAsia" w:eastAsiaTheme="minorEastAsia"/>
          <w:b/>
          <w:bCs/>
          <w:color w:val="auto"/>
          <w:sz w:val="22"/>
          <w:szCs w:val="22"/>
          <w:highlight w:val="none"/>
        </w:rPr>
        <w:t>六、</w:t>
      </w:r>
      <w:r>
        <w:rPr>
          <w:rFonts w:hint="eastAsia" w:cs="宋体" w:asciiTheme="minorEastAsia" w:hAnsiTheme="minorEastAsia" w:eastAsiaTheme="minorEastAsia"/>
          <w:b/>
          <w:color w:val="auto"/>
          <w:sz w:val="22"/>
          <w:szCs w:val="22"/>
          <w:highlight w:val="none"/>
        </w:rPr>
        <w:t>投标人义务</w:t>
      </w:r>
      <w:bookmarkEnd w:id="74"/>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投标人应随时接受评标委员会的询标，解答包括有关的商务、技术问题等。评标结束，所有评标资料存招标机构备查。</w:t>
      </w:r>
    </w:p>
    <w:p>
      <w:pPr>
        <w:pStyle w:val="3"/>
        <w:ind w:firstLine="220"/>
        <w:rPr>
          <w:rFonts w:cs="宋体" w:asciiTheme="minorEastAsia" w:hAnsiTheme="minorEastAsia" w:eastAsiaTheme="minorEastAsia"/>
          <w:color w:val="auto"/>
          <w:sz w:val="22"/>
          <w:szCs w:val="22"/>
          <w:highlight w:val="none"/>
        </w:rPr>
      </w:pPr>
    </w:p>
    <w:p>
      <w:pPr>
        <w:pStyle w:val="21"/>
        <w:rPr>
          <w:rFonts w:asciiTheme="minorEastAsia" w:hAnsiTheme="minorEastAsia" w:eastAsiaTheme="minorEastAsia"/>
          <w:color w:val="auto"/>
          <w:highlight w:val="none"/>
        </w:rPr>
      </w:pPr>
    </w:p>
    <w:p>
      <w:pPr>
        <w:rPr>
          <w:rFonts w:hint="eastAsia" w:asciiTheme="minorEastAsia" w:hAnsiTheme="minorEastAsia" w:eastAsiaTheme="minorEastAsia"/>
          <w:b/>
          <w:bCs/>
          <w:color w:val="auto"/>
          <w:sz w:val="32"/>
          <w:szCs w:val="32"/>
          <w:highlight w:val="none"/>
        </w:rPr>
      </w:pPr>
      <w:bookmarkStart w:id="75" w:name="_Toc21107"/>
      <w:r>
        <w:rPr>
          <w:rFonts w:hint="eastAsia" w:asciiTheme="minorEastAsia" w:hAnsiTheme="minorEastAsia" w:eastAsiaTheme="minorEastAsia"/>
          <w:b/>
          <w:bCs/>
          <w:color w:val="auto"/>
          <w:sz w:val="32"/>
          <w:szCs w:val="32"/>
          <w:highlight w:val="none"/>
        </w:rPr>
        <w:br w:type="page"/>
      </w:r>
    </w:p>
    <w:p>
      <w:pPr>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第六部分</w:t>
      </w:r>
      <w:bookmarkStart w:id="76" w:name="_Toc430348810"/>
      <w:r>
        <w:rPr>
          <w:rFonts w:hint="eastAsia" w:asciiTheme="minorEastAsia" w:hAnsiTheme="minorEastAsia" w:eastAsiaTheme="minorEastAsia"/>
          <w:b/>
          <w:bCs/>
          <w:color w:val="auto"/>
          <w:sz w:val="32"/>
          <w:szCs w:val="32"/>
          <w:highlight w:val="none"/>
          <w:lang w:val="en-US" w:eastAsia="zh-CN"/>
        </w:rPr>
        <w:t xml:space="preserve">  </w:t>
      </w:r>
      <w:r>
        <w:rPr>
          <w:rFonts w:hint="eastAsia" w:asciiTheme="minorEastAsia" w:hAnsiTheme="minorEastAsia" w:eastAsiaTheme="minorEastAsia"/>
          <w:b/>
          <w:bCs/>
          <w:color w:val="auto"/>
          <w:sz w:val="32"/>
          <w:szCs w:val="32"/>
          <w:highlight w:val="none"/>
        </w:rPr>
        <w:t>保安人员考核细则</w:t>
      </w:r>
      <w:bookmarkEnd w:id="75"/>
      <w:bookmarkEnd w:id="76"/>
    </w:p>
    <w:p>
      <w:pPr>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考核小组每月采取定时或抽查形式进行考核，如发现下列情况,对保安公司进行相应的扣分,满分为100分，优为90分以上，良为80（含）分以上，及格的60分以上，不及格的60分以下，低于80分每下降1分, 扣当月保安</w:t>
      </w:r>
      <w:r>
        <w:rPr>
          <w:rFonts w:hint="eastAsia" w:cs="宋体" w:asciiTheme="minorEastAsia" w:hAnsiTheme="minorEastAsia" w:eastAsiaTheme="minorEastAsia"/>
          <w:color w:val="auto"/>
          <w:sz w:val="22"/>
          <w:szCs w:val="22"/>
          <w:highlight w:val="none"/>
          <w:lang w:eastAsia="zh-CN"/>
        </w:rPr>
        <w:t>服务</w:t>
      </w:r>
      <w:r>
        <w:rPr>
          <w:rFonts w:hint="eastAsia" w:cs="宋体" w:asciiTheme="minorEastAsia" w:hAnsiTheme="minorEastAsia" w:eastAsiaTheme="minorEastAsia"/>
          <w:color w:val="auto"/>
          <w:sz w:val="22"/>
          <w:szCs w:val="22"/>
          <w:highlight w:val="none"/>
        </w:rPr>
        <w:t>费的0.1%；考核分数如遇小数点，取其整数作为考核拨款依据。</w:t>
      </w:r>
    </w:p>
    <w:tbl>
      <w:tblPr>
        <w:tblStyle w:val="25"/>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352"/>
        <w:gridCol w:w="4594"/>
        <w:gridCol w:w="2262"/>
        <w:gridCol w:w="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序号</w:t>
            </w:r>
          </w:p>
        </w:tc>
        <w:tc>
          <w:tcPr>
            <w:tcW w:w="1352"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内容</w:t>
            </w:r>
          </w:p>
        </w:tc>
        <w:tc>
          <w:tcPr>
            <w:tcW w:w="4594"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目标要求</w:t>
            </w:r>
          </w:p>
        </w:tc>
        <w:tc>
          <w:tcPr>
            <w:tcW w:w="2262"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考核标准</w:t>
            </w:r>
          </w:p>
        </w:tc>
        <w:tc>
          <w:tcPr>
            <w:tcW w:w="756"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w:t>
            </w:r>
          </w:p>
        </w:tc>
        <w:tc>
          <w:tcPr>
            <w:tcW w:w="1352"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员工考核</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(50分)</w:t>
            </w: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1.1不按规定佩带反光背心；</w:t>
            </w:r>
          </w:p>
        </w:tc>
        <w:tc>
          <w:tcPr>
            <w:tcW w:w="2262"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1.2上班时酒后上岗；</w:t>
            </w:r>
          </w:p>
        </w:tc>
        <w:tc>
          <w:tcPr>
            <w:tcW w:w="2262"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1.3未经同意擅自调换人员；</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1.4当班时行为不检点；</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1.5 值勤时站姿有损保安形象的；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1.6上班无故迟到，早退，串岗或擅自离岗1小时内；</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1.7不按规定制定排班表，交接班记录；</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1.8擅自换班、调班、私自找人替班的；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1.9是否有做到每日报告辖区（监管）部门；</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1.10 值勤上岗时保安人员留长发、蓄胡子、长指甲、佩戴装饰品的；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1.11 不团结同事、拉帮结派、影响工作的；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1.12 上岗执勤时，未按规定穿戴整齐、佩戴齐全的，未按规定统一着装或擅自换装、混穿的；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2.1没有正当理由或未经部门领导同意而擅自离开工作岗位1小时以上；</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2.2在指挥执勤时吸烟的；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2.3未经许可而使用公用财物；</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2.4使用不文明的语言对待同事和市民；</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2.5故意消极怠工；</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2.6发现财物丢失、损坏时，置若罔闻，无动于衷，在被调查时提供假情况；或拾到财物不主动归还、上缴或报告的；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2.7工作中经常拖拖拉拉，管理不出力，屡教不改；</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2.8当班时睡觉、玩手机、下棋、打扑克、听收录机或干私事等；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2.9未及时发现管辖区域的治安案件的；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2.10未按规定管理限制车辆</w:t>
            </w:r>
            <w:r>
              <w:rPr>
                <w:rFonts w:hint="eastAsia" w:cs="宋体" w:asciiTheme="minorEastAsia" w:hAnsiTheme="minorEastAsia" w:eastAsiaTheme="minorEastAsia"/>
                <w:color w:val="auto"/>
                <w:kern w:val="0"/>
                <w:sz w:val="22"/>
                <w:szCs w:val="22"/>
                <w:highlight w:val="none"/>
                <w:lang w:eastAsia="zh-CN"/>
              </w:rPr>
              <w:t>，进行疫情防控管理</w:t>
            </w:r>
            <w:r>
              <w:rPr>
                <w:rFonts w:hint="eastAsia" w:cs="宋体" w:asciiTheme="minorEastAsia" w:hAnsiTheme="minorEastAsia" w:eastAsiaTheme="minorEastAsia"/>
                <w:color w:val="auto"/>
                <w:kern w:val="0"/>
                <w:sz w:val="22"/>
                <w:szCs w:val="22"/>
                <w:highlight w:val="none"/>
              </w:rPr>
              <w:t>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2.11该管理范围发生闹事、打架、斗殴时, 保安人员未立即劝阻或视而不见；</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2.12 未及时发现报告管理区域内占道、违停及其他不文明现象的；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3.1不服从上级指令，甚至拒绝或有意不完成指派给其的工作，紧急情况下不完成指定工作的；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3.2故意损坏公共财物；</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3.3在执勤时间进行任何形式的赌博；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 xml:space="preserve">3.4玩忽职守，违反技术操作规程和安全规程，违章指挥或隐瞒工作过失造成事故或损失的；    </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3.5损坏设备，工具造成经济损失的；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3.6服务态度差，造成投诉，经核实情况属实的；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3.7没有正当理由或未经部门领导同意擅自旷工的；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4.1用非法手段偷窃或收受好处费；</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4.2用威胁手段当众侮辱他人及上级管理人员和同事等；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4.3严重玩忽职守，人为造成设备损坏，导致公共利益损失；</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4.4执勤时因违反国家法律被公安机关拘留或处以拘留以上处罚；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4.5未设置工作人员岗位配置表；</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4.6媒体曝光反映的问题对采购人造成负面影响的；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4.7若有被媒体通报的；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每发现一例加扣5分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人员配备及基本要求</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(10分)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1、人员配置未经许可未满员；</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2、人员配置岗位不合理；</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3、所有人员男性身高是否达到1.65米以上；</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4、所有人员年龄是否在18—50岁之间（保安队长除外）；</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5、聘用的工作人员是否符合劳动部门有关用工规定，并未在岗位时按要求佩带执勤工具；</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6、人员是否明确分工负责；</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管理制度建设(10分)</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1、管理等制度建设情况是否齐备；</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2、人员定岗制度建设及备案情况是否齐备；</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3、岗位职责是否明确并附书面备案；</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4、所有人员守则制度、人员纪律建设、保安权限制度、保安保密原则</w:t>
            </w:r>
            <w:r>
              <w:rPr>
                <w:rFonts w:hint="eastAsia" w:cs="宋体" w:asciiTheme="minorEastAsia" w:hAnsiTheme="minorEastAsia" w:eastAsiaTheme="minorEastAsia"/>
                <w:color w:val="auto"/>
                <w:kern w:val="0"/>
                <w:sz w:val="22"/>
                <w:szCs w:val="22"/>
                <w:highlight w:val="none"/>
                <w:lang w:eastAsia="zh-CN"/>
              </w:rPr>
              <w:t>、疫情防控</w:t>
            </w:r>
            <w:r>
              <w:rPr>
                <w:rFonts w:hint="eastAsia" w:cs="宋体" w:asciiTheme="minorEastAsia" w:hAnsiTheme="minorEastAsia" w:eastAsiaTheme="minorEastAsia"/>
                <w:color w:val="auto"/>
                <w:kern w:val="0"/>
                <w:sz w:val="22"/>
                <w:szCs w:val="22"/>
                <w:highlight w:val="none"/>
              </w:rPr>
              <w:t>等制度建设是否完善；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5、保安的交接班制度、考勤制度、公共管理巡逻制度是否建立，实行记录情况；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6、设施制度、设备控系统的维护方案等建设情况是否完善；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7</w:t>
            </w:r>
            <w:r>
              <w:rPr>
                <w:rFonts w:hint="eastAsia" w:cs="宋体" w:asciiTheme="minorEastAsia" w:hAnsiTheme="minorEastAsia" w:eastAsiaTheme="minorEastAsia"/>
                <w:color w:val="auto"/>
                <w:kern w:val="0"/>
                <w:sz w:val="22"/>
                <w:szCs w:val="22"/>
                <w:highlight w:val="none"/>
                <w:lang w:eastAsia="zh-CN"/>
              </w:rPr>
              <w:t>、</w:t>
            </w:r>
            <w:r>
              <w:rPr>
                <w:rFonts w:hint="eastAsia" w:cs="宋体" w:asciiTheme="minorEastAsia" w:hAnsiTheme="minorEastAsia" w:eastAsiaTheme="minorEastAsia"/>
                <w:color w:val="auto"/>
                <w:kern w:val="0"/>
                <w:sz w:val="22"/>
                <w:szCs w:val="22"/>
                <w:highlight w:val="none"/>
              </w:rPr>
              <w:t>值岗：值岗时不能吸烟、看报刊、杂志、带耳机、看电视、干私活、喝酒、下棋或携带无关人员等；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管理质量</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(10分)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1、在承包区域的各项服务，其工作时间满足招标人的要求，包括公众假期，做到无论有什么理由，都不可以停止服务；是否做到全天二十四小时服务；</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2、工作人员上岗穿着统一的制服及许可的装饰物品；</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3、在承包的区域经营范围内，不准利用权力做不允许经营的情况；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 xml:space="preserve">4、在承包期内保证区域内的设施、设备良好的运营状况和环境状况及后勤中心提供设备、设施、工具的完好性（正常折旧除外）；工作人员是否能正常操作管理等仪器；                                </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5、在承包区域内因作业所需增加机械、电力设备及设施经征得同意，并进行记录备案；</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6、工作人员不准向驾驶员及相关人员索取小费或物品等；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7、对发现问题没有及时处理或没有及时上报情况；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8、遇突发事件或安全检查时，有配合有关部门执行任务，并指定专职人员协助工作，直至完成好任务；</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9、对上级（采购人）交办的临时性任务，未及时完成；</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10、管理层是否以身作则，管理人员对队员的工作是否经常性认真检查和指导，在遵守秩序维护员制度外并能否遵守有关规定；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日常服务情况</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1、确保管理区域内交通秩序是否正常；</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2、交通指挥管理工作是否有序；</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3、交通指挥管理工作是否到位；</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4、发现交通事故上报处理是否及时；</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5、维持停车管理秩序；</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思想作风建设</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1、员工的职业道德、文明礼貌、工作作风、办事效率等方面；</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2、是否重视对员工做深入细致的思想政治工作和培训教育，使所有员工都能做到爱岗敬业；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3、所有员工仪表是否端正；</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4、员工语言是否得体、举止；</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5、态度是否友善；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6、是否做到内部团结，工作协调，能认真履行工作职责，无玩忽职守现象；</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w:t>
            </w:r>
          </w:p>
        </w:tc>
        <w:tc>
          <w:tcPr>
            <w:tcW w:w="1352"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组织框架</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1、组织框架层级结构是否合理；</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2、配置人员素质情况、教育培训情况是否到位；</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numPr>
                <w:ilvl w:val="0"/>
                <w:numId w:val="2"/>
              </w:numPr>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所有人员配置到位情况、变动备案情况；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工作标准建设</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(5分)</w:t>
            </w: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1、是否已制订工作目标、规划和具体实施方案</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2、是否已建立健全各项管理制度、各岗位工作标准并上墙，并制定具体的落实措施和考核办法</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3、是否编制了各类操作规程，配备所需专业技术人员并严格执行操作规程</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4、是否制订各类验收标准、记录，编制维保计划并明确审批程序、实施流程，并严格执行</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5、各项制度制定的合理性、全面性及落实情况；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7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w:t>
            </w:r>
          </w:p>
        </w:tc>
        <w:tc>
          <w:tcPr>
            <w:tcW w:w="135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合计</w:t>
            </w:r>
          </w:p>
        </w:tc>
        <w:tc>
          <w:tcPr>
            <w:tcW w:w="7612" w:type="dxa"/>
            <w:gridSpan w:val="3"/>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bl>
    <w:p>
      <w:pPr>
        <w:spacing w:line="400" w:lineRule="exact"/>
        <w:rPr>
          <w:rFonts w:cs="宋体" w:asciiTheme="minorEastAsia" w:hAnsiTheme="minorEastAsia" w:eastAsiaTheme="minorEastAsia"/>
          <w:b/>
          <w:bCs/>
          <w:color w:val="auto"/>
          <w:sz w:val="22"/>
          <w:szCs w:val="22"/>
          <w:highlight w:val="none"/>
        </w:rPr>
      </w:pPr>
    </w:p>
    <w:sectPr>
      <w:footerReference r:id="rId6" w:type="default"/>
      <w:pgSz w:w="11907" w:h="16840"/>
      <w:pgMar w:top="1134" w:right="1134" w:bottom="1134"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5423"/>
        <w:tab w:val="clear" w:pos="8306"/>
      </w:tabs>
      <w:ind w:right="360" w:firstLine="4500" w:firstLineChars="2500"/>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4500" w:firstLineChars="25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4500" w:firstLineChars="250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53</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both"/>
    </w:pPr>
    <w:r>
      <w:rPr>
        <w:rFonts w:hint="eastAsia"/>
      </w:rPr>
      <w:t xml:space="preserve">温州市国有企业采购招标文件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48286"/>
    <w:multiLevelType w:val="singleLevel"/>
    <w:tmpl w:val="C9948286"/>
    <w:lvl w:ilvl="0" w:tentative="0">
      <w:start w:val="2"/>
      <w:numFmt w:val="decimal"/>
      <w:suff w:val="nothing"/>
      <w:lvlText w:val="%1、"/>
      <w:lvlJc w:val="left"/>
    </w:lvl>
  </w:abstractNum>
  <w:abstractNum w:abstractNumId="1">
    <w:nsid w:val="5A40A5D6"/>
    <w:multiLevelType w:val="singleLevel"/>
    <w:tmpl w:val="5A40A5D6"/>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925FE"/>
    <w:rsid w:val="1E6E7959"/>
    <w:rsid w:val="282F2D6F"/>
    <w:rsid w:val="3A620FF1"/>
    <w:rsid w:val="3D1D481F"/>
    <w:rsid w:val="56082623"/>
    <w:rsid w:val="57581DCC"/>
    <w:rsid w:val="58DA367A"/>
    <w:rsid w:val="5E8C344F"/>
    <w:rsid w:val="60EB5611"/>
    <w:rsid w:val="66D71D58"/>
    <w:rsid w:val="69493CBD"/>
    <w:rsid w:val="6DDE0DA5"/>
    <w:rsid w:val="6FEC5D6A"/>
    <w:rsid w:val="7D5364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qFormat="1" w:unhideWhenUsed="0" w:uiPriority="0" w:semiHidden="0" w:name="toc 6"/>
    <w:lsdException w:qFormat="1" w:uiPriority="39" w:semiHidden="0" w:name="toc 7"/>
    <w:lsdException w:qFormat="1"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6">
    <w:name w:val="heading 3"/>
    <w:basedOn w:val="1"/>
    <w:next w:val="7"/>
    <w:link w:val="31"/>
    <w:qFormat/>
    <w:uiPriority w:val="0"/>
    <w:pPr>
      <w:keepNext/>
      <w:keepLines/>
      <w:spacing w:line="540" w:lineRule="atLeast"/>
      <w:outlineLvl w:val="2"/>
    </w:pPr>
    <w:rPr>
      <w:rFonts w:eastAsia="黑体"/>
      <w:b/>
      <w:sz w:val="28"/>
      <w:szCs w:val="20"/>
    </w:rPr>
  </w:style>
  <w:style w:type="character" w:default="1" w:styleId="26">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34"/>
    <w:unhideWhenUsed/>
    <w:qFormat/>
    <w:uiPriority w:val="0"/>
    <w:pPr>
      <w:spacing w:after="120"/>
    </w:pPr>
  </w:style>
  <w:style w:type="paragraph" w:styleId="3">
    <w:name w:val="Body Text First Indent"/>
    <w:basedOn w:val="2"/>
    <w:next w:val="4"/>
    <w:link w:val="35"/>
    <w:unhideWhenUsed/>
    <w:qFormat/>
    <w:uiPriority w:val="0"/>
    <w:pPr>
      <w:ind w:firstLine="420" w:firstLineChars="100"/>
    </w:pPr>
  </w:style>
  <w:style w:type="paragraph" w:styleId="4">
    <w:name w:val="toc 6"/>
    <w:basedOn w:val="1"/>
    <w:next w:val="1"/>
    <w:qFormat/>
    <w:uiPriority w:val="0"/>
    <w:pPr>
      <w:autoSpaceDE w:val="0"/>
      <w:autoSpaceDN w:val="0"/>
      <w:adjustRightInd w:val="0"/>
      <w:ind w:left="2100" w:leftChars="1000"/>
      <w:jc w:val="left"/>
    </w:pPr>
    <w:rPr>
      <w:kern w:val="0"/>
      <w:sz w:val="20"/>
      <w:szCs w:val="20"/>
    </w:rPr>
  </w:style>
  <w:style w:type="paragraph" w:styleId="7">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8">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9">
    <w:name w:val="annotation text"/>
    <w:basedOn w:val="1"/>
    <w:link w:val="36"/>
    <w:qFormat/>
    <w:uiPriority w:val="0"/>
    <w:pPr>
      <w:jc w:val="left"/>
    </w:pPr>
  </w:style>
  <w:style w:type="paragraph" w:styleId="10">
    <w:name w:val="Body Text Indent"/>
    <w:basedOn w:val="1"/>
    <w:link w:val="37"/>
    <w:qFormat/>
    <w:uiPriority w:val="0"/>
    <w:pPr>
      <w:ind w:left="480" w:hanging="480" w:hangingChars="200"/>
    </w:pPr>
    <w:rPr>
      <w:sz w:val="24"/>
    </w:rPr>
  </w:style>
  <w:style w:type="paragraph" w:styleId="11">
    <w:name w:val="List 2"/>
    <w:basedOn w:val="1"/>
    <w:qFormat/>
    <w:uiPriority w:val="99"/>
    <w:pPr>
      <w:ind w:left="100" w:leftChars="200" w:hanging="200" w:hangingChars="200"/>
    </w:pPr>
    <w:rPr>
      <w:sz w:val="28"/>
      <w:szCs w:val="28"/>
    </w:rPr>
  </w:style>
  <w:style w:type="paragraph" w:styleId="12">
    <w:name w:val="Block Text"/>
    <w:basedOn w:val="1"/>
    <w:qFormat/>
    <w:uiPriority w:val="0"/>
    <w:pPr>
      <w:adjustRightInd w:val="0"/>
      <w:spacing w:line="300" w:lineRule="auto"/>
      <w:ind w:left="958" w:right="-120" w:rightChars="-120"/>
      <w:jc w:val="left"/>
    </w:pPr>
    <w:rPr>
      <w:rFonts w:ascii="宋体" w:hAnsi="宋体"/>
      <w:sz w:val="28"/>
    </w:rPr>
  </w:style>
  <w:style w:type="paragraph" w:styleId="13">
    <w:name w:val="toc 3"/>
    <w:basedOn w:val="1"/>
    <w:next w:val="1"/>
    <w:qFormat/>
    <w:uiPriority w:val="39"/>
    <w:pPr>
      <w:ind w:left="840" w:leftChars="400"/>
    </w:pPr>
  </w:style>
  <w:style w:type="paragraph" w:styleId="14">
    <w:name w:val="Plain Text"/>
    <w:basedOn w:val="1"/>
    <w:link w:val="38"/>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link w:val="39"/>
    <w:qFormat/>
    <w:uiPriority w:val="0"/>
    <w:pPr>
      <w:ind w:left="100" w:leftChars="2500"/>
    </w:pPr>
  </w:style>
  <w:style w:type="paragraph" w:styleId="17">
    <w:name w:val="Balloon Text"/>
    <w:basedOn w:val="1"/>
    <w:link w:val="40"/>
    <w:qFormat/>
    <w:uiPriority w:val="0"/>
    <w:rPr>
      <w:sz w:val="18"/>
      <w:szCs w:val="18"/>
    </w:rPr>
  </w:style>
  <w:style w:type="paragraph" w:styleId="18">
    <w:name w:val="footer"/>
    <w:basedOn w:val="1"/>
    <w:link w:val="33"/>
    <w:unhideWhenUsed/>
    <w:qFormat/>
    <w:uiPriority w:val="0"/>
    <w:pPr>
      <w:tabs>
        <w:tab w:val="center" w:pos="4153"/>
        <w:tab w:val="right" w:pos="8306"/>
      </w:tabs>
      <w:snapToGrid w:val="0"/>
      <w:jc w:val="left"/>
    </w:pPr>
    <w:rPr>
      <w:sz w:val="18"/>
      <w:szCs w:val="18"/>
    </w:rPr>
  </w:style>
  <w:style w:type="paragraph" w:styleId="19">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Subtitle"/>
    <w:basedOn w:val="1"/>
    <w:next w:val="1"/>
    <w:link w:val="47"/>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2">
    <w:name w:val="List"/>
    <w:basedOn w:val="1"/>
    <w:qFormat/>
    <w:uiPriority w:val="0"/>
    <w:pPr>
      <w:ind w:left="200" w:hanging="200" w:hangingChars="200"/>
    </w:pPr>
  </w:style>
  <w:style w:type="paragraph" w:styleId="23">
    <w:name w:val="toc 2"/>
    <w:basedOn w:val="1"/>
    <w:next w:val="1"/>
    <w:qFormat/>
    <w:uiPriority w:val="39"/>
    <w:pPr>
      <w:ind w:left="420" w:leftChars="200"/>
    </w:pPr>
  </w:style>
  <w:style w:type="paragraph" w:styleId="2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27">
    <w:name w:val="FollowedHyperlink"/>
    <w:basedOn w:val="26"/>
    <w:semiHidden/>
    <w:unhideWhenUsed/>
    <w:uiPriority w:val="99"/>
    <w:rPr>
      <w:color w:val="800080"/>
      <w:u w:val="none"/>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qFormat/>
    <w:uiPriority w:val="0"/>
    <w:rPr>
      <w:sz w:val="21"/>
      <w:szCs w:val="21"/>
    </w:rPr>
  </w:style>
  <w:style w:type="character" w:customStyle="1" w:styleId="30">
    <w:name w:val="标题 1 Char"/>
    <w:basedOn w:val="26"/>
    <w:link w:val="5"/>
    <w:qFormat/>
    <w:uiPriority w:val="0"/>
    <w:rPr>
      <w:rFonts w:ascii="Times New Roman" w:hAnsi="Times New Roman" w:eastAsia="宋体" w:cs="Times New Roman"/>
      <w:b/>
      <w:bCs/>
      <w:kern w:val="44"/>
      <w:sz w:val="44"/>
      <w:szCs w:val="44"/>
    </w:rPr>
  </w:style>
  <w:style w:type="character" w:customStyle="1" w:styleId="31">
    <w:name w:val="标题 3 Char"/>
    <w:basedOn w:val="26"/>
    <w:link w:val="6"/>
    <w:qFormat/>
    <w:uiPriority w:val="0"/>
    <w:rPr>
      <w:rFonts w:ascii="Times New Roman" w:hAnsi="Times New Roman" w:eastAsia="黑体" w:cs="Times New Roman"/>
      <w:b/>
      <w:sz w:val="28"/>
      <w:szCs w:val="20"/>
    </w:rPr>
  </w:style>
  <w:style w:type="character" w:customStyle="1" w:styleId="32">
    <w:name w:val="页眉 Char"/>
    <w:basedOn w:val="26"/>
    <w:link w:val="19"/>
    <w:qFormat/>
    <w:uiPriority w:val="0"/>
    <w:rPr>
      <w:sz w:val="18"/>
      <w:szCs w:val="18"/>
    </w:rPr>
  </w:style>
  <w:style w:type="character" w:customStyle="1" w:styleId="33">
    <w:name w:val="页脚 Char"/>
    <w:basedOn w:val="26"/>
    <w:link w:val="18"/>
    <w:qFormat/>
    <w:uiPriority w:val="0"/>
    <w:rPr>
      <w:sz w:val="18"/>
      <w:szCs w:val="18"/>
    </w:rPr>
  </w:style>
  <w:style w:type="character" w:customStyle="1" w:styleId="34">
    <w:name w:val="正文文本 Char"/>
    <w:basedOn w:val="26"/>
    <w:link w:val="2"/>
    <w:qFormat/>
    <w:uiPriority w:val="0"/>
    <w:rPr>
      <w:rFonts w:ascii="Times New Roman" w:hAnsi="Times New Roman" w:eastAsia="宋体" w:cs="Times New Roman"/>
      <w:szCs w:val="24"/>
    </w:rPr>
  </w:style>
  <w:style w:type="character" w:customStyle="1" w:styleId="35">
    <w:name w:val="正文首行缩进 Char"/>
    <w:basedOn w:val="34"/>
    <w:link w:val="3"/>
    <w:qFormat/>
    <w:uiPriority w:val="0"/>
    <w:rPr>
      <w:rFonts w:ascii="Times New Roman" w:hAnsi="Times New Roman" w:eastAsia="宋体" w:cs="Times New Roman"/>
      <w:szCs w:val="24"/>
    </w:rPr>
  </w:style>
  <w:style w:type="character" w:customStyle="1" w:styleId="36">
    <w:name w:val="批注文字 Char"/>
    <w:basedOn w:val="26"/>
    <w:link w:val="9"/>
    <w:qFormat/>
    <w:uiPriority w:val="0"/>
    <w:rPr>
      <w:rFonts w:ascii="Times New Roman" w:hAnsi="Times New Roman" w:eastAsia="宋体" w:cs="Times New Roman"/>
      <w:szCs w:val="24"/>
    </w:rPr>
  </w:style>
  <w:style w:type="character" w:customStyle="1" w:styleId="37">
    <w:name w:val="正文文本缩进 Char"/>
    <w:basedOn w:val="26"/>
    <w:link w:val="10"/>
    <w:qFormat/>
    <w:uiPriority w:val="0"/>
    <w:rPr>
      <w:rFonts w:ascii="Times New Roman" w:hAnsi="Times New Roman" w:eastAsia="宋体" w:cs="Times New Roman"/>
      <w:sz w:val="24"/>
      <w:szCs w:val="24"/>
    </w:rPr>
  </w:style>
  <w:style w:type="character" w:customStyle="1" w:styleId="38">
    <w:name w:val="纯文本 Char"/>
    <w:basedOn w:val="26"/>
    <w:link w:val="14"/>
    <w:qFormat/>
    <w:uiPriority w:val="0"/>
    <w:rPr>
      <w:rFonts w:ascii="宋体" w:hAnsi="Courier New" w:eastAsia="宋体" w:cs="Times New Roman"/>
      <w:b/>
      <w:kern w:val="0"/>
      <w:szCs w:val="21"/>
    </w:rPr>
  </w:style>
  <w:style w:type="character" w:customStyle="1" w:styleId="39">
    <w:name w:val="日期 Char"/>
    <w:basedOn w:val="26"/>
    <w:link w:val="16"/>
    <w:qFormat/>
    <w:uiPriority w:val="0"/>
    <w:rPr>
      <w:rFonts w:ascii="Times New Roman" w:hAnsi="Times New Roman" w:eastAsia="宋体" w:cs="Times New Roman"/>
      <w:szCs w:val="24"/>
    </w:rPr>
  </w:style>
  <w:style w:type="character" w:customStyle="1" w:styleId="40">
    <w:name w:val="批注框文本 Char"/>
    <w:basedOn w:val="26"/>
    <w:link w:val="17"/>
    <w:qFormat/>
    <w:uiPriority w:val="0"/>
    <w:rPr>
      <w:rFonts w:ascii="Times New Roman" w:hAnsi="Times New Roman" w:eastAsia="宋体" w:cs="Times New Roman"/>
      <w:sz w:val="18"/>
      <w:szCs w:val="18"/>
    </w:rPr>
  </w:style>
  <w:style w:type="paragraph" w:customStyle="1" w:styleId="41">
    <w:name w:val="1"/>
    <w:basedOn w:val="1"/>
    <w:next w:val="42"/>
    <w:qFormat/>
    <w:uiPriority w:val="0"/>
    <w:pPr>
      <w:ind w:firstLine="420" w:firstLineChars="200"/>
    </w:pPr>
    <w:rPr>
      <w:rFonts w:ascii="Arial" w:hAnsi="Arial"/>
    </w:rPr>
  </w:style>
  <w:style w:type="paragraph" w:customStyle="1" w:styleId="42">
    <w:name w:val="列出段落1"/>
    <w:basedOn w:val="1"/>
    <w:qFormat/>
    <w:uiPriority w:val="0"/>
    <w:pPr>
      <w:ind w:firstLine="420" w:firstLineChars="200"/>
    </w:pPr>
  </w:style>
  <w:style w:type="paragraph" w:customStyle="1" w:styleId="43">
    <w:name w:val="表内文字"/>
    <w:basedOn w:val="1"/>
    <w:qFormat/>
    <w:uiPriority w:val="0"/>
    <w:pPr>
      <w:spacing w:line="240" w:lineRule="atLeast"/>
      <w:jc w:val="center"/>
    </w:pPr>
    <w:rPr>
      <w:rFonts w:ascii="Arial" w:hAnsi="Arial" w:cs="Arial"/>
      <w:b/>
      <w:bCs/>
    </w:rPr>
  </w:style>
  <w:style w:type="paragraph" w:customStyle="1" w:styleId="44">
    <w:name w:val="保留正文"/>
    <w:basedOn w:val="2"/>
    <w:qFormat/>
    <w:uiPriority w:val="0"/>
    <w:pPr>
      <w:keepNext/>
      <w:spacing w:after="0"/>
    </w:pPr>
    <w:rPr>
      <w:rFonts w:ascii="仿宋_GB2312"/>
      <w:b/>
      <w:szCs w:val="20"/>
    </w:rPr>
  </w:style>
  <w:style w:type="paragraph" w:customStyle="1" w:styleId="45">
    <w:name w:val="xl35"/>
    <w:basedOn w:val="1"/>
    <w:qFormat/>
    <w:uiPriority w:val="0"/>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eastAsia="Arial Unicode MS"/>
      <w:kern w:val="0"/>
      <w:szCs w:val="22"/>
    </w:rPr>
  </w:style>
  <w:style w:type="paragraph" w:customStyle="1" w:styleId="46">
    <w:name w:val="xl55"/>
    <w:basedOn w:val="1"/>
    <w:qFormat/>
    <w:uiPriority w:val="0"/>
    <w:pPr>
      <w:widowControl/>
      <w:spacing w:beforeAutospacing="1" w:afterAutospacing="1"/>
      <w:jc w:val="center"/>
      <w:textAlignment w:val="center"/>
    </w:pPr>
    <w:rPr>
      <w:rFonts w:ascii="Arial Unicode MS" w:hAnsi="Arial Unicode MS"/>
      <w:kern w:val="0"/>
      <w:sz w:val="24"/>
    </w:rPr>
  </w:style>
  <w:style w:type="character" w:customStyle="1" w:styleId="47">
    <w:name w:val="副标题 Char"/>
    <w:basedOn w:val="26"/>
    <w:link w:val="21"/>
    <w:qFormat/>
    <w:uiPriority w:val="0"/>
    <w:rPr>
      <w:rFonts w:eastAsia="宋体" w:asciiTheme="majorHAnsi" w:hAnsiTheme="majorHAnsi" w:cstheme="majorBidi"/>
      <w:b/>
      <w:bCs/>
      <w:kern w:val="28"/>
      <w:sz w:val="32"/>
      <w:szCs w:val="32"/>
    </w:rPr>
  </w:style>
  <w:style w:type="paragraph" w:customStyle="1" w:styleId="48">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textcolor1"/>
    <w:basedOn w:val="26"/>
    <w:uiPriority w:val="0"/>
    <w:rPr>
      <w:color w:val="FF66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5547</Words>
  <Characters>31624</Characters>
  <Lines>263</Lines>
  <Paragraphs>74</Paragraphs>
  <TotalTime>3</TotalTime>
  <ScaleCrop>false</ScaleCrop>
  <LinksUpToDate>false</LinksUpToDate>
  <CharactersWithSpaces>37097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2020-03-18T11:31:00Z</dcterms:created>
  <dc:creator>浙江鼎力工程项目管理有限公司</dc:creator>
  <cp:lastModifiedBy>。</cp:lastModifiedBy>
  <cp:lastPrinted>2021-06-18T14:02:00Z</cp:lastPrinted>
  <dcterms:modified xsi:type="dcterms:W3CDTF">2021-06-29T08:22:56Z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3A37A0343C008FD67602D960A197BFBA</vt:lpwstr>
  </property>
</Properties>
</file>